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88726160e3f13a73fd423093f7a409af4ac31f"/>
    <w:p>
      <w:pPr>
        <w:pStyle w:val="Heading1"/>
      </w:pPr>
      <w:r>
        <w:t xml:space="preserve">MINERVA / MYRRHA P&amp;ID Symbol Library — Legend Analysis</w:t>
      </w:r>
    </w:p>
    <w:p>
      <w:pPr>
        <w:pStyle w:val="FirstParagraph"/>
      </w:pPr>
      <w:r>
        <w:rPr>
          <w:bCs/>
          <w:b/>
        </w:rPr>
        <w:t xml:space="preserve">Authoritative symbol reference</w:t>
      </w:r>
      <w:r>
        <w:t xml:space="preserve"> </w:t>
      </w:r>
      <w:r>
        <w:t xml:space="preserve">for the ongoing MINERVA P&amp;ID reconstruction</w:t>
      </w:r>
      <w:r>
        <w:t xml:space="preserve"> </w:t>
      </w:r>
      <w:r>
        <w:t xml:space="preserve">work, extracted from the client/company standard legend sheet.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AD_01.16  SUP - PID General Legend Sheet.pdf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106889-PID00</w:t>
            </w:r>
            <w:r>
              <w:t xml:space="preserve"> </w:t>
            </w:r>
            <w:r>
              <w:t xml:space="preserve">(P&amp;IDs 106889-PID01, sheets 1–9)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MYR100PTF-0521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SCK CEN</w:t>
            </w:r>
            <w:r>
              <w:t xml:space="preserve"> </w:t>
            </w:r>
            <w:r>
              <w:t xml:space="preserve">— MYRRHA / MINERVA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(Released), 16/11/2023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 size /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· 9 legend sheets (10 PDF pages incl. cover)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Drawn by / Verified /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Leysen J. / Bergmans G. / Voorderhake S.</w:t>
            </w:r>
          </w:p>
        </w:tc>
      </w:tr>
    </w:tbl>
    <w:bookmarkStart w:id="20" w:name="standards-basis"/>
    <w:p>
      <w:pPr>
        <w:pStyle w:val="Heading2"/>
      </w:pPr>
      <w:r>
        <w:t xml:space="preserve">Standards basis</w:t>
      </w:r>
    </w:p>
    <w:p>
      <w:pPr>
        <w:pStyle w:val="FirstParagraph"/>
      </w:pPr>
      <w:r>
        <w:t xml:space="preserve">The legend explicitly subordinates itself to published standards — capture</w:t>
      </w:r>
      <w:r>
        <w:t xml:space="preserve"> </w:t>
      </w:r>
      <w:r>
        <w:t xml:space="preserve">these deviations exactly, because</w:t>
      </w:r>
      <w:r>
        <w:t xml:space="preserve"> </w:t>
      </w:r>
      <w:r>
        <w:rPr>
          <w:bCs/>
          <w:b/>
        </w:rPr>
        <w:t xml:space="preserve">this company legend is the authoritative</w:t>
      </w:r>
      <w:r>
        <w:rPr>
          <w:bCs/>
          <w:b/>
        </w:rP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and takes precedence over generic ISA-5.1 where they differ: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ANSI/ISA-5.1-2022</w:t>
      </w:r>
      <w:r>
        <w:t xml:space="preserve"> </w:t>
      </w:r>
      <w:r>
        <w:t xml:space="preserve">— instrument letter codes (subordinate to</w:t>
      </w:r>
      <w:r>
        <w:t xml:space="preserve"> </w:t>
      </w:r>
      <w:r>
        <w:rPr>
          <w:iCs/>
          <w:i/>
        </w:rPr>
        <w:t xml:space="preserve">Table 4.1</w:t>
      </w:r>
      <w:r>
        <w:t xml:space="preserve">)</w:t>
      </w:r>
      <w:r>
        <w:t xml:space="preserve"> </w:t>
      </w:r>
      <w:r>
        <w:t xml:space="preserve">and instrument symbolic representation (subordinate to</w:t>
      </w:r>
      <w:r>
        <w:t xml:space="preserve"> </w:t>
      </w:r>
      <w:r>
        <w:rPr>
          <w:iCs/>
          <w:i/>
        </w:rPr>
        <w:t xml:space="preserve">Table 5.1.1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ISO 10628</w:t>
      </w:r>
      <w:r>
        <w:t xml:space="preserve"> </w:t>
      </w:r>
      <w:r>
        <w:t xml:space="preserve">— process diagram house style (piping / equipment layout).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IEC 60617 (publication 617)</w:t>
      </w:r>
      <w:r>
        <w:t xml:space="preserve"> </w:t>
      </w:r>
      <w:r>
        <w:t xml:space="preserve">— electrical symbols (Sheet 7). Symbols</w:t>
      </w:r>
      <w:r>
        <w:t xml:space="preserve"> </w:t>
      </w:r>
      <w:r>
        <w:t xml:space="preserve">marked with an asterisk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non-standard</w:t>
      </w:r>
      <w:r>
        <w:t xml:space="preserve"> </w:t>
      </w:r>
      <w:r>
        <w:t xml:space="preserve">(house additions). Relay</w:t>
      </w:r>
      <w:r>
        <w:t xml:space="preserve"> </w:t>
      </w:r>
      <w:r>
        <w:t xml:space="preserve">function numbers marked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follow</w:t>
      </w:r>
      <w:r>
        <w:t xml:space="preserve"> </w:t>
      </w:r>
      <w:r>
        <w:rPr>
          <w:bCs/>
          <w:b/>
        </w:rPr>
        <w:t xml:space="preserve">ANSI C37.2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 numbering</w:t>
      </w:r>
      <w:r>
        <w:t xml:space="preserve"> </w:t>
      </w:r>
      <w:r>
        <w:t xml:space="preserve">— Primary Systems Naming Convention &amp; Terminology</w:t>
      </w:r>
      <w:r>
        <w:t xml:space="preserve"> </w:t>
      </w:r>
      <w:r>
        <w:rPr>
          <w:iCs/>
          <w:i/>
        </w:rPr>
        <w:t xml:space="preserve">SCK CEN/36557490</w:t>
      </w:r>
      <w:r>
        <w:t xml:space="preserve">; deviceclass mnemonics</w:t>
      </w:r>
      <w:r>
        <w:t xml:space="preserve"> </w:t>
      </w:r>
      <w:r>
        <w:rPr>
          <w:iCs/>
          <w:i/>
        </w:rPr>
        <w:t xml:space="preserve">SCK CEN/36793249</w:t>
      </w:r>
      <w:r>
        <w:t xml:space="preserve">.</w:t>
      </w:r>
    </w:p>
    <w:bookmarkEnd w:id="20"/>
    <w:bookmarkStart w:id="21" w:name="deliverables-this-folder"/>
    <w:p>
      <w:pPr>
        <w:pStyle w:val="Heading2"/>
      </w:pPr>
      <w:r>
        <w:t xml:space="preserve">Deliverables (this folder)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legend_symbols.json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catalogue: every symbol + metadata, naming conventions, ISA letter code, bubble matrix, colour/stroke spec, usage notes, and the list of drawn SVG ids.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symbol_library.svg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SVG</w:t>
            </w:r>
            <w:r>
              <w:t xml:space="preserve"> </w:t>
            </w:r>
            <w:r>
              <w:rPr>
                <w:rStyle w:val="VerbatimChar"/>
              </w:rPr>
              <w:t xml:space="preserve">&lt;defs&gt;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Cs/>
                <w:b/>
              </w:rPr>
              <w:t xml:space="preserve">159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&lt;symbol&gt;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elements</w:t>
            </w:r>
            <w:r>
              <w:t xml:space="preserve"> </w:t>
            </w:r>
            <w:r>
              <w:t xml:space="preserve">(zero-size, position:absolute). Reference any symbol with</w:t>
            </w:r>
            <w:r>
              <w:t xml:space="preserve"> </w:t>
            </w:r>
            <w:r>
              <w:rPr>
                <w:rStyle w:val="VerbatimChar"/>
              </w:rPr>
              <w:t xml:space="preserve">&lt;use href="#&lt;id&gt;"/&gt;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symbol_library_preview.svg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contact sheet of every drawn symbol with its id (visual QA).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build_legend_library.py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Pure-stdlib generator that (re)produces all of the above. Re-run with</w:t>
            </w:r>
            <w:r>
              <w:t xml:space="preserve"> </w:t>
            </w:r>
            <w:r>
              <w:rPr>
                <w:rStyle w:val="VerbatimChar"/>
              </w:rPr>
              <w:t xml:space="preserve">python3 build_legend_library.py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159 symbols are drawn</w:t>
      </w:r>
      <w:r>
        <w:t xml:space="preserve"> </w:t>
      </w:r>
      <w:r>
        <w:t xml:space="preserve">(schematic, standards-based geometry — not a pixel</w:t>
      </w:r>
      <w:r>
        <w:t xml:space="preserve"> </w:t>
      </w:r>
      <w:r>
        <w:t xml:space="preserve">copy of the CAD source) covering the complete process-P&amp;ID scope of sheets 1–5.</w:t>
      </w:r>
      <w:r>
        <w:t xml:space="preserve"> </w:t>
      </w:r>
      <w:r>
        <w:t xml:space="preserve">The facility-specific (RIB line, beam optics) and electrical/fire sheets (6–9)</w:t>
      </w:r>
      <w:r>
        <w:t xml:space="preserve"> </w:t>
      </w:r>
      <w:r>
        <w:t xml:space="preserve">are catalogued at reference level in</w:t>
      </w:r>
      <w:r>
        <w:t xml:space="preserve"> </w:t>
      </w:r>
      <w:r>
        <w:rPr>
          <w:rStyle w:val="VerbatimChar"/>
        </w:rPr>
        <w:t xml:space="preserve">reference_only_sets</w:t>
      </w:r>
      <w:r>
        <w:t xml:space="preserve"> </w:t>
      </w:r>
      <w:r>
        <w:t xml:space="preserve">(77 listed items).</w:t>
      </w:r>
    </w:p>
    <w:bookmarkEnd w:id="21"/>
    <w:bookmarkStart w:id="22" w:name="how-to-use-the-svg-library"/>
    <w:p>
      <w:pPr>
        <w:pStyle w:val="Heading2"/>
      </w:pPr>
      <w:r>
        <w:t xml:space="preserve">How to use the SVG library</w:t>
      </w:r>
    </w:p>
    <w:p>
      <w:pPr>
        <w:pStyle w:val="SourceCode"/>
      </w:pPr>
      <w:r>
        <w:rPr>
          <w:rStyle w:val="CommentTok"/>
        </w:rPr>
        <w:t xml:space="preserve">&lt;!-- 1. embed/link symbol_library.svg once (it is defs-only, renders nothing) --&gt;</w:t>
      </w:r>
      <w:r>
        <w:br/>
      </w:r>
      <w:r>
        <w:rPr>
          <w:rStyle w:val="CommentTok"/>
        </w:rPr>
        <w:t xml:space="preserve">&lt;!-- 2. place any symbol, scaling freely; each symbol has its own viewBox --&gt;</w:t>
      </w:r>
      <w:r>
        <w:br/>
      </w:r>
      <w:r>
        <w:rPr>
          <w:rStyle w:val="KeywordTok"/>
        </w:rPr>
        <w:t xml:space="preserve">&lt;svg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"900"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&lt;use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"#valve-gate"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"60"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"36"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&lt;use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"#inst-A1"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"220"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"90"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"48"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"48"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&lt;use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"#act-diaphragm"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"320"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"70"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"70"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"70"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&lt;use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"#line-primary"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x</w:t>
      </w:r>
      <w:r>
        <w:rPr>
          <w:rStyle w:val="OtherTok"/>
        </w:rPr>
        <w:t xml:space="preserve">=</w:t>
      </w:r>
      <w:r>
        <w:rPr>
          <w:rStyle w:val="StringTok"/>
        </w:rPr>
        <w:t xml:space="preserve">"420"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"110"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"120"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"24"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&lt;/svg&gt;</w:t>
      </w:r>
    </w:p>
    <w:p>
      <w:pPr>
        <w:pStyle w:val="FirstParagraph"/>
      </w:pPr>
      <w:r>
        <w:t xml:space="preserve">All ids are stable, lower-case, hyphen-separated, and namespaced by category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line-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inst-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</w:t>
      </w:r>
      <w:r>
        <w:t xml:space="preserve">,</w:t>
      </w:r>
      <w:r>
        <w:t xml:space="preserve"> </w:t>
      </w:r>
      <w:r>
        <w:rPr>
          <w:rStyle w:val="VerbatimChar"/>
        </w:rPr>
        <w:t xml:space="preserve">eq-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</w:t>
      </w:r>
      <w:r>
        <w:t xml:space="preserve">,</w:t>
      </w:r>
      <w:r>
        <w:t xml:space="preserve"> </w:t>
      </w:r>
      <w:r>
        <w:rPr>
          <w:rStyle w:val="VerbatimChar"/>
        </w:rPr>
        <w:t xml:space="preserve">iface-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scope-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svg_library.drawn_ids</w:t>
      </w:r>
      <w:r>
        <w:t xml:space="preserve"> </w:t>
      </w:r>
      <w:r>
        <w:t xml:space="preserve">in the JSON for the</w:t>
      </w:r>
      <w:r>
        <w:t xml:space="preserve"> </w:t>
      </w:r>
      <w:r>
        <w:t xml:space="preserve">full list.</w:t>
      </w:r>
    </w:p>
    <w:p>
      <w:r>
        <w:pict>
          <v:rect style="width:0;height:1.5pt" o:hralign="center" o:hrstd="t" o:hr="t"/>
        </w:pict>
      </w:r>
    </w:p>
    <w:bookmarkEnd w:id="22"/>
    <w:bookmarkStart w:id="23" w:name="line-types-sheet-1"/>
    <w:p>
      <w:pPr>
        <w:pStyle w:val="Heading2"/>
      </w:pPr>
      <w:r>
        <w:t xml:space="preserve">1. Line types (Sheet 1)</w:t>
      </w:r>
    </w:p>
    <w:p>
      <w:pPr>
        <w:pStyle w:val="FirstParagraph"/>
      </w:pPr>
      <w:r>
        <w:t xml:space="preserve">Line weight is significant and must be honoured: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line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+ 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line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+ 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line-primary-future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Primary, future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dash-dot + 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line-secondary-future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Secondary, future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dash-dot + 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line-electrical-signal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line-pneumatic-signal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Pneumatic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cross-hatch ticks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line-hydraulic-signal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Hydraulic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L-marks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line-software-signal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/ data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line-em-sonic-signal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 EM / sonic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marker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line-capillary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Capillary 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cross 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wavy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line-pipe-insulated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Pipe, insulated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hatch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line-tracer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Tracer (heating/cooling)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dashed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line-jacketed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Jacketed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outer jacket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line-heated-insulated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Heated/cooled + insulated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hatch +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line-hvac-supply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 air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line-hvac-return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 air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dash-dot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conn-connected-lines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junction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conn-non-connected-lines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Non-connected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 / gap</w:t>
            </w:r>
          </w:p>
        </w:tc>
      </w:tr>
    </w:tbl>
    <w:bookmarkEnd w:id="23"/>
    <w:bookmarkStart w:id="28" w:name="X89625c127f6a3e533b693e6254e982acc715ed9"/>
    <w:p>
      <w:pPr>
        <w:pStyle w:val="Heading2"/>
      </w:pPr>
      <w:r>
        <w:t xml:space="preserve">2. Instrumentation (Sheet 2 — ISA-5.1 matrix; Sheet 3 — flow elements)</w:t>
      </w:r>
    </w:p>
    <w:bookmarkStart w:id="24" w:name="bubble-matrix-type-location-inst-typerow"/>
    <w:p>
      <w:pPr>
        <w:pStyle w:val="Heading3"/>
      </w:pPr>
      <w:r>
        <w:t xml:space="preserve">Bubble matrix (type × location) —</w:t>
      </w:r>
      <w:r>
        <w:t xml:space="preserve"> </w:t>
      </w:r>
      <w:r>
        <w:rPr>
          <w:rStyle w:val="VerbatimChar"/>
        </w:rPr>
        <w:t xml:space="preserve">inst-&lt;TYPE&gt;&lt;ROW&gt;</w:t>
      </w:r>
    </w:p>
    <w:p>
      <w:pPr>
        <w:pStyle w:val="FirstParagraph"/>
      </w:pPr>
      <w:r>
        <w:t xml:space="preserve">The legend reproduces ISA-5.1</w:t>
      </w:r>
      <w:r>
        <w:t xml:space="preserve"> </w:t>
      </w:r>
      <w:r>
        <w:rPr>
          <w:iCs/>
          <w:i/>
        </w:rPr>
        <w:t xml:space="preserve">Table 5.1.1</w:t>
      </w:r>
      <w:r>
        <w:t xml:space="preserve"> </w:t>
      </w:r>
      <w:r>
        <w:t xml:space="preserve">as a 4-column × 5-row matrix. Type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enclosure shape</w:t>
      </w:r>
      <w:r>
        <w:t xml:space="preserve">; location is the</w:t>
      </w:r>
      <w:r>
        <w:t xml:space="preserve"> </w:t>
      </w:r>
      <w:r>
        <w:rPr>
          <w:bCs/>
          <w:b/>
        </w:rPr>
        <w:t xml:space="preserve">line through the bubble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Type columns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display/control — Basic Process Control System (BPCS)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enclosing a circle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display/control — Safety Instrumented System (SIS)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+ circle +</w:t>
            </w:r>
            <w:r>
              <w:t xml:space="preserve"> </w:t>
            </w:r>
            <w:r>
              <w:rPr>
                <w:bCs/>
                <w:b/>
              </w:rPr>
              <w:t xml:space="preserve">diagonals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systems and 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hexagon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visualisation of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  <w:r>
              <w:t xml:space="preserve"> </w:t>
            </w:r>
            <w:r>
              <w:rPr>
                <w:bCs/>
                <w:b/>
              </w:rPr>
              <w:t xml:space="preserve">circle</w:t>
            </w:r>
            <w:r>
              <w:t xml:space="preserve"> </w:t>
            </w:r>
            <w:r>
              <w:t xml:space="preserve">(stadium/oval = two instruments →</w:t>
            </w:r>
            <w:r>
              <w:t xml:space="preserve"> </w:t>
            </w:r>
            <w:r>
              <w:rPr>
                <w:rStyle w:val="VerbatimChar"/>
              </w:rPr>
              <w:t xml:space="preserve">inst-discrete-oval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Location rows</w:t>
      </w:r>
      <w:r>
        <w:t xml:space="preserve"> </w:t>
      </w:r>
      <w:r>
        <w:t xml:space="preserve">(accessibility line across the bubble)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Field-mounted; operator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of central/main panel or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of central panel / cabinet behind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of secondary/local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of secondary/local panel / field 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dashed</w:t>
            </w:r>
          </w:p>
        </w:tc>
      </w:tr>
    </w:tbl>
    <w:p>
      <w:pPr>
        <w:pStyle w:val="BodyText"/>
      </w:pPr>
      <w:r>
        <w:t xml:space="preserve">So e.g. </w:t>
      </w:r>
      <w:r>
        <w:rPr>
          <w:rStyle w:val="VerbatimChar"/>
        </w:rPr>
        <w:t xml:space="preserve">inst-A1</w:t>
      </w:r>
      <w:r>
        <w:t xml:space="preserve"> </w:t>
      </w:r>
      <w:r>
        <w:t xml:space="preserve">= field BPCS bubble,</w:t>
      </w:r>
      <w:r>
        <w:t xml:space="preserve"> </w:t>
      </w:r>
      <w:r>
        <w:rPr>
          <w:rStyle w:val="VerbatimChar"/>
        </w:rPr>
        <w:t xml:space="preserve">inst-B2</w:t>
      </w:r>
      <w:r>
        <w:t xml:space="preserve"> </w:t>
      </w:r>
      <w:r>
        <w:t xml:space="preserve">= main-panel SIS,</w:t>
      </w:r>
      <w:r>
        <w:t xml:space="preserve"> </w:t>
      </w:r>
      <w:r>
        <w:rPr>
          <w:rStyle w:val="VerbatimChar"/>
        </w:rPr>
        <w:t xml:space="preserve">inst-C3</w:t>
      </w:r>
      <w:r>
        <w:t xml:space="preserve"> </w:t>
      </w:r>
      <w:r>
        <w:t xml:space="preserve">= behind-panel software,</w:t>
      </w:r>
      <w:r>
        <w:t xml:space="preserve"> </w:t>
      </w:r>
      <w:r>
        <w:rPr>
          <w:rStyle w:val="VerbatimChar"/>
        </w:rPr>
        <w:t xml:space="preserve">inst-D5</w:t>
      </w:r>
      <w:r>
        <w:t xml:space="preserve"> </w:t>
      </w:r>
      <w:r>
        <w:t xml:space="preserve">= field-cabinet discrete.</w:t>
      </w:r>
    </w:p>
    <w:bookmarkEnd w:id="24"/>
    <w:bookmarkStart w:id="25" w:name="instrument-tag-composition-sheet-1"/>
    <w:p>
      <w:pPr>
        <w:pStyle w:val="Heading3"/>
      </w:pPr>
      <w:r>
        <w:t xml:space="preserve">Instrument tag composition (Sheet 1)</w:t>
      </w:r>
    </w:p>
    <w:p>
      <w:pPr>
        <w:pStyle w:val="FirstParagraph"/>
      </w:pPr>
      <w:r>
        <w:t xml:space="preserve">Instrument tags are</w:t>
      </w:r>
      <w:r>
        <w:t xml:space="preserve"> </w:t>
      </w:r>
      <w:r>
        <w:rPr>
          <w:bCs/>
          <w:b/>
        </w:rPr>
        <w:t xml:space="preserve">not drawn explicitly</w:t>
      </w:r>
      <w:r>
        <w:t xml:space="preserve">; they are composed:</w:t>
      </w:r>
      <w:r>
        <w:t xml:space="preserve"> </w:t>
      </w:r>
      <w:r>
        <w:t xml:space="preserve">1. take the</w:t>
      </w:r>
      <w:r>
        <w:t xml:space="preserve"> </w:t>
      </w:r>
      <w:r>
        <w:rPr>
          <w:bCs/>
          <w:b/>
        </w:rPr>
        <w:t xml:space="preserve">first line</w:t>
      </w:r>
      <w:r>
        <w:t xml:space="preserve"> </w:t>
      </w:r>
      <w:r>
        <w:t xml:space="preserve">of the tag of the element the instrument is attached to;</w:t>
      </w:r>
      <w:r>
        <w:t xml:space="preserve"> </w:t>
      </w:r>
      <w:r>
        <w:t xml:space="preserve">2. append the</w:t>
      </w:r>
      <w:r>
        <w:t xml:space="preserve"> </w:t>
      </w:r>
      <w:r>
        <w:rPr>
          <w:bCs/>
          <w:b/>
        </w:rPr>
        <w:t xml:space="preserve">top + bottom</w:t>
      </w:r>
      <w:r>
        <w:t xml:space="preserve"> </w:t>
      </w:r>
      <w:r>
        <w:t xml:space="preserve">parts shown inside the bubble, joined by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p>
      <w:pPr>
        <w:pStyle w:val="BlockText"/>
      </w:pPr>
      <w:r>
        <w:t xml:space="preserve">Example: an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bubble (LS / 1001) on valve</w:t>
      </w:r>
      <w:r>
        <w:t xml:space="preserve"> </w:t>
      </w:r>
      <w:r>
        <w:rPr>
          <w:rStyle w:val="VerbatimChar"/>
        </w:rPr>
        <w:t xml:space="preserve">THSITS-GSRSEL:PNE-VALVE-1002</w:t>
      </w:r>
      <w:r>
        <w:t xml:space="preserve"> </w:t>
      </w:r>
      <w:r>
        <w:t xml:space="preserve">→ instrument tag</w:t>
      </w:r>
      <w:r>
        <w:t xml:space="preserve"> </w:t>
      </w:r>
      <w:r>
        <w:rPr>
          <w:rStyle w:val="VerbatimChar"/>
        </w:rPr>
        <w:t xml:space="preserve">THSITS-GSRSEL:PNE-LS-1001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TT</w:t>
      </w:r>
      <w:r>
        <w:t xml:space="preserve"> </w:t>
      </w:r>
      <w:r>
        <w:t xml:space="preserve">bubble (TT / 202) on</w:t>
      </w:r>
      <w:r>
        <w:t xml:space="preserve"> </w:t>
      </w:r>
      <w:r>
        <w:rPr>
          <w:rStyle w:val="VerbatimChar"/>
        </w:rPr>
        <w:t xml:space="preserve">THSITS-GSRSEL:PNE-PIPE-111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THSITS-GSRSEL:PNE-TT-202</w:t>
      </w:r>
      <w:r>
        <w:t xml:space="preserve">.</w:t>
      </w:r>
    </w:p>
    <w:bookmarkEnd w:id="25"/>
    <w:bookmarkStart w:id="26" w:name="X92fb5d68a112bf1e5c262128b056886da5bf00b"/>
    <w:p>
      <w:pPr>
        <w:pStyle w:val="Heading3"/>
      </w:pPr>
      <w:r>
        <w:t xml:space="preserve">ISA letter code (Sheet 2, subordinate to ISA-5.1 Table 4.1)</w:t>
      </w:r>
    </w:p>
    <w:p>
      <w:pPr>
        <w:pStyle w:val="FirstParagraph"/>
      </w:pPr>
      <w:r>
        <w:t xml:space="preserve">First letter = measured/initiating variable (+ optional modifier); succeeding</w:t>
      </w:r>
      <w:r>
        <w:t xml:space="preserve"> </w:t>
      </w:r>
      <w:r>
        <w:t xml:space="preserve">letters = readout/passive, output/active, function modifier. The full table is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legend_symbols.json → categories.instrumentation.letter_code</w:t>
      </w:r>
      <w:r>
        <w:t xml:space="preserve">. Highlights: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flow,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level,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pressure,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temperature,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analysis,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speed/safety,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position/SIS; succeeding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transmit,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indicate,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control,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record,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switch,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valve/damper,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sensor/element.</w:t>
      </w:r>
    </w:p>
    <w:bookmarkEnd w:id="26"/>
    <w:bookmarkStart w:id="27" w:name="Xf53e737700378ebcd10fd08308345c127f659e9"/>
    <w:p>
      <w:pPr>
        <w:pStyle w:val="Heading3"/>
      </w:pPr>
      <w:r>
        <w:t xml:space="preserve">In-line flow / primary elements (Sheet 3 — INSTRUMENT SYMBOLS)</w:t>
      </w:r>
    </w:p>
    <w:p>
      <w:pPr>
        <w:pStyle w:val="FirstParagraph"/>
      </w:pPr>
      <w:r>
        <w:rPr>
          <w:rStyle w:val="VerbatimChar"/>
        </w:rPr>
        <w:t xml:space="preserve">flow-sonic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flow-variable-area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flow-coriolis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flow-magnetic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flow-vortex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flow-radiation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flow-orifice-generic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flow-nozzle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flow-venturi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flow-positive-displacement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flow-turbine</w:t>
      </w:r>
      <w:r>
        <w:t xml:space="preserve">.</w:t>
      </w:r>
    </w:p>
    <w:bookmarkEnd w:id="27"/>
    <w:bookmarkEnd w:id="28"/>
    <w:bookmarkStart w:id="29" w:name="valves-actuators-sheet-3"/>
    <w:p>
      <w:pPr>
        <w:pStyle w:val="Heading2"/>
      </w:pPr>
      <w:r>
        <w:t xml:space="preserve">3. Valves &amp; actuators (Sheet 3)</w:t>
      </w:r>
    </w:p>
    <w:p>
      <w:pPr>
        <w:pStyle w:val="FirstParagraph"/>
      </w:pPr>
      <w:r>
        <w:t xml:space="preserve">The base body is the ISA two-triangle</w:t>
      </w:r>
      <w:r>
        <w:t xml:space="preserve"> </w:t>
      </w:r>
      <w:r>
        <w:rPr>
          <w:bCs/>
          <w:b/>
        </w:rPr>
        <w:t xml:space="preserve">bow-tie</w:t>
      </w:r>
      <w:r>
        <w:t xml:space="preserve">. Lock/fail state codes are</w:t>
      </w:r>
      <w:r>
        <w:t xml:space="preserve"> </w:t>
      </w:r>
      <w:r>
        <w:t xml:space="preserve">written above the body: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in normal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to closed (</w:t>
            </w:r>
            <w:r>
              <w:rPr>
                <w:rStyle w:val="VerbatimChar"/>
              </w:rPr>
              <w:t xml:space="preserve">act-fail-closed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in normal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to open (</w:t>
            </w:r>
            <w:r>
              <w:rPr>
                <w:rStyle w:val="VerbatimChar"/>
              </w:rPr>
              <w:t xml:space="preserve">act-fail-open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as it is (</w:t>
            </w:r>
            <w:r>
              <w:rPr>
                <w:rStyle w:val="VerbatimChar"/>
              </w:rPr>
              <w:t xml:space="preserve">act-fail-as-is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Valve bodies:</w:t>
      </w:r>
      <w:r>
        <w:t xml:space="preserve"> </w:t>
      </w:r>
      <w:r>
        <w:rPr>
          <w:rStyle w:val="VerbatimChar"/>
        </w:rPr>
        <w:t xml:space="preserve">valve-generic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valve-globe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valve-ball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valve-needle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valve-butterfly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valve-three-way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valve-swing-check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valve-ball-check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valve-globe-check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valve-tilting-disk-check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valve-piston-lift-check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valve-y-piston-lift-check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valve-butterfly-check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valve-y-globe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valve-safety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valve-safety-spring-angle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valve-pressure-reducing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valve-balancing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valve-differential-pressure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Actuating elements:</w:t>
      </w:r>
      <w:r>
        <w:t xml:space="preserve"> </w:t>
      </w:r>
      <w:r>
        <w:rPr>
          <w:rStyle w:val="VerbatimChar"/>
        </w:rPr>
        <w:t xml:space="preserve">act-diaphragm</w:t>
      </w:r>
      <w:r>
        <w:t xml:space="preserve"> </w:t>
      </w:r>
      <w:r>
        <w:t xml:space="preserve">(pneumatic),</w:t>
      </w:r>
      <w:r>
        <w:t xml:space="preserve"> </w:t>
      </w:r>
      <w:r>
        <w:rPr>
          <w:rStyle w:val="VerbatimChar"/>
        </w:rPr>
        <w:t xml:space="preserve">act-piston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act-hydraulic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act-solenoid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act-motor-electric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act-motor-dc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act-motor-pos-transmit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act-self-fcv/pcv/tcv/lcv</w:t>
      </w:r>
      <w:r>
        <w:t xml:space="preserve"> </w:t>
      </w:r>
      <w:r>
        <w:t xml:space="preserve">(self-acting control valves),</w:t>
      </w:r>
      <w:r>
        <w:t xml:space="preserve"> </w:t>
      </w:r>
      <w:r>
        <w:rPr>
          <w:rStyle w:val="VerbatimChar"/>
        </w:rPr>
        <w:t xml:space="preserve">act-fixed-spring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act-high-speed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act-fail-closed/open/as-is</w:t>
      </w:r>
      <w:r>
        <w:t xml:space="preserve">.</w:t>
      </w:r>
    </w:p>
    <w:bookmarkEnd w:id="29"/>
    <w:bookmarkStart w:id="35" w:name="additional-symbols"/>
    <w:p>
      <w:pPr>
        <w:pStyle w:val="Heading2"/>
      </w:pPr>
      <w:r>
        <w:t xml:space="preserve">4. Additional symbols</w:t>
      </w:r>
    </w:p>
    <w:bookmarkStart w:id="30" w:name="equipment-sheet-4"/>
    <w:p>
      <w:pPr>
        <w:pStyle w:val="Heading3"/>
      </w:pPr>
      <w:r>
        <w:t xml:space="preserve">Equipment (Sheet 4)</w:t>
      </w:r>
    </w:p>
    <w:p>
      <w:pPr>
        <w:pStyle w:val="FirstParagraph"/>
      </w:pPr>
      <w:r>
        <w:t xml:space="preserve">Pumps (</w:t>
      </w:r>
      <w:r>
        <w:rPr>
          <w:rStyle w:val="VerbatimChar"/>
        </w:rPr>
        <w:t xml:space="preserve">eq-pump-liquid</w:t>
      </w:r>
      <w:r>
        <w:t xml:space="preserve">,</w:t>
      </w:r>
      <w:r>
        <w:t xml:space="preserve"> </w:t>
      </w:r>
      <w:r>
        <w:rPr>
          <w:rStyle w:val="VerbatimChar"/>
        </w:rPr>
        <w:t xml:space="preserve">-centrifugal</w:t>
      </w:r>
      <w:r>
        <w:t xml:space="preserve">,</w:t>
      </w:r>
      <w:r>
        <w:t xml:space="preserve"> </w:t>
      </w:r>
      <w:r>
        <w:rPr>
          <w:rStyle w:val="VerbatimChar"/>
        </w:rPr>
        <w:t xml:space="preserve">-cavity</w:t>
      </w:r>
      <w:r>
        <w:t xml:space="preserve">), compressors/vacuum</w:t>
      </w:r>
      <w:r>
        <w:t xml:space="preserve"> </w:t>
      </w:r>
      <w:r>
        <w:t xml:space="preserve">(</w:t>
      </w:r>
      <w:r>
        <w:rPr>
          <w:rStyle w:val="VerbatimChar"/>
        </w:rPr>
        <w:t xml:space="preserve">eq-compressor-vacuum</w:t>
      </w:r>
      <w:r>
        <w:t xml:space="preserve">,</w:t>
      </w:r>
      <w:r>
        <w:t xml:space="preserve"> </w:t>
      </w:r>
      <w:r>
        <w:rPr>
          <w:rStyle w:val="VerbatimChar"/>
        </w:rPr>
        <w:t xml:space="preserve">eq-turbo-compressor</w:t>
      </w:r>
      <w:r>
        <w:t xml:space="preserve">),</w:t>
      </w:r>
      <w:r>
        <w:t xml:space="preserve"> </w:t>
      </w:r>
      <w:r>
        <w:rPr>
          <w:rStyle w:val="VerbatimChar"/>
        </w:rPr>
        <w:t xml:space="preserve">eq-blower-fan</w:t>
      </w:r>
      <w:r>
        <w:t xml:space="preserve">, heat</w:t>
      </w:r>
      <w:r>
        <w:t xml:space="preserve"> </w:t>
      </w:r>
      <w:r>
        <w:t xml:space="preserve">exchangers (</w:t>
      </w:r>
      <w:r>
        <w:rPr>
          <w:rStyle w:val="VerbatimChar"/>
        </w:rPr>
        <w:t xml:space="preserve">eq-heat-exchanger-general/-u-tube/-plate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eq-electric-heater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eq-steam-generator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eq-chiller</w:t>
      </w:r>
      <w:r>
        <w:t xml:space="preserve">, filters (</w:t>
      </w:r>
      <w:r>
        <w:rPr>
          <w:rStyle w:val="VerbatimChar"/>
        </w:rPr>
        <w:t xml:space="preserve">eq-gas-filter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-hepa</w:t>
      </w:r>
      <w:r>
        <w:t xml:space="preserve">,</w:t>
      </w:r>
      <w:r>
        <w:t xml:space="preserve"> </w:t>
      </w:r>
      <w:r>
        <w:rPr>
          <w:rStyle w:val="VerbatimChar"/>
        </w:rPr>
        <w:t xml:space="preserve">eq-liquid-filter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eq-mixed-bed-filter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eq-ion-exchanger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eq-charcoal-filter</w:t>
      </w:r>
      <w:r>
        <w:t xml:space="preserve">), tanks (</w:t>
      </w:r>
      <w:r>
        <w:rPr>
          <w:rStyle w:val="VerbatimChar"/>
        </w:rPr>
        <w:t xml:space="preserve">eq-horizontal-tank</w:t>
      </w:r>
      <w:r>
        <w:t xml:space="preserve">,</w:t>
      </w:r>
      <w:r>
        <w:t xml:space="preserve"> </w:t>
      </w:r>
      <w:r>
        <w:rPr>
          <w:rStyle w:val="VerbatimChar"/>
        </w:rPr>
        <w:t xml:space="preserve">-vertical-tank</w:t>
      </w:r>
      <w:r>
        <w:t xml:space="preserve">,</w:t>
      </w:r>
      <w:r>
        <w:t xml:space="preserve"> </w:t>
      </w:r>
      <w:r>
        <w:rPr>
          <w:rStyle w:val="VerbatimChar"/>
        </w:rPr>
        <w:t xml:space="preserve">-conical-tank</w:t>
      </w:r>
      <w:r>
        <w:t xml:space="preserve">,</w:t>
      </w:r>
      <w:r>
        <w:t xml:space="preserve"> </w:t>
      </w:r>
      <w:r>
        <w:rPr>
          <w:rStyle w:val="VerbatimChar"/>
        </w:rPr>
        <w:t xml:space="preserve">eq-hopper</w:t>
      </w:r>
      <w:r>
        <w:t xml:space="preserve">),</w:t>
      </w:r>
      <w:r>
        <w:t xml:space="preserve"> </w:t>
      </w:r>
      <w:r>
        <w:rPr>
          <w:rStyle w:val="VerbatimChar"/>
        </w:rPr>
        <w:t xml:space="preserve">eq-rupture-disc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eq-steam-trap</w:t>
      </w:r>
      <w:r>
        <w:t xml:space="preserve">,</w:t>
      </w:r>
      <w:r>
        <w:t xml:space="preserve"> </w:t>
      </w:r>
      <w:r>
        <w:rPr>
          <w:rStyle w:val="VerbatimChar"/>
        </w:rPr>
        <w:t xml:space="preserve">eq-viewing-glass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eq-orifice-plate-line</w:t>
      </w:r>
      <w:r>
        <w:t xml:space="preserve">.</w:t>
      </w:r>
    </w:p>
    <w:bookmarkEnd w:id="30"/>
    <w:bookmarkStart w:id="31" w:name="connection-end-types-sheet-3"/>
    <w:p>
      <w:pPr>
        <w:pStyle w:val="Heading3"/>
      </w:pPr>
      <w:r>
        <w:t xml:space="preserve">Connection / end types (Sheet 3)</w:t>
      </w:r>
    </w:p>
    <w:p>
      <w:pPr>
        <w:pStyle w:val="FirstParagraph"/>
      </w:pPr>
      <w:r>
        <w:rPr>
          <w:rStyle w:val="VerbatimChar"/>
        </w:rPr>
        <w:t xml:space="preserve">conn-threaded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conn-flanged-ends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conn-wafer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conn-welded-ends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conn-quick-coupling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conn-hose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conn-flanged-connection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conn-isolating-flange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conn-blind-flange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conn-screw-cap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conn-welded-cap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conn-reducer</w:t>
      </w:r>
      <w:r>
        <w:t xml:space="preserve">.</w:t>
      </w:r>
    </w:p>
    <w:bookmarkEnd w:id="31"/>
    <w:bookmarkStart w:id="32" w:name="interfaces-scope-boundaries-sheet-1"/>
    <w:p>
      <w:pPr>
        <w:pStyle w:val="Heading3"/>
      </w:pPr>
      <w:r>
        <w:t xml:space="preserve">Interfaces &amp; scope boundaries (Sheet 1)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iface-termination-point</w:t>
      </w:r>
      <w:r>
        <w:t xml:space="preserve"> </w:t>
      </w:r>
      <w:r>
        <w:t xml:space="preserve">— diamond</w:t>
      </w:r>
      <w:r>
        <w:t xml:space="preserve"> </w:t>
      </w:r>
      <w:r>
        <w:rPr>
          <w:rStyle w:val="VerbatimChar"/>
        </w:rPr>
        <w:t xml:space="preserve">TPXYYYY / ZZZ</w:t>
      </w:r>
      <w:r>
        <w:t xml:space="preserve">.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= interface</w:t>
      </w:r>
      <w:r>
        <w:t xml:space="preserve"> </w:t>
      </w:r>
      <w:r>
        <w:t xml:space="preserve">category: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building,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civil,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electrical,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compressed</w:t>
      </w:r>
      <w:r>
        <w:t xml:space="preserve"> </w:t>
      </w:r>
      <w:r>
        <w:t xml:space="preserve">gasses,</w:t>
      </w:r>
      <w:r>
        <w:t xml:space="preserve"> </w:t>
      </w:r>
      <w:r>
        <w:rPr>
          <w:bCs/>
          <w:b/>
        </w:rPr>
        <w:t xml:space="preserve">H</w:t>
      </w:r>
      <w:r>
        <w:t xml:space="preserve"> </w:t>
      </w:r>
      <w:r>
        <w:t xml:space="preserve">HVAC,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liquid waste,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solid waste,</w:t>
      </w:r>
      <w:r>
        <w:t xml:space="preserve"> </w:t>
      </w:r>
      <w:r>
        <w:rPr>
          <w:bCs/>
          <w:b/>
        </w:rPr>
        <w:t xml:space="preserve">W</w:t>
      </w:r>
      <w:r>
        <w:t xml:space="preserve"> </w:t>
      </w:r>
      <w:r>
        <w:t xml:space="preserve">water;</w:t>
      </w:r>
      <w:r>
        <w:t xml:space="preserve"> </w:t>
      </w:r>
      <w:r>
        <w:t xml:space="preserve">YYYY = unique number; ZZZ = next system/process.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iface-offpage-connector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XXXXX | 123456-PID01 | WWWWW</w:t>
      </w:r>
      <w:r>
        <w:t xml:space="preserve"> </w:t>
      </w:r>
      <w:r>
        <w:t xml:space="preserve">(unique name | interconnecting P&amp;ID number | from/to process; ZZZZZ = medium).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iface-system-nfs</w:t>
      </w:r>
      <w:r>
        <w:t xml:space="preserve"> </w:t>
      </w:r>
      <w:r>
        <w:t xml:space="preserve">— interface between (non-primary) systems, e.g. </w:t>
      </w:r>
      <w:r>
        <w:rPr>
          <w:rStyle w:val="VerbatimChar"/>
        </w:rPr>
        <w:t xml:space="preserve">PBS1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scope-design-limit</w:t>
      </w:r>
      <w:r>
        <w:t xml:space="preserve"> </w:t>
      </w:r>
      <w:r>
        <w:t xml:space="preserve">— system &amp; design-conditions limit (valve + diamond).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scope-code-jurisdiction</w:t>
      </w:r>
      <w:r>
        <w:t xml:space="preserve"> </w:t>
      </w:r>
      <w:r>
        <w:t xml:space="preserve">— piping</w:t>
      </w:r>
      <w:r>
        <w:t xml:space="preserve"> </w:t>
      </w:r>
      <w:r>
        <w:rPr>
          <w:bCs/>
          <w:b/>
        </w:rPr>
        <w:t xml:space="preserve">code jurisdiction break</w:t>
      </w:r>
      <w:r>
        <w:t xml:space="preserve"> </w:t>
      </w:r>
      <w:r>
        <w:t xml:space="preserve">(e.g. ASME VIII ↔ ASME B31.3);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denotes the supplier side. Design</w:t>
      </w:r>
      <w:r>
        <w:t xml:space="preserve"> </w:t>
      </w:r>
      <w:r>
        <w:t xml:space="preserve">conditions per code letter are tabulated in boxes on each drawing.</w:t>
      </w:r>
    </w:p>
    <w:bookmarkEnd w:id="32"/>
    <w:bookmarkStart w:id="33" w:name="miscellaneous-specialty-sheet-5"/>
    <w:p>
      <w:pPr>
        <w:pStyle w:val="Heading3"/>
      </w:pPr>
      <w:r>
        <w:t xml:space="preserve">Miscellaneous / specialty (Sheet 5)</w:t>
      </w:r>
    </w:p>
    <w:p>
      <w:pPr>
        <w:pStyle w:val="FirstParagraph"/>
      </w:pPr>
      <w:r>
        <w:rPr>
          <w:rStyle w:val="VerbatimChar"/>
        </w:rPr>
        <w:t xml:space="preserve">misc-reducer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misc-vfd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misc-flame-arrestor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misc-dielectric-joint</w:t>
      </w:r>
      <w:r>
        <w:t xml:space="preserve">,</w:t>
      </w:r>
      <w:r>
        <w:t xml:space="preserve"> </w:t>
      </w:r>
      <w:r>
        <w:t xml:space="preserve">strainers (</w:t>
      </w:r>
      <w:r>
        <w:rPr>
          <w:rStyle w:val="VerbatimChar"/>
        </w:rPr>
        <w:t xml:space="preserve">misc-strainer-y/-t/-cone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misc-sampling-point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misc-atmospheric-vent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misc-spray-nozzle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misc-agitator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misc-compensator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misc-funnel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misc-special-joint</w:t>
      </w:r>
      <w:r>
        <w:t xml:space="preserve">.</w:t>
      </w:r>
    </w:p>
    <w:bookmarkEnd w:id="33"/>
    <w:bookmarkStart w:id="34" w:name="hvac-sheet-5"/>
    <w:p>
      <w:pPr>
        <w:pStyle w:val="Heading3"/>
      </w:pPr>
      <w:r>
        <w:t xml:space="preserve">HVAC (Sheet 5)</w:t>
      </w:r>
    </w:p>
    <w:p>
      <w:pPr>
        <w:pStyle w:val="FirstParagraph"/>
      </w:pPr>
      <w:r>
        <w:rPr>
          <w:rStyle w:val="VerbatimChar"/>
        </w:rPr>
        <w:t xml:space="preserve">hvac-shutoff-damper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hvac-parallel-damper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hvac-opposed-damper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hvac-fan-general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hvac-radiator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hvac-heating-coil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hvac-cooling-coil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hvac-supply-terminal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hvac-exhaust-terminal</w:t>
      </w:r>
      <w:r>
        <w:t xml:space="preserve">.</w:t>
      </w:r>
    </w:p>
    <w:bookmarkEnd w:id="34"/>
    <w:bookmarkEnd w:id="35"/>
    <w:bookmarkStart w:id="36" w:name="X7b40b755c8b3070d7fb81243d31ff60d569676b"/>
    <w:p>
      <w:pPr>
        <w:pStyle w:val="Heading2"/>
      </w:pPr>
      <w:r>
        <w:t xml:space="preserve">Reference-only sets (Sheets 6–9, not redrawn)</w:t>
      </w:r>
    </w:p>
    <w:p>
      <w:pPr>
        <w:pStyle w:val="FirstParagraph"/>
      </w:pPr>
      <w:r>
        <w:t xml:space="preserve">These belong to facility-specific and electrical/fire single-line drawings,</w:t>
      </w:r>
      <w:r>
        <w:t xml:space="preserve"> </w:t>
      </w:r>
      <w:r>
        <w:t xml:space="preserve">outside the core process-P&amp;ID symbol scope. They are listed in</w:t>
      </w:r>
      <w:r>
        <w:t xml:space="preserve"> </w:t>
      </w:r>
      <w:r>
        <w:rPr>
          <w:rStyle w:val="VerbatimChar"/>
        </w:rPr>
        <w:t xml:space="preserve">legend_symbols.json → reference_only_sets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MINERVA RIB line specific elements</w:t>
      </w:r>
      <w:r>
        <w:t xml:space="preserve"> </w:t>
      </w:r>
      <w:r>
        <w:t xml:space="preserve">(Sheet 6) — pillow seal, clamped/thin/</w:t>
      </w:r>
      <w:r>
        <w:t xml:space="preserve"> </w:t>
      </w:r>
      <w:r>
        <w:t xml:space="preserve">cooled windows, collimator, Hall sensor, magnet, target, bellows, etc.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MINERVA beam optics</w:t>
      </w:r>
      <w:r>
        <w:t xml:space="preserve"> </w:t>
      </w:r>
      <w:r>
        <w:t xml:space="preserve">(Sheet 6) — beam position/halo/profile/tail monitors,</w:t>
      </w:r>
      <w:r>
        <w:t xml:space="preserve"> </w:t>
      </w:r>
      <w:r>
        <w:t xml:space="preserve">quadrupole, wire scanner, steering plates, Faraday cup, electrostatic bender,</w:t>
      </w:r>
      <w:r>
        <w:t xml:space="preserve"> </w:t>
      </w:r>
      <w:r>
        <w:t xml:space="preserve">mirrors, slits, beam shutter/dump, optical diagnostics, laser/ABU/FCU, etc.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Electrical symbols</w:t>
      </w:r>
      <w:r>
        <w:t xml:space="preserve"> </w:t>
      </w:r>
      <w:r>
        <w:t xml:space="preserve">(Sheet 7) — IEC 60617; transformers, CTs, breakers,</w:t>
      </w:r>
      <w:r>
        <w:t xml:space="preserve"> </w:t>
      </w:r>
      <w:r>
        <w:t xml:space="preserve">relays, contacts, meters, sounders, etc. (</w:t>
      </w:r>
      <w:r>
        <w:rPr>
          <w:rStyle w:val="VerbatimChar"/>
        </w:rPr>
        <w:t xml:space="preserve">*</w:t>
      </w:r>
      <w:r>
        <w:t xml:space="preserve"> </w:t>
      </w:r>
      <w:r>
        <w:t xml:space="preserve">= non-standard,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= ANSI C37.2).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Fire detection / extinguishing / safety</w:t>
      </w:r>
      <w:r>
        <w:t xml:space="preserve"> </w:t>
      </w:r>
      <w:r>
        <w:t xml:space="preserve">(Sheets 8–9) — detectors,</w:t>
      </w:r>
      <w:r>
        <w:t xml:space="preserve"> </w:t>
      </w:r>
      <w:r>
        <w:t xml:space="preserve">sounders, extinguishing controls, fire separations E30/EI30/EI60/EI120,</w:t>
      </w:r>
      <w:r>
        <w:t xml:space="preserve"> </w:t>
      </w:r>
      <w:r>
        <w:t xml:space="preserve">emergency / life-safety pictograms.</w:t>
      </w:r>
    </w:p>
    <w:p>
      <w:r>
        <w:pict>
          <v:rect style="width:0;height:1.5pt" o:hralign="center" o:hrstd="t" o:hr="t"/>
        </w:pict>
      </w:r>
    </w:p>
    <w:bookmarkEnd w:id="36"/>
    <w:bookmarkStart w:id="37" w:name="reconciliation-with-generatorsymbols.py"/>
    <w:p>
      <w:pPr>
        <w:pStyle w:val="Heading2"/>
      </w:pPr>
      <w:r>
        <w:t xml:space="preserve">Reconciliation with</w:t>
      </w:r>
      <w:r>
        <w:t xml:space="preserve"> </w:t>
      </w:r>
      <w:r>
        <w:rPr>
          <w:rStyle w:val="VerbatimChar"/>
        </w:rPr>
        <w:t xml:space="preserve">generator/symbols.py</w:t>
      </w:r>
    </w:p>
    <w:p>
      <w:pPr>
        <w:pStyle w:val="FirstParagraph"/>
      </w:pPr>
      <w:r>
        <w:t xml:space="preserve">The hand-built ISA-5.1 primitives in</w:t>
      </w:r>
      <w:r>
        <w:t xml:space="preserve"> </w:t>
      </w:r>
      <w:r>
        <w:rPr>
          <w:rStyle w:val="VerbatimChar"/>
        </w:rPr>
        <w:t xml:space="preserve">pid_project/generator/symbols.py</w:t>
      </w:r>
      <w:r>
        <w:t xml:space="preserve"> </w:t>
      </w:r>
      <w:r>
        <w:t xml:space="preserve">remain</w:t>
      </w:r>
      <w:r>
        <w:t xml:space="preserve"> </w:t>
      </w:r>
      <w:r>
        <w:t xml:space="preserve">valid but are</w:t>
      </w:r>
      <w:r>
        <w:t xml:space="preserve"> </w:t>
      </w:r>
      <w:r>
        <w:rPr>
          <w:bCs/>
          <w:b/>
        </w:rPr>
        <w:t xml:space="preserve">superseded by this authoritative legend</w:t>
      </w:r>
      <w:r>
        <w:t xml:space="preserve"> </w:t>
      </w:r>
      <w:r>
        <w:t xml:space="preserve">where they differ.</w:t>
      </w:r>
      <w:r>
        <w:t xml:space="preserve"> </w:t>
      </w:r>
      <w:r>
        <w:t xml:space="preserve">Recommended adoption path for the reconstruction: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symbols.py</w:t>
            </w:r>
            <w:r>
              <w:t xml:space="preserve"> </w:t>
            </w: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legend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bubble()</w:t>
            </w:r>
            <w:r>
              <w:t xml:space="preserve"> </w:t>
            </w:r>
            <w:r>
              <w:t xml:space="preserve">(plain circle)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inst-D1</w:t>
            </w:r>
            <w:r>
              <w:t xml:space="preserve"> </w:t>
            </w:r>
            <w:r>
              <w:t xml:space="preserve">(discrete, 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discrete instrument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bubble_square()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inst-A1</w:t>
            </w:r>
            <w:r>
              <w:t xml:space="preserve"> </w:t>
            </w:r>
            <w:r>
              <w:t xml:space="preserve">(square + circle)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BPCS shared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dashed bubble (</w:t>
            </w:r>
            <w:r>
              <w:rPr>
                <w:rStyle w:val="VerbatimChar"/>
              </w:rPr>
              <w:t xml:space="preserve">is_safety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inst-B*</w:t>
            </w:r>
            <w:r>
              <w:t xml:space="preserve"> </w:t>
            </w:r>
            <w:r>
              <w:t xml:space="preserve">(SIS, square+circle+diagonals)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legend uses diagonals for SIS, not a dashed outline</w:t>
            </w:r>
            <w:r>
              <w:t xml:space="preserve"> </w:t>
            </w:r>
            <w:r>
              <w:t xml:space="preserve">— align to</w:t>
            </w:r>
            <w:r>
              <w:t xml:space="preserve"> </w:t>
            </w:r>
            <w:r>
              <w:rPr>
                <w:rStyle w:val="VerbatimChar"/>
              </w:rPr>
              <w:t xml:space="preserve">inst-B*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valve(kind="gate")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valve-gate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bow-tie body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valve(kind="control")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act-diaphragm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diaphragm-actuated control valve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valve(kind="solenoid")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act-solenoid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valve(kind="relief")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valve-safety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valve-safety-spring-angle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angle type for spring-loaded relief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vessel()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eq-vertical-tank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eq-horizontal-tank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dished-end vessels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heat_exchanger()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eq-heat-exchanger-general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 + zig-zag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terminal_point()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iface-termination-point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legend uses a diamond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TPXYYYY/ZZZ</w:t>
            </w:r>
            <w:r>
              <w:rPr>
                <w:bCs/>
                <w:b/>
              </w:rPr>
              <w:t xml:space="preserve">, not a crossed circle</w:t>
            </w:r>
            <w:r>
              <w:t xml:space="preserve"> </w:t>
            </w:r>
            <w:r>
              <w:t xml:space="preserve">— switch to diamond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deviations to apply going forward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SIS instruments</w:t>
      </w:r>
      <w:r>
        <w:t xml:space="preserve"> </w:t>
      </w:r>
      <w:r>
        <w:t xml:space="preserve">use a square+circle with</w:t>
      </w:r>
      <w:r>
        <w:t xml:space="preserve"> </w:t>
      </w:r>
      <w:r>
        <w:rPr>
          <w:bCs/>
          <w:b/>
        </w:rPr>
        <w:t xml:space="preserve">diagonal lines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inst-B*</w:t>
      </w:r>
      <w:r>
        <w:t xml:space="preserve">),</w:t>
      </w:r>
      <w:r>
        <w:t xml:space="preserve"> </w:t>
      </w:r>
      <w:r>
        <w:t xml:space="preserve">not a dashed outline.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Termination points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diamonds</w:t>
      </w:r>
      <w:r>
        <w:t xml:space="preserve"> </w:t>
      </w:r>
      <w:r>
        <w:t xml:space="preserve">carrying</w:t>
      </w:r>
      <w:r>
        <w:t xml:space="preserve"> </w:t>
      </w:r>
      <w:r>
        <w:rPr>
          <w:rStyle w:val="VerbatimChar"/>
        </w:rPr>
        <w:t xml:space="preserve">TPXYYYY / ZZZ</w:t>
      </w:r>
      <w:r>
        <w:t xml:space="preserve">, with the</w:t>
      </w:r>
      <w:r>
        <w:t xml:space="preserve"> </w:t>
      </w:r>
      <w:r>
        <w:t xml:space="preserve">category letter set drawn from {B,C,E,G,H,L,S,W}.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Line weights are normative</w:t>
      </w:r>
      <w:r>
        <w:t xml:space="preserve">: primary = 1 mm, secondary = 0.5 mm, all</w:t>
      </w:r>
      <w:r>
        <w:t xml:space="preserve"> </w:t>
      </w:r>
      <w:r>
        <w:t xml:space="preserve">signal lines = 0.25 mm. Future/proposed lines use dash-dot.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Off-page continuation</w:t>
      </w:r>
      <w:r>
        <w:t xml:space="preserve"> </w:t>
      </w:r>
      <w:r>
        <w:t xml:space="preserve">uses the arrow-box connector with the</w:t>
      </w:r>
      <w:r>
        <w:t xml:space="preserve"> </w:t>
      </w:r>
      <w:r>
        <w:t xml:space="preserve">interconnecting P&amp;ID number (</w:t>
      </w:r>
      <w:r>
        <w:rPr>
          <w:rStyle w:val="VerbatimChar"/>
        </w:rPr>
        <w:t xml:space="preserve">123456-PID01</w:t>
      </w:r>
      <w:r>
        <w:t xml:space="preserve">) and medium.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 jurisdiction breaks</w:t>
      </w:r>
      <w:r>
        <w:t xml:space="preserve"> </w:t>
      </w:r>
      <w:r>
        <w:t xml:space="preserve">are explicit symbols (valve + diamond + code</w:t>
      </w:r>
      <w:r>
        <w:t xml:space="preserve"> </w:t>
      </w:r>
      <w:r>
        <w:t xml:space="preserve">letters) and must be placed wherever the piping code changes.</w:t>
      </w:r>
    </w:p>
    <w:p>
      <w:pPr>
        <w:pStyle w:val="BlockText"/>
      </w:pPr>
      <w:r>
        <w:t xml:space="preserve">Regenerate everything with:</w:t>
      </w:r>
      <w:r>
        <w:t xml:space="preserve"> </w:t>
      </w:r>
      <w:r>
        <w:rPr>
          <w:rStyle w:val="VerbatimChar"/>
        </w:rPr>
        <w:t xml:space="preserve">python3 standards/build_legend_library.py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2026-06-03T16:16:48Z</dcterms:created>
  <dcterms:modified xsi:type="dcterms:W3CDTF">2026-06-03T16:16:48Z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