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yrrha-handover-html-slide-design-guide"/>
    <w:p>
      <w:pPr>
        <w:pStyle w:val="Heading1"/>
      </w:pPr>
      <w:r>
        <w:t xml:space="preserve">MYRRHA Handover — HTML Slide Design Guide</w:t>
      </w:r>
    </w:p>
    <w:bookmarkStart w:id="20" w:name="slide-structure"/>
    <w:p>
      <w:pPr>
        <w:pStyle w:val="Heading2"/>
      </w:pPr>
      <w:r>
        <w:t xml:space="preserve">1. Slide structure</w:t>
      </w:r>
    </w:p>
    <w:p>
      <w:pPr>
        <w:pStyle w:val="FirstParagraph"/>
      </w:pPr>
      <w:r>
        <w:t xml:space="preserve">Every slide is one</w:t>
      </w:r>
      <w:r>
        <w:t xml:space="preserve"> </w:t>
      </w:r>
      <w:r>
        <w:rPr>
          <w:rStyle w:val="VerbatimChar"/>
        </w:rPr>
        <w:t xml:space="preserve">&lt;section class="slide"&gt;</w:t>
      </w:r>
      <w:r>
        <w:t xml:space="preserve"> </w:t>
      </w:r>
      <w:r>
        <w:t xml:space="preserve">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title (project blue</w:t>
      </w:r>
      <w:r>
        <w:t xml:space="preserve"> </w:t>
      </w:r>
      <w:r>
        <w:rPr>
          <w:rStyle w:val="VerbatimChar"/>
        </w:rPr>
        <w:t xml:space="preserve">#0b3d91</w:t>
      </w:r>
      <w:r>
        <w:t xml:space="preserve">)</w:t>
      </w:r>
      <w:r>
        <w:t xml:space="preserve"> </w:t>
      </w:r>
      <w:r>
        <w:t xml:space="preserve">- optional</w:t>
      </w:r>
      <w:r>
        <w:t xml:space="preserve"> </w:t>
      </w:r>
      <w:r>
        <w:rPr>
          <w:rStyle w:val="VerbatimChar"/>
        </w:rPr>
        <w:t xml:space="preserve">.sub</w:t>
      </w:r>
      <w:r>
        <w:t xml:space="preserve"> </w:t>
      </w:r>
      <w:r>
        <w:t xml:space="preserve">subtitle (muted)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.content</w:t>
      </w:r>
      <w:r>
        <w:t xml:space="preserve"> </w:t>
      </w:r>
      <w:r>
        <w:t xml:space="preserve">body — markdown-rendered</w:t>
      </w:r>
      <w:r>
        <w:t xml:space="preserve"> </w:t>
      </w:r>
      <w:r>
        <w:t xml:space="preserve">- optional</w:t>
      </w:r>
      <w:r>
        <w:t xml:space="preserve"> </w:t>
      </w:r>
      <w:r>
        <w:rPr>
          <w:rStyle w:val="VerbatimChar"/>
        </w:rPr>
        <w:t xml:space="preserve">.caption</w:t>
      </w:r>
      <w:r>
        <w:t xml:space="preserve"> </w:t>
      </w:r>
      <w:r>
        <w:t xml:space="preserve">(italic, muted)</w:t>
      </w:r>
      <w:r>
        <w:t xml:space="preserve"> </w:t>
      </w:r>
      <w:r>
        <w:t xml:space="preserve">- optional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(dashed top border, accent-highlighted TODO/REVIEW/ACTION)</w:t>
      </w:r>
    </w:p>
    <w:bookmarkEnd w:id="20"/>
    <w:bookmarkStart w:id="21" w:name="color-scheme-from-masterconfig.yaml"/>
    <w:p>
      <w:pPr>
        <w:pStyle w:val="Heading2"/>
      </w:pPr>
      <w:r>
        <w:t xml:space="preserve">2. Color scheme (from</w:t>
      </w:r>
      <w:r>
        <w:t xml:space="preserve"> </w:t>
      </w:r>
      <w:r>
        <w:rPr>
          <w:rStyle w:val="VerbatimChar"/>
        </w:rPr>
        <w:t xml:space="preserve">master/config.yaml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#0b3d91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titles, labels,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#ff8a00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markers, CTAs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#f7f8fa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#1b1f24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#d8dde3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borders, dividers</w:t>
            </w:r>
          </w:p>
        </w:tc>
      </w:tr>
    </w:tbl>
    <w:bookmarkEnd w:id="21"/>
    <w:bookmarkStart w:id="22" w:name="typography"/>
    <w:p>
      <w:pPr>
        <w:pStyle w:val="Heading2"/>
      </w:pPr>
      <w:r>
        <w:t xml:space="preserve">3. Typography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Body / headings:</w:t>
      </w:r>
      <w:r>
        <w:t xml:space="preserve"> </w:t>
      </w:r>
      <w:r>
        <w:t xml:space="preserve">Aptos (fallbacks: Segoe UI, system-ui)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Code / ASCII / mono:</w:t>
      </w:r>
      <w:r>
        <w:t xml:space="preserve"> </w:t>
      </w:r>
      <w:r>
        <w:t xml:space="preserve">Consolas (fallbacks: JetBrains Mono, Courier New)</w:t>
      </w:r>
    </w:p>
    <w:p>
      <w:pPr>
        <w:numPr>
          <w:ilvl w:val="0"/>
          <w:numId w:val="1001"/>
        </w:numPr>
        <w:pStyle w:val="Compact"/>
      </w:pPr>
      <w:r>
        <w:t xml:space="preserve">ASCII trees, code blocks, table IDs, and operating-point values are</w:t>
      </w:r>
      <w:r>
        <w:t xml:space="preserve"> </w:t>
      </w:r>
      <w:r>
        <w:rPr>
          <w:bCs/>
          <w:b/>
        </w:rPr>
        <w:t xml:space="preserve">always</w:t>
      </w:r>
      <w:r>
        <w:t xml:space="preserve"> </w:t>
      </w:r>
      <w:r>
        <w:t xml:space="preserve">in mono.</w:t>
      </w:r>
    </w:p>
    <w:bookmarkEnd w:id="22"/>
    <w:bookmarkStart w:id="23" w:name="layout-templates"/>
    <w:p>
      <w:pPr>
        <w:pStyle w:val="Heading2"/>
      </w:pPr>
      <w:r>
        <w:t xml:space="preserve">4. Layout templates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3330"/>
        <w:gridCol w:w="31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hierarchy, exec summary,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1.618fr 1fr</w:t>
            </w:r>
            <w:r>
              <w:t xml:space="preserve"> </w:t>
            </w:r>
            <w:r>
              <w:t xml:space="preserve">(golden)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 + supporting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1.618fr 1fr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 + 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4-quadrants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1fr 1fr / 1fr 1fr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 analysis</w:t>
            </w:r>
          </w:p>
        </w:tc>
      </w:tr>
    </w:tbl>
    <w:bookmarkEnd w:id="23"/>
    <w:bookmarkStart w:id="24" w:name="smart-labeling-system"/>
    <w:p>
      <w:pPr>
        <w:pStyle w:val="Heading2"/>
      </w:pPr>
      <w:r>
        <w:t xml:space="preserve">5. Smart labeling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arguments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 baseline, B2 ALaT, B3 LKT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G1, G2, G3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T1, T2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E1, 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Figures (incl. ASCII)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</w:tr>
    </w:tbl>
    <w:p>
      <w:pPr>
        <w:pStyle w:val="BodyText"/>
      </w:pPr>
      <w:r>
        <w:t xml:space="preserve">Cross-reference syntax in markdown:</w:t>
      </w:r>
      <w:r>
        <w:t xml:space="preserve"> </w:t>
      </w:r>
      <w:r>
        <w:rPr>
          <w:rStyle w:val="VerbatimChar"/>
        </w:rPr>
        <w:t xml:space="preserve">See **G1** in graphs.html</w:t>
      </w:r>
      <w:r>
        <w:t xml:space="preserve">.</w:t>
      </w:r>
      <w:r>
        <w:t xml:space="preserve"> </w:t>
      </w:r>
      <w:r>
        <w:t xml:space="preserve">The renderer auto-numbers within each artifact page; IDs declared in</w:t>
      </w:r>
      <w:r>
        <w:t xml:space="preserve"> </w:t>
      </w:r>
      <w:r>
        <w:rPr>
          <w:rStyle w:val="VerbatimChar"/>
        </w:rPr>
        <w:t xml:space="preserve">master/slides.md</w:t>
      </w:r>
      <w:r>
        <w:t xml:space="preserve"> </w:t>
      </w:r>
      <w:r>
        <w:t xml:space="preserve">front-matter (</w:t>
      </w:r>
      <w:r>
        <w:rPr>
          <w:rStyle w:val="VerbatimChar"/>
        </w:rPr>
        <w:t xml:space="preserve">caption: F1 — …</w:t>
      </w:r>
      <w:r>
        <w:t xml:space="preserve">) are preserved verbatim.</w:t>
      </w:r>
    </w:p>
    <w:bookmarkEnd w:id="24"/>
    <w:bookmarkStart w:id="25" w:name="outline-numbering"/>
    <w:p>
      <w:pPr>
        <w:pStyle w:val="Heading2"/>
      </w:pPr>
      <w:r>
        <w:t xml:space="preserve">6. Outline numbering</w:t>
      </w:r>
    </w:p>
    <w:p>
      <w:pPr>
        <w:pStyle w:val="FirstParagraph"/>
      </w:pPr>
      <w:r>
        <w:t xml:space="preserve">Slides are ordered by</w:t>
      </w:r>
      <w:r>
        <w:t xml:space="preserve"> </w:t>
      </w:r>
      <w:r>
        <w:rPr>
          <w:rStyle w:val="VerbatimChar"/>
        </w:rPr>
        <w:t xml:space="preserve">slides_order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master/config.yaml</w:t>
      </w:r>
      <w:r>
        <w:t xml:space="preserve">. Each slide carries</w:t>
      </w:r>
      <w:r>
        <w:t xml:space="preserve"> </w:t>
      </w:r>
      <w:r>
        <w:t xml:space="preserve">a sequential pill</w:t>
      </w:r>
      <w:r>
        <w:t xml:space="preserve"> </w:t>
      </w:r>
      <w:r>
        <w:rPr>
          <w:rStyle w:val="VerbatimChar"/>
        </w:rPr>
        <w:t xml:space="preserve">n/N</w:t>
      </w:r>
      <w:r>
        <w:t xml:space="preserve"> </w:t>
      </w:r>
      <w:r>
        <w:t xml:space="preserve">plus its layout name. Argument labels (B1..B5) link</w:t>
      </w:r>
      <w:r>
        <w:t xml:space="preserve"> </w:t>
      </w:r>
      <w:r>
        <w:t xml:space="preserve">directly back to</w:t>
      </w:r>
      <w:r>
        <w:t xml:space="preserve"> </w:t>
      </w:r>
      <w:r>
        <w:rPr>
          <w:rStyle w:val="VerbatimChar"/>
        </w:rPr>
        <w:t xml:space="preserve">truth.html</w:t>
      </w:r>
      <w:r>
        <w:t xml:space="preserve">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2026-05-10T18:27:55Z</dcterms:created>
  <dcterms:modified xsi:type="dcterms:W3CDTF">2026-05-10T18:27:55Z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