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w007-cicd-pipeline-validation-report"/>
    <w:p>
      <w:pPr>
        <w:pStyle w:val="Heading1"/>
      </w:pPr>
      <w:r>
        <w:t xml:space="preserve">W007 — CI/CD Pipeline: Validation Report</w:t>
      </w:r>
    </w:p>
    <w:p>
      <w:pPr>
        <w:pStyle w:val="FirstParagraph"/>
      </w:pPr>
      <w:r>
        <w:rPr>
          <w:bCs/>
          <w:b/>
        </w:rPr>
        <w:t xml:space="preserve">Wave:</w:t>
      </w:r>
      <w:r>
        <w:t xml:space="preserve"> </w:t>
      </w:r>
      <w:r>
        <w:t xml:space="preserve">W007  | 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delivered  | 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2026-06-07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iCs/>
          <w:i/>
        </w:rPr>
        <w:t xml:space="preserve">Normalized-Claim ≠ Complete</w:t>
      </w:r>
      <w:r>
        <w:t xml:space="preserve"> </w:t>
      </w:r>
      <w:r>
        <w:t xml:space="preserve">record for W007 (per AGENTS.md</w:t>
      </w:r>
      <w:r>
        <w:t xml:space="preserve"> </w:t>
      </w:r>
      <w:r>
        <w:t xml:space="preserve">governance): every claim below is backed by a file that exists and a runtime</w:t>
      </w:r>
      <w:r>
        <w:t xml:space="preserve"> </w:t>
      </w:r>
      <w:r>
        <w:t xml:space="preserve">result that was actually produced.</w:t>
      </w:r>
    </w:p>
    <w:p>
      <w:r>
        <w:pict>
          <v:rect style="width:0;height:1.5pt" o:hralign="center" o:hrstd="t" o:hr="t"/>
        </w:pict>
      </w:r>
    </w:p>
    <w:bookmarkStart w:id="20" w:name="claim"/>
    <w:p>
      <w:pPr>
        <w:pStyle w:val="Heading2"/>
      </w:pPr>
      <w:r>
        <w:t xml:space="preserve">1. Claim</w:t>
      </w:r>
    </w:p>
    <w:p>
      <w:pPr>
        <w:pStyle w:val="BlockText"/>
      </w:pPr>
      <w:r>
        <w:t xml:space="preserve">The MINERVA P&amp;ID pipeline is continuously verifiable: a GitHub Actions</w:t>
      </w:r>
      <w:r>
        <w:t xml:space="preserve"> </w:t>
      </w:r>
      <w:r>
        <w:t xml:space="preserve">workflow regenerates all derived artifacts (</w:t>
      </w:r>
      <w:r>
        <w:rPr>
          <w:rStyle w:val="VerbatimChar"/>
        </w:rPr>
        <w:t xml:space="preserve">./make.sh</w:t>
      </w:r>
      <w:r>
        <w:t xml:space="preserve">), runs the full</w:t>
      </w:r>
      <w:r>
        <w:t xml:space="preserve"> </w:t>
      </w:r>
      <w:r>
        <w:t xml:space="preserve">standalone test battery under coverage, enforces a deterministic golden-file</w:t>
      </w:r>
      <w:r>
        <w:t xml:space="preserve"> </w:t>
      </w:r>
      <w:r>
        <w:t xml:space="preserve">regression gate, checks clean-rebuild reproducibility, and uploads artifacts —</w:t>
      </w:r>
      <w:r>
        <w:t xml:space="preserve"> </w:t>
      </w:r>
      <w:r>
        <w:t xml:space="preserve">all</w:t>
      </w:r>
      <w:r>
        <w:t xml:space="preserve"> </w:t>
      </w:r>
      <w:r>
        <w:rPr>
          <w:bCs/>
          <w:b/>
        </w:rPr>
        <w:t xml:space="preserve">without pytest</w:t>
      </w:r>
      <w:r>
        <w:t xml:space="preserve">, honoring the project’s standalone-runner convention.</w:t>
      </w:r>
    </w:p>
    <w:bookmarkEnd w:id="20"/>
    <w:bookmarkStart w:id="21" w:name="what-exists-files"/>
    <w:p>
      <w:pPr>
        <w:pStyle w:val="Heading2"/>
      </w:pPr>
      <w:r>
        <w:t xml:space="preserve">2. What exists (files)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ci/minerva-pid-test.yml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+ test + coverage + golden + reproducibility + artifacts (staged; see §6)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Coverage cfg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.coveragerc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[tool.coverage.*]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coverage.py settings (source=src, branch, parallel)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Golden snapshots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tests/golden/expected_line_model_structure.json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…/expected_component_counts.json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…/expected_crossmap_stats.json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pinned invariants from runtime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Golden runner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tests/test_golden_files.py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golden-file regression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Pre-commit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.pre-commit-config.yaml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advisory hygiene/lint hooks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Implementation doc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docs/W007_CI_IMPLEMENTATION.md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built + the no-pytest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reports/W007_CICD_REPORT.md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record</w:t>
            </w:r>
          </w:p>
        </w:tc>
      </w:tr>
    </w:tbl>
    <w:bookmarkEnd w:id="21"/>
    <w:bookmarkStart w:id="22" w:name="runtime-results-actually-produced"/>
    <w:p>
      <w:pPr>
        <w:pStyle w:val="Heading2"/>
      </w:pPr>
      <w:r>
        <w:t xml:space="preserve">3. Runtime results (actually produced)</w:t>
      </w:r>
    </w:p>
    <w:p>
      <w:pPr>
        <w:pStyle w:val="SourceCode"/>
      </w:pPr>
      <w:r>
        <w:rPr>
          <w:rStyle w:val="VerbatimChar"/>
        </w:rPr>
        <w:t xml:space="preserve">./make.sh                       → exit 0 (all derived outputs regenerated)</w:t>
      </w:r>
      <w:r>
        <w:br/>
      </w:r>
      <w:r>
        <w:rPr>
          <w:rStyle w:val="VerbatimChar"/>
        </w:rPr>
        <w:t xml:space="preserve">./make.sh --clean ; ./make.sh   → exit 0 (idempotent; artifacts re-created)</w:t>
      </w:r>
      <w:r>
        <w:br/>
      </w:r>
      <w:r>
        <w:br/>
      </w:r>
      <w:r>
        <w:rPr>
          <w:rStyle w:val="VerbatimChar"/>
        </w:rPr>
        <w:t xml:space="preserve">Standalone test battery (PYTHONPATH=src python3 tests/test_*.py):</w:t>
      </w:r>
      <w:r>
        <w:br/>
      </w:r>
      <w:r>
        <w:rPr>
          <w:rStyle w:val="VerbatimChar"/>
        </w:rPr>
        <w:t xml:space="preserve">  test_colour_model.py            5/5   PASS</w:t>
      </w:r>
      <w:r>
        <w:br/>
      </w:r>
      <w:r>
        <w:rPr>
          <w:rStyle w:val="VerbatimChar"/>
        </w:rPr>
        <w:t xml:space="preserve">  test_golden_files.py            4/4   PASS   (NEW this wave)</w:t>
      </w:r>
      <w:r>
        <w:br/>
      </w:r>
      <w:r>
        <w:rPr>
          <w:rStyle w:val="VerbatimChar"/>
        </w:rPr>
        <w:t xml:space="preserve">  test_integration_pipeline.py    5/5   PASS</w:t>
      </w:r>
      <w:r>
        <w:br/>
      </w:r>
      <w:r>
        <w:rPr>
          <w:rStyle w:val="VerbatimChar"/>
        </w:rPr>
        <w:t xml:space="preserve">  test_w003_w004.py              10/10  PASS</w:t>
      </w:r>
      <w:r>
        <w:br/>
      </w:r>
      <w:r>
        <w:rPr>
          <w:rStyle w:val="VerbatimChar"/>
        </w:rPr>
        <w:t xml:space="preserve">  test_w005_reconciliation.py    11/11  PASS</w:t>
      </w:r>
      <w:r>
        <w:br/>
      </w:r>
      <w:r>
        <w:rPr>
          <w:rStyle w:val="VerbatimChar"/>
        </w:rPr>
        <w:t xml:space="preserve">  test_w006_crossmap.py          13/13  PASS</w:t>
      </w:r>
      <w:r>
        <w:br/>
      </w:r>
      <w:r>
        <w:rPr>
          <w:rStyle w:val="VerbatimChar"/>
        </w:rPr>
        <w:t xml:space="preserve">  ----------------------------------------------</w:t>
      </w:r>
      <w:r>
        <w:br/>
      </w:r>
      <w:r>
        <w:rPr>
          <w:rStyle w:val="VerbatimChar"/>
        </w:rPr>
        <w:t xml:space="preserve">  TOTAL                          48/48  PASS  (6 runners)</w:t>
      </w:r>
      <w:r>
        <w:br/>
      </w:r>
      <w:r>
        <w:br/>
      </w:r>
      <w:r>
        <w:rPr>
          <w:rStyle w:val="VerbatimChar"/>
        </w:rPr>
        <w:t xml:space="preserve">Coverage (coverage run -p → combine → report → xml):</w:t>
      </w:r>
      <w:r>
        <w:br/>
      </w:r>
      <w:r>
        <w:rPr>
          <w:rStyle w:val="VerbatimChar"/>
        </w:rPr>
        <w:t xml:space="preserve">  coverage.xml produced (~98 KB)</w:t>
      </w:r>
      <w:r>
        <w:br/>
      </w:r>
      <w:r>
        <w:rPr>
          <w:rStyle w:val="VerbatimChar"/>
        </w:rPr>
        <w:t xml:space="preserve">  TOTAL line coverage ≈ 17.9%  (reported, not gated — see §5)</w:t>
      </w:r>
    </w:p>
    <w:bookmarkEnd w:id="22"/>
    <w:bookmarkStart w:id="23" w:name="golden-file-gate-pinned-values-verified"/>
    <w:p>
      <w:pPr>
        <w:pStyle w:val="Heading2"/>
      </w:pPr>
      <w:r>
        <w:t xml:space="preserve">4. Golden-file gate — pinned values (verified)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Invariant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line_model.line_count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</w:t>
            </w:r>
            <w:r>
              <w:t xml:space="preserve"> </w:t>
            </w:r>
            <w:r>
              <w:rPr>
                <w:rStyle w:val="VerbatimChar"/>
              </w:rPr>
              <w:t xml:space="preserve">unique_count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real_count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template_count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 / 141 /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real_prefix_histogram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10, EH 22, HV 12, LS 25, PT 9, TT 63 (= 141)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crossmap</w:t>
            </w:r>
            <w:r>
              <w:t xml:space="preserve"> </w:t>
            </w:r>
            <w:r>
              <w:rPr>
                <w:rStyle w:val="VerbatimChar"/>
              </w:rPr>
              <w:t xml:space="preserve">total_design_tags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total_asdrawn_real_tags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 / 141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crossmap</w:t>
            </w:r>
            <w:r>
              <w:t xml:space="preserve"> </w:t>
            </w:r>
            <w:r>
              <w:rPr>
                <w:rStyle w:val="VerbatimChar"/>
              </w:rPr>
              <w:t xml:space="preserve">mapped</w:t>
            </w:r>
            <w:r>
              <w:t xml:space="preserve"> </w:t>
            </w:r>
            <w:r>
              <w:t xml:space="preserve">(HIGH/MED/LOW)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(0 / 39 /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crossmap</w:t>
            </w:r>
            <w:r>
              <w:t xml:space="preserve"> </w:t>
            </w:r>
            <w:r>
              <w:rPr>
                <w:rStyle w:val="VerbatimChar"/>
              </w:rPr>
              <w:t xml:space="preserve">unmapped_design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asdrawn_unclaimed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/ 98</w:t>
            </w:r>
          </w:p>
        </w:tc>
      </w:tr>
    </w:tbl>
    <w:p>
      <w:pPr>
        <w:pStyle w:val="BodyText"/>
      </w:pPr>
      <w:r>
        <w:t xml:space="preserve">Internal-consistency assertions enforced: histogram Σ =</w:t>
      </w:r>
      <w:r>
        <w:t xml:space="preserve"> </w:t>
      </w:r>
      <w:r>
        <w:rPr>
          <w:rStyle w:val="VerbatimChar"/>
        </w:rPr>
        <w:t xml:space="preserve">real_count</w:t>
      </w:r>
      <w:r>
        <w:t xml:space="preserve">;</w:t>
      </w:r>
      <w:r>
        <w:t xml:space="preserve"> </w:t>
      </w:r>
      <w:r>
        <w:t xml:space="preserve">confidence tiers Σ =</w:t>
      </w:r>
      <w:r>
        <w:t xml:space="preserve"> </w:t>
      </w:r>
      <w:r>
        <w:rPr>
          <w:rStyle w:val="VerbatimChar"/>
        </w:rPr>
        <w:t xml:space="preserve">mapped</w:t>
      </w:r>
      <w:r>
        <w:t xml:space="preserve">. Volatile geometry and the ~1-byte XLSX jitter are</w:t>
      </w:r>
      <w:r>
        <w:t xml:space="preserve"> </w:t>
      </w:r>
      <w:r>
        <w:t xml:space="preserve">excluded from the gate by design → deterministic.</w:t>
      </w:r>
    </w:p>
    <w:bookmarkEnd w:id="23"/>
    <w:bookmarkStart w:id="24" w:name="known-gaps"/>
    <w:p>
      <w:pPr>
        <w:pStyle w:val="Heading2"/>
      </w:pPr>
      <w:r>
        <w:t xml:space="preserve">5. Known gaps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Coverage is reported, not gated.</w:t>
      </w:r>
      <w:r>
        <w:t xml:space="preserve"> </w:t>
      </w:r>
      <w:r>
        <w:t xml:space="preserve">~18% reflects that tests target pure</w:t>
      </w:r>
      <w:r>
        <w:t xml:space="preserve"> </w:t>
      </w:r>
      <w:r>
        <w:t xml:space="preserve">functions while</w:t>
      </w:r>
      <w:r>
        <w:t xml:space="preserve"> </w:t>
      </w:r>
      <w:r>
        <w:rPr>
          <w:rStyle w:val="VerbatimChar"/>
        </w:rPr>
        <w:t xml:space="preserve">build_*</w:t>
      </w:r>
      <w:r>
        <w:t xml:space="preserve"> </w:t>
      </w:r>
      <w:r>
        <w:t xml:space="preserve">scripts execute via</w:t>
      </w:r>
      <w:r>
        <w:t xml:space="preserve"> </w:t>
      </w:r>
      <w:r>
        <w:rPr>
          <w:rStyle w:val="VerbatimChar"/>
        </w:rPr>
        <w:t xml:space="preserve">make.sh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__main__</w:t>
      </w:r>
      <w:r>
        <w:t xml:space="preserve">. No</w:t>
      </w:r>
      <w:r>
        <w:t xml:space="preserve"> </w:t>
      </w:r>
      <w:r>
        <w:t xml:space="preserve">inflated</w:t>
      </w:r>
      <w:r>
        <w:t xml:space="preserve"> </w:t>
      </w:r>
      <w:r>
        <w:rPr>
          <w:rStyle w:val="VerbatimChar"/>
        </w:rPr>
        <w:t xml:space="preserve">fail_under</w:t>
      </w:r>
      <w:r>
        <w:t xml:space="preserve"> </w:t>
      </w:r>
      <w:r>
        <w:t xml:space="preserve">was added. A real floor needs build-script</w:t>
      </w:r>
      <w:r>
        <w:t xml:space="preserve"> </w:t>
      </w:r>
      <w:r>
        <w:t xml:space="preserve">importability refactoring — deferred.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Workflow cannot self-activate</w:t>
      </w:r>
      <w:r>
        <w:t xml:space="preserve"> </w:t>
      </w:r>
      <w:r>
        <w:t xml:space="preserve">— GitHub App lacks</w:t>
      </w:r>
      <w:r>
        <w:t xml:space="preserve"> </w:t>
      </w:r>
      <w:r>
        <w:rPr>
          <w:rStyle w:val="VerbatimChar"/>
        </w:rPr>
        <w:t xml:space="preserve">workflows</w:t>
      </w:r>
      <w:r>
        <w:t xml:space="preserve"> </w:t>
      </w:r>
      <w:r>
        <w:t xml:space="preserve">permission;</w:t>
      </w:r>
      <w:r>
        <w:t xml:space="preserve"> </w:t>
      </w:r>
      <w:r>
        <w:t xml:space="preserve">the file is staged at</w:t>
      </w:r>
      <w:r>
        <w:t xml:space="preserve"> </w:t>
      </w:r>
      <w:r>
        <w:rPr>
          <w:rStyle w:val="VerbatimChar"/>
        </w:rPr>
        <w:t xml:space="preserve">ci/minerva-pid-test.yml</w:t>
      </w:r>
      <w:r>
        <w:t xml:space="preserve"> </w:t>
      </w:r>
      <w:r>
        <w:t xml:space="preserve">and a maintainer must copy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(instructions in §6 and the implementation doc).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Codecov upload commented out</w:t>
      </w:r>
      <w:r>
        <w:t xml:space="preserve"> </w:t>
      </w:r>
      <w:r>
        <w:t xml:space="preserve">(needs maintainer</w:t>
      </w:r>
      <w:r>
        <w:t xml:space="preserve"> </w:t>
      </w:r>
      <w:r>
        <w:rPr>
          <w:rStyle w:val="VerbatimChar"/>
        </w:rPr>
        <w:t xml:space="preserve">CODECOV_TOKEN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pre-commit advisory only</w:t>
      </w:r>
      <w:r>
        <w:t xml:space="preserve"> </w:t>
      </w:r>
      <w:r>
        <w:t xml:space="preserve">— not enforced in CI to avoid a mass reformat</w:t>
      </w:r>
      <w:r>
        <w:t xml:space="preserve"> </w:t>
      </w:r>
      <w:r>
        <w:t xml:space="preserve">diff that could perturb reproducible outputs.</w:t>
      </w:r>
    </w:p>
    <w:p>
      <w:pPr>
        <w:numPr>
          <w:ilvl w:val="0"/>
          <w:numId w:val="1001"/>
        </w:numPr>
        <w:pStyle w:val="Compact"/>
      </w:pPr>
      <w:r>
        <w:t xml:space="preserve">The wave-registry’s broader W007 line also names cross-drawing</w:t>
      </w:r>
      <w:r>
        <w:t xml:space="preserve"> </w:t>
      </w:r>
      <w:r>
        <w:t xml:space="preserve">QCELL↔RFCELL reconciliation and 4.5K/2K/warm segment classification; those are</w:t>
      </w:r>
      <w:r>
        <w:t xml:space="preserve"> </w:t>
      </w:r>
      <w:r>
        <w:rPr>
          <w:bCs/>
          <w:b/>
        </w:rPr>
        <w:t xml:space="preserve">modelling</w:t>
      </w:r>
      <w:r>
        <w:t xml:space="preserve"> </w:t>
      </w:r>
      <w:r>
        <w:t xml:space="preserve">scope deferred to a follow-up. This deliverable is the CI/CD half.</w:t>
      </w:r>
    </w:p>
    <w:bookmarkEnd w:id="24"/>
    <w:bookmarkStart w:id="25" w:name="maintainer-activation-one-time"/>
    <w:p>
      <w:pPr>
        <w:pStyle w:val="Heading2"/>
      </w:pPr>
      <w:r>
        <w:t xml:space="preserve">6. Maintainer activation (one-time)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MINERVA_PID/ci/minerva-pid-test.yml .github/workflows/minerva-pid-test.yml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.github/workflows/minerva-pid-test.yml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"ci: activate MINERVA P&amp;ID workflow (W007)"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25"/>
    <w:bookmarkStart w:id="26" w:name="reproduce-locally"/>
    <w:p>
      <w:pPr>
        <w:pStyle w:val="Heading2"/>
      </w:pPr>
      <w:r>
        <w:t xml:space="preserve">7. Reproduce locally</w:t>
      </w:r>
    </w:p>
    <w:p>
      <w:pPr>
        <w:pStyle w:val="SourceCode"/>
      </w:pPr>
      <w:r>
        <w:rPr>
          <w:rStyle w:val="ExtensionTok"/>
        </w:rPr>
        <w:t xml:space="preserve">./make.sh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tests/test_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coverage: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tests/test_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coverage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coverage</w:t>
      </w:r>
      <w:r>
        <w:rPr>
          <w:rStyle w:val="NormalTok"/>
        </w:rPr>
        <w:t xml:space="preserve"> combine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coverage</w:t>
      </w:r>
      <w:r>
        <w:rPr>
          <w:rStyle w:val="NormalTok"/>
        </w:rPr>
        <w:t xml:space="preserve"> report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coverage</w:t>
      </w:r>
      <w:r>
        <w:rPr>
          <w:rStyle w:val="NormalTok"/>
        </w:rPr>
        <w:t xml:space="preserve"> xml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reports/W005_validation_report.md   </w:t>
      </w:r>
      <w:r>
        <w:rPr>
          <w:rStyle w:val="CommentTok"/>
        </w:rPr>
        <w:t xml:space="preserve"># revert XLSX byte jitter</w:t>
      </w:r>
    </w:p>
    <w:p>
      <w:pPr>
        <w:pStyle w:val="FirstParagraph"/>
      </w:pPr>
      <w:r>
        <w:rPr>
          <w:bCs/>
          <w:b/>
        </w:rPr>
        <w:t xml:space="preserve">pass = true</w:t>
      </w:r>
      <w:r>
        <w:t xml:space="preserve"> </w:t>
      </w:r>
      <w:r>
        <w:t xml:space="preserve">— output files exist, this validation report exists, runtime</w:t>
      </w:r>
      <w:r>
        <w:t xml:space="preserve"> </w:t>
      </w:r>
      <w:r>
        <w:t xml:space="preserve">counts are recorded above, and known gaps are listed.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2026-06-07T04:15:12Z</dcterms:created>
  <dcterms:modified xsi:type="dcterms:W3CDTF">2026-06-07T04:15:12Z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