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odo-outstanding-deferred-work"/>
    <w:p>
      <w:pPr>
        <w:pStyle w:val="Heading1"/>
      </w:pPr>
      <w:r>
        <w:t xml:space="preserve">TODO — Outstanding &amp; Deferred Work</w:t>
      </w:r>
    </w:p>
    <w:p>
      <w:pPr>
        <w:pStyle w:val="FirstParagraph"/>
      </w:pPr>
      <w:r>
        <w:t xml:space="preserve">Tracked against the wave roadmap (</w:t>
      </w:r>
      <w:r>
        <w:rPr>
          <w:rStyle w:val="VerbatimChar"/>
        </w:rPr>
        <w:t xml:space="preserve">configs/wave_registry.json</w:t>
      </w:r>
      <w:r>
        <w:t xml:space="preserve">). Items below are the</w:t>
      </w:r>
      <w:r>
        <w:t xml:space="preserve"> </w:t>
      </w:r>
      <w:r>
        <w:t xml:space="preserve">honest backlog after the v6.0 (W003+W004) build.</w:t>
      </w:r>
    </w:p>
    <w:p>
      <w:r>
        <w:pict>
          <v:rect style="width:0;height:1.5pt" o:hralign="center" o:hrstd="t" o:hr="t"/>
        </w:pict>
      </w:r>
    </w:p>
    <w:bookmarkStart w:id="20" w:name="high-priority-data-fidelity"/>
    <w:p>
      <w:pPr>
        <w:pStyle w:val="Heading2"/>
      </w:pPr>
      <w:r>
        <w:t xml:space="preserve">High priority (data fidelity)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W005 — XLSX tag/instrument register reconciliation + coverage delta</w:t>
      </w:r>
      <w:r>
        <w:t xml:space="preserve"> </w:t>
      </w:r>
      <w:r>
        <w:rPr>
          <w:iCs/>
          <w:i/>
        </w:rPr>
        <w:t xml:space="preserve">(NEXT, top priority)</w:t>
      </w:r>
      <w:r>
        <w:t xml:space="preserve">.</w:t>
      </w:r>
      <w:r>
        <w:t xml:space="preserve"> </w:t>
      </w:r>
      <w:r>
        <w:t xml:space="preserve">Reconcile the 297 auto-catalogued components against the official tag/instrument</w:t>
      </w:r>
      <w:r>
        <w:t xml:space="preserve"> </w:t>
      </w:r>
      <w:r>
        <w:t xml:space="preserve">register (XLSX): report which are matched, which are</w:t>
      </w:r>
      <w:r>
        <w:t xml:space="preserve"> </w:t>
      </w:r>
      <w:r>
        <w:rPr>
          <w:bCs/>
          <w:b/>
        </w:rPr>
        <w:t xml:space="preserve">false positives</w:t>
      </w:r>
      <w:r>
        <w:t xml:space="preserve">, which</w:t>
      </w:r>
      <w:r>
        <w:t xml:space="preserve"> </w:t>
      </w:r>
      <w:r>
        <w:t xml:space="preserve">register tags are</w:t>
      </w:r>
      <w:r>
        <w:t xml:space="preserve"> </w:t>
      </w:r>
      <w:r>
        <w:rPr>
          <w:bCs/>
          <w:b/>
        </w:rPr>
        <w:t xml:space="preserve">missing</w:t>
      </w:r>
      <w:r>
        <w:t xml:space="preserve">, plus nomenclature reconciliation (our segment</w:t>
      </w:r>
      <w:r>
        <w:t xml:space="preserve"> </w:t>
      </w:r>
      <w:r>
        <w:t xml:space="preserve">labels vs official naming). Cross-validate colour-derived line identity against</w:t>
      </w:r>
      <w:r>
        <w:t xml:space="preserve"> </w:t>
      </w:r>
      <w:r>
        <w:t xml:space="preserve">ISA tag class (</w:t>
      </w:r>
      <w:r>
        <w:rPr>
          <w:rStyle w:val="VerbatimChar"/>
        </w:rPr>
        <w:t xml:space="preserve">configs/isa_classes.json</w:t>
      </w:r>
      <w:r>
        <w:t xml:space="preserve">). This is the question an engineering</w:t>
      </w:r>
      <w:r>
        <w:t xml:space="preserve"> </w:t>
      </w:r>
      <w:r>
        <w:t xml:space="preserve">reviewer asks first.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Recover the U line</w:t>
      </w:r>
      <w:r>
        <w:t xml:space="preserve"> </w:t>
      </w:r>
      <w:r>
        <w:t xml:space="preserve">(top-left). Currently rendered black; needs colour</w:t>
      </w:r>
      <w:r>
        <w:t xml:space="preserve"> </w:t>
      </w:r>
      <w:r>
        <w:t xml:space="preserve">re-attribution so it joins the parent-header tree alongside A/B/D/E/W/S/V.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Map the 112 residual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UNRESOLVED_OTHER_COLOUR</w:t>
      </w:r>
      <w:r>
        <w:rPr>
          <w:bCs/>
          <w:b/>
        </w:rPr>
        <w:t xml:space="preserve"> </w:t>
      </w:r>
      <w:r>
        <w:rPr>
          <w:bCs/>
          <w:b/>
        </w:rPr>
        <w:t xml:space="preserve">elements</w:t>
      </w:r>
      <w:r>
        <w:t xml:space="preserve"> </w:t>
      </w:r>
      <w:r>
        <w:t xml:space="preserve">(magenta / non-canonical</w:t>
      </w:r>
      <w:r>
        <w:t xml:space="preserve"> </w:t>
      </w:r>
      <w:r>
        <w:t xml:space="preserve">family). Requires augmenting the legend swatch table or a manual engineering call.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Bind the 77 floating arrows</w:t>
      </w:r>
      <w:r>
        <w:t xml:space="preserve"> </w:t>
      </w:r>
      <w:r>
        <w:t xml:space="preserve">to their source lines (nearest-line / direction</w:t>
      </w:r>
      <w:r>
        <w:t xml:space="preserve"> </w:t>
      </w:r>
      <w:r>
        <w:t xml:space="preserve">heuristic) so flow topology is complete.</w:t>
      </w:r>
    </w:p>
    <w:bookmarkEnd w:id="20"/>
    <w:bookmarkStart w:id="21" w:name="medium-priority-layer-completeness"/>
    <w:p>
      <w:pPr>
        <w:pStyle w:val="Heading2"/>
      </w:pPr>
      <w:r>
        <w:t xml:space="preserve">Medium priority (layer completeness)</w:t>
      </w:r>
    </w:p>
    <w:p>
      <w:pPr>
        <w:numPr>
          <w:ilvl w:val="0"/>
          <w:numId w:val="1002"/>
        </w:numPr>
        <w:pStyle w:val="Compact"/>
      </w:pPr>
      <w:r>
        <w:t xml:space="preserve">☐ Populate</w:t>
      </w:r>
      <w:r>
        <w:t xml:space="preserve"> </w:t>
      </w:r>
      <w:r>
        <w:rPr>
          <w:bCs/>
          <w:b/>
        </w:rPr>
        <w:t xml:space="preserve">04G_E_RED</w:t>
      </w:r>
      <w:r>
        <w:t xml:space="preserve"> </w:t>
      </w:r>
      <w:r>
        <w:t xml:space="preserve">line-geometry layer (RED is currently text-only).</w:t>
      </w:r>
    </w:p>
    <w:p>
      <w:pPr>
        <w:numPr>
          <w:ilvl w:val="0"/>
          <w:numId w:val="1002"/>
        </w:numPr>
        <w:pStyle w:val="Compact"/>
      </w:pPr>
      <w:r>
        <w:t xml:space="preserve">☐ Populate</w:t>
      </w:r>
      <w:r>
        <w:t xml:space="preserve"> </w:t>
      </w:r>
      <w:r>
        <w:rPr>
          <w:bCs/>
          <w:b/>
        </w:rPr>
        <w:t xml:space="preserve">03A_Manifold_COLD_Header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03B_Manifold_WARM_Header</w:t>
      </w:r>
      <w:r>
        <w:t xml:space="preserve"> </w:t>
      </w:r>
      <w:r>
        <w:t xml:space="preserve">layers.</w:t>
      </w:r>
    </w:p>
    <w:p>
      <w:pPr>
        <w:numPr>
          <w:ilvl w:val="0"/>
          <w:numId w:val="1002"/>
        </w:numPr>
        <w:pStyle w:val="Compact"/>
      </w:pPr>
      <w:r>
        <w:t xml:space="preserve">☐ Verify handover-diamond category prefix per</w:t>
      </w:r>
      <w:r>
        <w:t xml:space="preserve"> </w:t>
      </w:r>
      <w:r>
        <w:rPr>
          <w:bCs/>
          <w:b/>
        </w:rPr>
        <w:t xml:space="preserve">AD_01.16</w:t>
      </w:r>
      <w:r>
        <w:t xml:space="preserve"> </w:t>
      </w:r>
      <w:r>
        <w:t xml:space="preserve">(continuity flag #2).</w:t>
      </w:r>
    </w:p>
    <w:p>
      <w:pPr>
        <w:numPr>
          <w:ilvl w:val="0"/>
          <w:numId w:val="1002"/>
        </w:numPr>
        <w:pStyle w:val="Compact"/>
      </w:pPr>
      <w:r>
        <w:t xml:space="preserve">☐ Visual review of the</w:t>
      </w:r>
      <w:r>
        <w:t xml:space="preserve"> </w:t>
      </w:r>
      <w:r>
        <w:rPr>
          <w:bCs/>
          <w:b/>
        </w:rPr>
        <w:t xml:space="preserve">W-line bottom-right zone</w:t>
      </w:r>
      <w:r>
        <w:t xml:space="preserve"> </w:t>
      </w:r>
      <w:r>
        <w:t xml:space="preserve">(19 elements, atlas layer 04C).</w:t>
      </w:r>
    </w:p>
    <w:bookmarkEnd w:id="21"/>
    <w:bookmarkStart w:id="22" w:name="future-waves-planned-not-started"/>
    <w:p>
      <w:pPr>
        <w:pStyle w:val="Heading2"/>
      </w:pPr>
      <w:r>
        <w:t xml:space="preserve">Future waves (planned, not started)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W005</w:t>
      </w:r>
      <w:r>
        <w:t xml:space="preserve"> </w:t>
      </w:r>
      <w:r>
        <w:t xml:space="preserve">— Tag &amp; Instrument Register Reconciliation (XLSX coverage delta).</w:t>
      </w:r>
      <w:r>
        <w:t xml:space="preserve"> </w:t>
      </w:r>
      <w:r>
        <w:rPr>
          <w:iCs/>
          <w:i/>
        </w:rPr>
        <w:t xml:space="preserve">(active, HIGH — see top)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W006</w:t>
      </w:r>
      <w:r>
        <w:t xml:space="preserve"> </w:t>
      </w:r>
      <w:r>
        <w:t xml:space="preserve">— Interactive layered viewer (layer toggle / colour-line isolation / click-through).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W007</w:t>
      </w:r>
      <w:r>
        <w:t xml:space="preserve"> </w:t>
      </w:r>
      <w:r>
        <w:t xml:space="preserve">— CI (GitHub Actions) + cross-drawing reconciliation + temperature/pressure annotation.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W008</w:t>
      </w:r>
      <w:r>
        <w:t xml:space="preserve"> </w:t>
      </w:r>
      <w:r>
        <w:t xml:space="preserve">— Round-trip reassembly (recompose isolated lines into full P&amp;ID).</w:t>
      </w:r>
    </w:p>
    <w:p>
      <w:pPr>
        <w:numPr>
          <w:ilvl w:val="0"/>
          <w:numId w:val="1003"/>
        </w:numPr>
        <w:pStyle w:val="Compact"/>
      </w:pPr>
      <w:r>
        <w:t xml:space="preserve">[~]</w:t>
      </w:r>
      <w:r>
        <w:t xml:space="preserve"> </w:t>
      </w:r>
      <w:r>
        <w:rPr>
          <w:bCs/>
          <w:b/>
        </w:rPr>
        <w:t xml:space="preserve">W009</w:t>
      </w:r>
      <w:r>
        <w:t xml:space="preserve"> </w:t>
      </w:r>
      <w:r>
        <w:t xml:space="preserve">— Final Deliverables &amp; Commissioning.</w:t>
      </w:r>
      <w:r>
        <w:t xml:space="preserve"> </w:t>
      </w:r>
      <w:r>
        <w:rPr>
          <w:iCs/>
          <w:i/>
        </w:rPr>
        <w:t xml:space="preserve">(infrastructure landed)</w:t>
      </w:r>
      <w:r>
        <w:t xml:space="preserve"> </w:t>
      </w:r>
      <w:r>
        <w:t xml:space="preserve">Triage-feedback loop (</w:t>
      </w:r>
      <w:r>
        <w:rPr>
          <w:rStyle w:val="VerbatimChar"/>
        </w:rPr>
        <w:t xml:space="preserve">ingest_triage.py</w:t>
      </w:r>
      <w:r>
        <w:t xml:space="preserve">) + commissioned v1.0 register &amp; sign-off</w:t>
      </w:r>
      <w:r>
        <w:t xml:space="preserve"> </w:t>
      </w:r>
      <w:r>
        <w:t xml:space="preserve">record (</w:t>
      </w:r>
      <w:r>
        <w:rPr>
          <w:rStyle w:val="VerbatimChar"/>
        </w:rPr>
        <w:t xml:space="preserve">build_w009_release.py</w:t>
      </w:r>
      <w:r>
        <w:t xml:space="preserve">) delivered;</w:t>
      </w:r>
      <w:r>
        <w:t xml:space="preserve"> </w:t>
      </w:r>
      <w:r>
        <w:rPr>
          <w:rStyle w:val="VerbatimChar"/>
        </w:rPr>
        <w:t xml:space="preserve">configs/known_seeds.json</w:t>
      </w:r>
      <w:r>
        <w:t xml:space="preserve"> </w:t>
      </w:r>
      <w:r>
        <w:t xml:space="preserve">committed</w:t>
      </w:r>
      <w:r>
        <w:t xml:space="preserve"> </w:t>
      </w:r>
      <w:r>
        <w:t xml:space="preserve">empty.</w:t>
      </w:r>
      <w:r>
        <w:t xml:space="preserve"> </w:t>
      </w:r>
      <w:r>
        <w:rPr>
          <w:bCs/>
          <w:b/>
        </w:rPr>
        <w:t xml:space="preserve">Awaiting engineering sign-off:</w:t>
      </w:r>
      <w:r>
        <w:t xml:space="preserve"> </w:t>
      </w:r>
      <w:r>
        <w:t xml:space="preserve">triage the 43 provisional + 54 open</w:t>
      </w:r>
      <w:r>
        <w:t xml:space="preserve"> </w:t>
      </w:r>
      <w:r>
        <w:t xml:space="preserve">tags in the viewer, ingest decisions, complete</w:t>
      </w:r>
      <w:r>
        <w:t xml:space="preserve"> </w:t>
      </w:r>
      <w:r>
        <w:rPr>
          <w:rStyle w:val="VerbatimChar"/>
        </w:rPr>
        <w:t xml:space="preserve">reports/W009_SIGNOFF_RECORD.md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docs/W009_COMMISSIONING.md</w:t>
      </w:r>
      <w:r>
        <w:t xml:space="preserve">.</w:t>
      </w:r>
    </w:p>
    <w:bookmarkEnd w:id="22"/>
    <w:bookmarkStart w:id="23" w:name="engineering-infra-deferred"/>
    <w:p>
      <w:pPr>
        <w:pStyle w:val="Heading2"/>
      </w:pPr>
      <w:r>
        <w:t xml:space="preserve">Engineering / infra (deferred)</w:t>
      </w:r>
    </w:p>
    <w:p>
      <w:pPr>
        <w:numPr>
          <w:ilvl w:val="0"/>
          <w:numId w:val="1004"/>
        </w:numPr>
        <w:pStyle w:val="Compact"/>
      </w:pPr>
      <w:r>
        <w:t xml:space="preserve">☐ CI / GitHub Actions workflow (planned in</w:t>
      </w:r>
      <w:r>
        <w:t xml:space="preserve"> </w:t>
      </w:r>
      <w:r>
        <w:rPr>
          <w:rStyle w:val="VerbatimChar"/>
        </w:rPr>
        <w:t xml:space="preserve">docs/GITHUB_PR_PLAN.md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Web UI / interactive app beyond the current static HTML atlas.</w:t>
      </w:r>
    </w:p>
    <w:p>
      <w:pPr>
        <w:numPr>
          <w:ilvl w:val="0"/>
          <w:numId w:val="1004"/>
        </w:numPr>
        <w:pStyle w:val="Compact"/>
      </w:pPr>
      <w:r>
        <w:t xml:space="preserve">☐ Expand automated test coverage (currently smoke + count assertions).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2026-06-07T04:16:16Z</dcterms:created>
  <dcterms:modified xsi:type="dcterms:W3CDTF">2026-06-07T04:16:16Z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