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fixture-slide"/>
    <w:p>
      <w:pPr>
        <w:pStyle w:val="Heading1"/>
      </w:pPr>
      <w:r>
        <w:t xml:space="preserve">Test Fixture Slide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slide demonstrates a valid structure that passes all governance rules.</w:t>
      </w:r>
    </w:p>
    <w:p>
      <w:pPr>
        <w:numPr>
          <w:ilvl w:val="0"/>
          <w:numId w:val="1001"/>
        </w:numPr>
        <w:pStyle w:val="Compact"/>
      </w:pPr>
      <w:r>
        <w:t xml:space="preserve">First item in the list</w:t>
      </w:r>
    </w:p>
    <w:p>
      <w:pPr>
        <w:numPr>
          <w:ilvl w:val="0"/>
          <w:numId w:val="1001"/>
        </w:numPr>
        <w:pStyle w:val="Compact"/>
      </w:pPr>
      <w:r>
        <w:t xml:space="preserve">Second item in the list</w:t>
      </w:r>
    </w:p>
    <w:p>
      <w:pPr>
        <w:numPr>
          <w:ilvl w:val="0"/>
          <w:numId w:val="1001"/>
        </w:numPr>
        <w:pStyle w:val="Compact"/>
      </w:pPr>
      <w:r>
        <w:t xml:space="preserve">Third item provides completeness</w:t>
      </w:r>
    </w:p>
    <w:p>
      <w:pPr>
        <w:pStyle w:val="FirstParagraph"/>
      </w:pPr>
      <w:r>
        <w:t xml:space="preserve">See Figure test-diagram for the architecture overview.</w:t>
      </w:r>
    </w:p>
    <w:p>
      <w:pPr>
        <w:pStyle w:val="BodyText"/>
      </w:pPr>
      <w:r>
        <w:t xml:space="preserve">test-diagram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2026-05-20T07:58:47Z</dcterms:created>
  <dcterms:modified xsi:type="dcterms:W3CDTF">2026-05-20T07:58:47Z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Engineering team</vt:lpwstr>
  </property>
  <property fmtid="{D5CDD505-2E9C-101B-9397-08002B2CF9AE}" pid="3" name="purpose">
    <vt:lpwstr>Demonstrate a valid slide structure for testing</vt:lpwstr>
  </property>
  <property fmtid="{D5CDD505-2E9C-101B-9397-08002B2CF9AE}" pid="4" name="routing">
    <vt:lpwstr/>
  </property>
  <property fmtid="{D5CDD505-2E9C-101B-9397-08002B2CF9AE}" pid="5" name="slide_id">
    <vt:lpwstr>test-fixture-001</vt:lpwstr>
  </property>
  <property fmtid="{D5CDD505-2E9C-101B-9397-08002B2CF9AE}" pid="6" name="speaker_notes">
    <vt:lpwstr>This is a comprehensive speaker note that exceeds the minimum fifty character requirement for proper governance validation testing.</vt:lpwstr>
  </property>
</Properties>
</file>