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9d4d960b83c6caa8dbd4263c4e6c968ec6d3c7"/>
    <w:p>
      <w:pPr>
        <w:pStyle w:val="Heading1"/>
      </w:pPr>
      <w:r>
        <w:t xml:space="preserve">W002 — Colour-Line Decomposition &amp; Validation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QCELL P&amp;ID — colour-line-first engineering process model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Mott MacDonald / SCK CEN — MYRRHA-MINERVA Phase 1</w:t>
      </w:r>
      <w:r>
        <w:t xml:space="preserve"> </w:t>
      </w:r>
      <w:r>
        <w:rPr>
          <w:bCs/>
          <w:b/>
        </w:rPr>
        <w:t xml:space="preserve">Wave:</w:t>
      </w:r>
      <w:r>
        <w:t xml:space="preserve"> </w:t>
      </w:r>
      <w:r>
        <w:t xml:space="preserve">W002 — Colour Line Decomposition &amp; Validation · Status: ACTIVE</w:t>
      </w:r>
      <w:r>
        <w:t xml:space="preserve"> </w:t>
      </w:r>
      <w:r>
        <w:rPr>
          <w:bCs/>
          <w:b/>
        </w:rPr>
        <w:t xml:space="preserve">Pipeline:</w:t>
      </w:r>
      <w:r>
        <w:t xml:space="preserve"> </w:t>
      </w:r>
      <w:r>
        <w:rPr>
          <w:rStyle w:val="VerbatimChar"/>
        </w:rPr>
        <w:t xml:space="preserve">src/abacus_svg_pid/parser.py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(pure standard library)</w:t>
      </w:r>
    </w:p>
    <w:p>
      <w:pPr>
        <w:pStyle w:val="BlockText"/>
      </w:pPr>
      <w:r>
        <w:t xml:space="preserve">Geometry, arrow tracing and sequential component ordering are intentionally</w:t>
      </w:r>
      <w:r>
        <w:t xml:space="preserve"> </w:t>
      </w:r>
      <w:r>
        <w:rPr>
          <w:bCs/>
          <w:b/>
        </w:rPr>
        <w:t xml:space="preserve">DEFERRED to W004</w:t>
      </w:r>
      <w:r>
        <w:t xml:space="preserve"> </w:t>
      </w:r>
      <w:r>
        <w:t xml:space="preserve">(placeholders</w:t>
      </w:r>
      <w:r>
        <w:t xml:space="preserve"> </w:t>
      </w:r>
      <w:r>
        <w:rPr>
          <w:rStyle w:val="VerbatimChar"/>
        </w:rPr>
        <w:t xml:space="preserve">"DEFERRED_W004"</w:t>
      </w:r>
      <w:r>
        <w:t xml:space="preserve"> </w:t>
      </w:r>
      <w:r>
        <w:t xml:space="preserve">in the model). W003</w:t>
      </w:r>
      <w:r>
        <w:t xml:space="preserve"> </w:t>
      </w:r>
      <w:r>
        <w:t xml:space="preserve">(layer/mechanical-section engine), UI, PPT and CI workflows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Start w:id="20" w:name="svg-sources-found"/>
    <w:p>
      <w:pPr>
        <w:pStyle w:val="Heading2"/>
      </w:pPr>
      <w:r>
        <w:t xml:space="preserve">1. SVG sources found</w:t>
      </w:r>
    </w:p>
    <w:p>
      <w:pPr>
        <w:pStyle w:val="FirstParagraph"/>
      </w:pPr>
      <w:r>
        <w:t xml:space="preserve">Real source drawings copied into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 </w:t>
      </w:r>
      <w:r>
        <w:t xml:space="preserve">as the first action: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QCELL-LB.svg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RFCELL seen by ACR.svg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SVG files loaded: 2</w:t>
      </w:r>
      <w:r>
        <w:t xml:space="preserve"> </w:t>
      </w:r>
      <w:r>
        <w:t xml:space="preserve">(STOP gate ≥ 2 satisfied).</w:t>
      </w:r>
    </w:p>
    <w:bookmarkEnd w:id="20"/>
    <w:bookmarkStart w:id="21" w:name="pdf-ppt-references-found"/>
    <w:p>
      <w:pPr>
        <w:pStyle w:val="Heading2"/>
      </w:pPr>
      <w:r>
        <w:t xml:space="preserve">2. PDF / PPT references found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PFD-PID_MINERVA_QCELL-LB.pdf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data/pdf/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QCELL_P&amp;ID.pptx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data/ppt/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21"/>
    <w:bookmarkStart w:id="22" w:name="colour-extraction-correctness-bug-fix"/>
    <w:p>
      <w:pPr>
        <w:pStyle w:val="Heading2"/>
      </w:pPr>
      <w:r>
        <w:t xml:space="preserve">3. Colour-extraction correctness (bug fix)</w:t>
      </w:r>
    </w:p>
    <w:p>
      <w:pPr>
        <w:pStyle w:val="FirstParagraph"/>
      </w:pPr>
      <w:r>
        <w:t xml:space="preserve">Colour/style is read with</w:t>
      </w:r>
      <w:r>
        <w:t xml:space="preserve"> </w:t>
      </w:r>
      <w:r>
        <w:rPr>
          <w:bCs/>
          <w:b/>
        </w:rPr>
        <w:t xml:space="preserve">inline-style precedence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style.get(key) or elem.attrib.get(key)</w:t>
      </w:r>
      <w:r>
        <w:t xml:space="preserve"> </w:t>
      </w:r>
      <w:r>
        <w:t xml:space="preserve">— inline</w:t>
      </w:r>
      <w:r>
        <w:t xml:space="preserve"> </w:t>
      </w:r>
      <w:r>
        <w:rPr>
          <w:rStyle w:val="VerbatimChar"/>
        </w:rPr>
        <w:t xml:space="preserve">style="stroke:…"</w:t>
      </w:r>
      <w:r>
        <w:t xml:space="preserve"> </w:t>
      </w:r>
      <w:r>
        <w:t xml:space="preserve">overrides the</w:t>
      </w:r>
      <w:r>
        <w:t xml:space="preserve"> </w:t>
      </w:r>
      <w:r>
        <w:t xml:space="preserve">presentation attribute. (The previous reversed order was the defect this wave fixes.)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effective process colour</w:t>
      </w:r>
      <w:r>
        <w:t xml:space="preserve">”</w:t>
      </w:r>
      <w:r>
        <w:t xml:space="preserve"> </w:t>
      </w:r>
      <w:r>
        <w:t xml:space="preserve">of each element is its stroke when present, else its fill</w:t>
      </w:r>
      <w:r>
        <w:t xml:space="preserve"> </w:t>
      </w:r>
      <w:r>
        <w:t xml:space="preserve">(the QCELL drawing draws most lines as filled paths where stroke == fill).</w:t>
      </w:r>
    </w:p>
    <w:bookmarkEnd w:id="22"/>
    <w:bookmarkStart w:id="23" w:name="X401caf4f15662ad74dbe76659e15fd73c383565"/>
    <w:p>
      <w:pPr>
        <w:pStyle w:val="Heading2"/>
      </w:pPr>
      <w:r>
        <w:t xml:space="preserve">4. Colour bins detected → canonical process codes</w:t>
      </w:r>
    </w:p>
    <w:p>
      <w:pPr>
        <w:pStyle w:val="FirstParagraph"/>
      </w:pPr>
      <w:r>
        <w:t xml:space="preserve">Clustering is by</w:t>
      </w:r>
      <w:r>
        <w:t xml:space="preserve"> </w:t>
      </w:r>
      <w:r>
        <w:rPr>
          <w:bCs/>
          <w:b/>
        </w:rPr>
        <w:t xml:space="preserve">RGB colour-distance to canonical anchors</w:t>
      </w:r>
      <w:r>
        <w:t xml:space="preserve"> </w:t>
      </w:r>
      <w:r>
        <w:t xml:space="preserve">(threshold 90),</w:t>
      </w:r>
      <w:r>
        <w:t xml:space="preserve"> </w:t>
      </w:r>
      <w:r>
        <w:t xml:space="preserve">not exact-hex matching, so shade variants collapse onto the right line.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Canonical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code(s)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/ 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#000080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A′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main + internal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CYAN / 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#008080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B′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internal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#008000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(splits from BLUE A in QM)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#999999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 line (per module, to outside)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/ 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warm/cold manifold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/ symbols / unknown</w:t>
            </w:r>
          </w:p>
        </w:tc>
      </w:tr>
    </w:tbl>
    <w:bookmarkEnd w:id="23"/>
    <w:bookmarkStart w:id="24" w:name="X22a76a826ccf83415ade755196201561189f609"/>
    <w:p>
      <w:pPr>
        <w:pStyle w:val="Heading2"/>
      </w:pPr>
      <w:r>
        <w:t xml:space="preserve">5. Path / line elements per canonical process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(4.5 K main, 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A′ (internal branch, NAVY)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(2 K internal, CYAN)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(coupler, 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(S line, OLIVE)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(vent, GREY)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(manifold, 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(manifold,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 / unknown (BLACK + 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</w:t>
            </w:r>
          </w:p>
        </w:tc>
      </w:tr>
    </w:tbl>
    <w:bookmarkEnd w:id="24"/>
    <w:bookmarkStart w:id="25" w:name="unique-stroke-colours"/>
    <w:p>
      <w:pPr>
        <w:pStyle w:val="Heading2"/>
      </w:pPr>
      <w:r>
        <w:t xml:space="preserve">6. Unique stroke colours</w:t>
      </w:r>
    </w:p>
    <w:p>
      <w:pPr>
        <w:pStyle w:val="FirstParagraph"/>
      </w:pPr>
      <w:r>
        <w:rPr>
          <w:bCs/>
          <w:b/>
        </w:rPr>
        <w:t xml:space="preserve">15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stroke colours across the two drawings;</w:t>
      </w:r>
      <w:r>
        <w:t xml:space="preserve"> </w:t>
      </w:r>
      <w:r>
        <w:rPr>
          <w:bCs/>
          <w:b/>
        </w:rPr>
        <w:t xml:space="preserve">220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(stroke_hex, stroke_width)</w:t>
      </w:r>
      <w:r>
        <w:t xml:space="preserve"> </w:t>
      </w:r>
      <w:r>
        <w:t xml:space="preserve">pairs catalogued in</w:t>
      </w:r>
      <w:r>
        <w:t xml:space="preserve"> </w:t>
      </w:r>
      <w:r>
        <w:rPr>
          <w:rStyle w:val="VerbatimChar"/>
        </w:rPr>
        <w:t xml:space="preserve">data/model/colour_inventory.json</w:t>
      </w:r>
      <w:r>
        <w:t xml:space="preserve">.</w:t>
      </w:r>
    </w:p>
    <w:bookmarkEnd w:id="25"/>
    <w:bookmarkStart w:id="26" w:name="text-labels-per-file"/>
    <w:p>
      <w:pPr>
        <w:pStyle w:val="Heading2"/>
      </w:pPr>
      <w:r>
        <w:t xml:space="preserve">7. Text labels per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QCELL-LB.svg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RFCELL seen by ACR.svg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</w:tbl>
    <w:bookmarkEnd w:id="26"/>
    <w:bookmarkStart w:id="27" w:name="X93b66900bdaf79837b20d82427784f010104f6a"/>
    <w:p>
      <w:pPr>
        <w:pStyle w:val="Heading2"/>
      </w:pPr>
      <w:r>
        <w:t xml:space="preserve">8. Boundaries / mechanical sections detected (via label scan)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labels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 QM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Cryomodule (QM)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QCELL-QM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Jumper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 QVB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scope QVB (AUB)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QVB INVAC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 QINFRA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QINFRA - Implementation by NFS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vacuum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vacuum barrier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All five expected scope/boundary features are present in the QCELL drawing.</w:t>
      </w:r>
    </w:p>
    <w:bookmarkEnd w:id="27"/>
    <w:bookmarkStart w:id="28" w:name="unresolved-colours"/>
    <w:p>
      <w:pPr>
        <w:pStyle w:val="Heading2"/>
      </w:pPr>
      <w:r>
        <w:t xml:space="preserve">9. Unresolved colours</w:t>
      </w:r>
    </w:p>
    <w:p>
      <w:pPr>
        <w:pStyle w:val="FirstParagraph"/>
      </w:pPr>
      <w:r>
        <w:t xml:space="preserve">Black family (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×728,</w:t>
      </w:r>
      <w:r>
        <w:t xml:space="preserve"> </w:t>
      </w:r>
      <w:r>
        <w:rPr>
          <w:rStyle w:val="VerbatimChar"/>
        </w:rPr>
        <w:t xml:space="preserve">#1a1a1a</w:t>
      </w:r>
      <w:r>
        <w:t xml:space="preserve"> </w:t>
      </w:r>
      <w:r>
        <w:t xml:space="preserve">×142) is treated as</w:t>
      </w:r>
      <w:r>
        <w:t xml:space="preserve"> </w:t>
      </w:r>
      <w:r>
        <w:rPr>
          <w:bCs/>
          <w:b/>
        </w:rPr>
        <w:t xml:space="preserve">structure /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/ symbols</w:t>
      </w:r>
      <w:r>
        <w:t xml:space="preserve"> </w:t>
      </w:r>
      <w:r>
        <w:t xml:space="preserve">(expected, not a process line).</w:t>
      </w:r>
    </w:p>
    <w:p>
      <w:pPr>
        <w:pStyle w:val="BodyText"/>
      </w:pPr>
      <w:r>
        <w:t xml:space="preserve">Truly</w:t>
      </w:r>
      <w:r>
        <w:t xml:space="preserve"> </w:t>
      </w:r>
      <w:r>
        <w:rPr>
          <w:bCs/>
          <w:b/>
        </w:rPr>
        <w:t xml:space="preserve">unmapped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other</w:t>
      </w:r>
      <w:r>
        <w:rPr>
          <w:bCs/>
          <w:b/>
        </w:rPr>
        <w:t xml:space="preserve">”</w:t>
      </w:r>
      <w:r>
        <w:t xml:space="preserve"> </w:t>
      </w:r>
      <w:r>
        <w:t xml:space="preserve">colours (outside the canonical mapping, flagged for</w:t>
      </w:r>
      <w:r>
        <w:t xml:space="preserve"> </w:t>
      </w:r>
      <w:r>
        <w:t xml:space="preserve">engineering review — they are isolated into</w:t>
      </w:r>
      <w:r>
        <w:t xml:space="preserve"> </w:t>
      </w:r>
      <w:r>
        <w:rPr>
          <w:rStyle w:val="VerbatimChar"/>
        </w:rPr>
        <w:t xml:space="preserve">unknown_black_or_other.json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Occurrences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#ff00ff</w:t>
            </w:r>
            <w:r>
              <w:t xml:space="preserve"> </w:t>
            </w:r>
            <w:r>
              <w:t xml:space="preserve">(magenta)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unresolved bin — instrument-air / annotation line; needs a canonical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#bf512e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Brown/terracotta — possible RED/ORANGE tint beyond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#d35f5f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Dusky red — possible RED tint.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(background fill); non-process.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#80b3ff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Light-blue tint — possible BLUE fill.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#55ff99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Light-green tint — possible GREEN fill.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Maroon — possible RED tint.</w:t>
            </w:r>
          </w:p>
        </w:tc>
      </w:tr>
    </w:tbl>
    <w:bookmarkEnd w:id="28"/>
    <w:bookmarkStart w:id="29" w:name="confidence-notes"/>
    <w:p>
      <w:pPr>
        <w:pStyle w:val="Heading2"/>
      </w:pPr>
      <w:r>
        <w:t xml:space="preserve">10. Confidence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 confidence:</w:t>
      </w:r>
      <w:r>
        <w:t xml:space="preserve"> </w:t>
      </w:r>
      <w:r>
        <w:t xml:space="preserve">A, A′, B, W, S, V, D mappings — exact anchor hits (distance 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E (ORANGE) only 9 elements; verify against legend</w:t>
      </w:r>
      <w:r>
        <w:t xml:space="preserve"> </w:t>
      </w:r>
      <w:r>
        <w:t xml:space="preserve">“</w:t>
      </w:r>
      <w:r>
        <w:t xml:space="preserve">E 60 K; 13 bar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 / flagged:</w:t>
      </w:r>
      <w:r>
        <w:t xml:space="preserve"> </w:t>
      </w:r>
      <w:r>
        <w:t xml:space="preserve">the seven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colours above; magenta in particular has a</w:t>
      </w:r>
      <w:r>
        <w:t xml:space="preserve"> </w:t>
      </w:r>
      <w:r>
        <w:t xml:space="preserve">material footprint (78 elements) and must be resolved before W008 reassembly.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arrows_detected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sequential_components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DEFERRED_W004</w:t>
      </w:r>
      <w:r>
        <w:t xml:space="preserve"> </w:t>
      </w:r>
      <w:r>
        <w:t xml:space="preserve">— line</w:t>
      </w:r>
      <w:r>
        <w:t xml:space="preserve"> </w:t>
      </w:r>
      <w:r>
        <w:t xml:space="preserve">ordering is preserved as-found (no geometric re-ordering performed).</w:t>
      </w:r>
    </w:p>
    <w:p>
      <w:pPr>
        <w:numPr>
          <w:ilvl w:val="0"/>
          <w:numId w:val="1001"/>
        </w:numPr>
        <w:pStyle w:val="Compact"/>
      </w:pPr>
      <w:r>
        <w:t xml:space="preserve">Tag association is a</w:t>
      </w:r>
      <w:r>
        <w:t xml:space="preserve"> </w:t>
      </w:r>
      <w:r>
        <w:rPr>
          <w:bCs/>
          <w:b/>
        </w:rPr>
        <w:t xml:space="preserve">label-seed</w:t>
      </w:r>
      <w:r>
        <w:t xml:space="preserve"> </w:t>
      </w:r>
      <w:r>
        <w:t xml:space="preserve">best-effort only; validated geometric</w:t>
      </w:r>
      <w:r>
        <w:t xml:space="preserve"> </w:t>
      </w:r>
      <w:r>
        <w:t xml:space="preserve">proximity association is W005.</w:t>
      </w:r>
    </w:p>
    <w:p>
      <w:r>
        <w:pict>
          <v:rect style="width:0;height:1.5pt" o:hralign="center" o:hrstd="t" o:hr="t"/>
        </w:pict>
      </w:r>
    </w:p>
    <w:bookmarkEnd w:id="29"/>
    <w:bookmarkStart w:id="30" w:name="X0b0bc705815c84f10b5efcf64e231ae0648855c"/>
    <w:p>
      <w:pPr>
        <w:pStyle w:val="Heading2"/>
      </w:pPr>
      <w:r>
        <w:t xml:space="preserve">Success criteria (runtime counts — all non-zero)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files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stroke colours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elements per process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171 · A′ 70 · B 105 · W 160 · S 125 · V 116 · D 116 · E 9 · unknown 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nodes per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566 · RFCELL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Colours that could not be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hexes (magenta</w:t>
            </w:r>
            <w:r>
              <w:t xml:space="preserve"> </w:t>
            </w:r>
            <w:r>
              <w:rPr>
                <w:rStyle w:val="VerbatimChar"/>
              </w:rPr>
              <w:t xml:space="preserve">#ff00ff</w:t>
            </w:r>
            <w:r>
              <w:t xml:space="preserve"> </w:t>
            </w:r>
            <w:r>
              <w:t xml:space="preserve">×78 + 6 tints); black family = structure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Generated artefacts:</w:t>
      </w:r>
      <w:r>
        <w:t xml:space="preserve"> </w:t>
      </w:r>
      <w:r>
        <w:rPr>
          <w:rStyle w:val="VerbatimChar"/>
        </w:rPr>
        <w:t xml:space="preserve">data/model/colour_inventory.json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data/model/line_model.json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data/model/lines/{blue_A, cyan_B_2K, green_W_coupler, grey_V_vent, olive_S_line, red_orange_D_E, unknown_black_or_other}.json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reports/navigation.json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publish/colour_line_collage.html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publish/assets/*.png</w:t>
      </w:r>
      <w:r>
        <w:t xml:space="preserve">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2026-06-04T08:42:11Z</dcterms:created>
  <dcterms:modified xsi:type="dcterms:W3CDTF">2026-06-04T08:42:11Z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