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apability-matrix-v6.0-w003-w004"/>
    <w:p>
      <w:pPr>
        <w:pStyle w:val="Heading1"/>
      </w:pPr>
      <w:r>
        <w:t xml:space="preserve">Capability Matrix — v6.0 (W003 + W004)</w:t>
      </w:r>
    </w:p>
    <w:p>
      <w:pPr>
        <w:pStyle w:val="FirstParagraph"/>
      </w:pPr>
      <w:r>
        <w:t xml:space="preserve">Honest</w:t>
      </w:r>
      <w:r>
        <w:t xml:space="preserve"> </w:t>
      </w:r>
      <w:r>
        <w:t xml:space="preserve">“</w:t>
      </w:r>
      <w:r>
        <w:t xml:space="preserve">Claim ≠ Complete</w:t>
      </w:r>
      <w:r>
        <w:t xml:space="preserve">”</w:t>
      </w:r>
      <w:r>
        <w:t xml:space="preserve"> </w:t>
      </w:r>
      <w:r>
        <w:t xml:space="preserve">accounting. Every row is one of:</w:t>
      </w:r>
      <w:r>
        <w:t xml:space="preserve"> </w:t>
      </w:r>
      <w:r>
        <w:rPr>
          <w:bCs/>
          <w:b/>
        </w:rPr>
        <w:t xml:space="preserve">CAN</w:t>
      </w:r>
      <w:r>
        <w:t xml:space="preserve"> </w:t>
      </w:r>
      <w:r>
        <w:t xml:space="preserve">(implemented &amp; verified by runtime counts) ·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(not possible with current source data / toolchain) ·</w:t>
      </w:r>
      <w:r>
        <w:t xml:space="preserve"> </w:t>
      </w:r>
      <w:r>
        <w:rPr>
          <w:bCs/>
          <w:b/>
        </w:rPr>
        <w:t xml:space="preserve">DID NOT / DEFERRED</w:t>
      </w:r>
      <w:r>
        <w:t xml:space="preserve"> </w:t>
      </w:r>
      <w:r>
        <w:t xml:space="preserve">(possible but intentionally not done this wave).</w:t>
      </w:r>
    </w:p>
    <w:p>
      <w:r>
        <w:pict>
          <v:rect style="width:0;height:1.5pt" o:hralign="center" o:hrstd="t" o:hr="t"/>
        </w:pict>
      </w:r>
    </w:p>
    <w:bookmarkStart w:id="20" w:name="can-implemented-and-verified"/>
    <w:p>
      <w:pPr>
        <w:pStyle w:val="Heading2"/>
      </w:pPr>
      <w:r>
        <w:t xml:space="preserve">CAN — implemented and verified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 unmapped elements via legend reclassification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 → 112 (88.6 %)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CTM-resolved geometry extraction (bbox/centroid/shape)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geometry.py</w:t>
            </w:r>
            <w:r>
              <w:t xml:space="preserve">; 7 shape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 text →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Colour-classify text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533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 dots / heat-load triangles / arrows →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 / 100 / 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Pairing distance quality (honest caveat)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 pairs, median 25px. 10% above 355px flagged low-confidence; max 1040px (known outlier, deferred to W005 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Standardize text to Consolas + 4 mm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533 nodes tiered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13 top-level layers (21 named sub-layers) per 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layer_assignment.json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layered SVG +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 1834/14, RFCELL 591/12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interactive layer-toggle 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layered_atlas_v6.html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 flow arrows + junctions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arrows, 36 junctions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 vertical-letter nomenclature into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segments, 8 parents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components to Excel +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spec-change dots by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40, V 10, B 2, uncol. 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 scope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 (QM/QVB/vac/Jumper/QINFRA)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 handover diamonds (TP#NNN)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Emit PEMO YAML 1.2 SSOT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loops, 60 heat 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Reconcile as-drawn catalog vs design nomenclature XLSX (W005)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design tags vs 141 as-drawn real tags; per-TYPE coverage 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 orthogonal tag schemes (design circuit-seq vs as-drawn instance)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exact overlap — reported honestly, not 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 instrument TYPES missing from catalog (W005)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design TYPES (FT/FV/HX/J/LE/LI/PV/RD/SV/V)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 RFCELL template placeholders as non-reconcilable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placeholders (TTxxx/EHx11…)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 documented PPT instrument re-allocations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(TT535→PZ coldest, TT525→PZ warmest)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Emit canonical merged instrument register (SSOT)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data/excel/canonical_register_v1.yaml</w:t>
            </w:r>
            <w:r>
              <w:t xml:space="preserve">, 238 entries</w:t>
            </w:r>
          </w:p>
        </w:tc>
      </w:tr>
    </w:tbl>
    <w:bookmarkEnd w:id="20"/>
    <w:bookmarkStart w:id="21" w:name="cannot-blocked-by-source-data-toolchain"/>
    <w:p>
      <w:pPr>
        <w:pStyle w:val="Heading2"/>
      </w:pPr>
      <w:r>
        <w:t xml:space="preserve">CANNOT — blocked by source data / toolchain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the 112 residual magenta elements to a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legend swatch exists for that colour family in the source 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true 3-D pipe routing / elevations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is 2-D schematic; no z-data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 the single degenerate-transform coordinate outlier to a real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transform is mathematically degenerate; mitigated by using viewBox bounds</w:t>
            </w:r>
          </w:p>
        </w:tc>
      </w:tr>
    </w:tbl>
    <w:bookmarkEnd w:id="21"/>
    <w:bookmarkStart w:id="22" w:name="X5c7e8bc7dc4c168732015e67a9d403f6359526a"/>
    <w:p>
      <w:pPr>
        <w:pStyle w:val="Heading2"/>
      </w:pPr>
      <w:r>
        <w:t xml:space="preserve">DID NOT / DEFERRED — possible, deferred to a later wave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target wave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 the U line (top-left, currently 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needs colour re-attribution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 the 77 floating arrows to source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needs nearest-line heuristic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Populate 04G_E_RED line layer (geometry)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RED currently text-only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Populate manifold COLD/WARM header layers (03A/03B)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reserved placeholders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↔ as-drawn tag cross-map (keyed on TYPE+circuit+position)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W005 quantified the need (0 exact overlap); the engineering cross-map itself is the 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 as-drawn catalog to the 10 missing design TYPES (FV/SV/FT/V/HX/J/LE/LI/PV/RD)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W003/W004 category sheets covered only CV/EH/HV/LS/PT/TT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Exhaustive parse of the 65 MB QSYS instrumentation 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cost; 2 documented re-allocations encoded from cited slides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Cross-drawing identity reconciliation (QCELL↔RFCELL)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Wave W006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Temperature/pressure annotation per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Wave W007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/ GitHub Actions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only PLANNED in</w:t>
            </w:r>
            <w:r>
              <w:t xml:space="preserve"> </w:t>
            </w:r>
            <w:r>
              <w:rPr>
                <w:rStyle w:val="VerbatimChar"/>
              </w:rPr>
              <w:t xml:space="preserve">GITHUB_PR_PLAN.md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framework / web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static HTML only this wave</w:t>
            </w:r>
          </w:p>
        </w:tc>
      </w:tr>
    </w:tbl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2026-06-04T16:26:30Z</dcterms:created>
  <dcterms:modified xsi:type="dcterms:W3CDTF">2026-06-04T16:26:30Z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