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cee68644e360364aa71b67872445ab14ebb0c8"/>
    <w:p>
      <w:pPr>
        <w:pStyle w:val="Heading1"/>
      </w:pPr>
      <w:r>
        <w:t xml:space="preserve">W008 — Interactive Viewer Enhancement Report</w:t>
      </w:r>
    </w:p>
    <w:p>
      <w:pPr>
        <w:pStyle w:val="FirstParagraph"/>
      </w:pPr>
      <w:r>
        <w:rPr>
          <w:bCs/>
          <w:b/>
        </w:rPr>
        <w:t xml:space="preserve">Wave:</w:t>
      </w:r>
      <w:r>
        <w:t xml:space="preserve"> </w:t>
      </w:r>
      <w:r>
        <w:t xml:space="preserve">W008 (completes W006 Option B — see</w:t>
      </w:r>
      <w:r>
        <w:t xml:space="preserve"> </w:t>
      </w:r>
      <w:r>
        <w:rPr>
          <w:rStyle w:val="VerbatimChar"/>
        </w:rPr>
        <w:t xml:space="preserve">docs/W006_INTERACTIVE_UI_PLAN.md</w:t>
      </w:r>
      <w:r>
        <w:t xml:space="preserve">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t xml:space="preserve"> </w:t>
      </w: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src/abacus_svg_pid/build_viewer.py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publish/interactive_viewer.html</w:t>
      </w:r>
      <w:r>
        <w:t xml:space="preserve"> </w:t>
      </w:r>
      <w:r>
        <w:t xml:space="preserve">(single self-contained file, ~2.5 MB, no build step / no external assets)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tests/test_w008_viewer.py</w:t>
      </w:r>
      <w:r>
        <w:t xml:space="preserve"> </w:t>
      </w:r>
      <w:r>
        <w:t xml:space="preserve">(6 tests, green) · full suite 50 tests green</w:t>
      </w:r>
      <w:r>
        <w:t xml:space="preserve"> </w:t>
      </w:r>
      <w:r>
        <w:rPr>
          <w:bCs/>
          <w:b/>
        </w:rPr>
        <w:t xml:space="preserve">Honesty mandate:</w:t>
      </w:r>
      <w:r>
        <w:t xml:space="preserve"> </w:t>
      </w:r>
      <w:r>
        <w:t xml:space="preserve">every UI affordance shows provenance (</w:t>
      </w:r>
      <w:r>
        <w:rPr>
          <w:rStyle w:val="VerbatimChar"/>
        </w:rPr>
        <w:t xml:space="preserve">reasons[]</w:t>
      </w:r>
      <w:r>
        <w:t xml:space="preserve">) and confidence; the heuristic crossmap is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— human decisions live in a separate triage file consumed by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on the next</w:t>
      </w:r>
      <w:r>
        <w:t xml:space="preserve"> </w:t>
      </w:r>
      <w:r>
        <w:rPr>
          <w:rStyle w:val="VerbatimChar"/>
        </w:rPr>
        <w:t xml:space="preserve">build_w006_crossmap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The W006 scaffold (layer toggles, pan/zoom, tag search, a confidence-coloured table and a placeholder popup) has been replaced by a</w:t>
      </w:r>
      <w:r>
        <w:t xml:space="preserve"> </w:t>
      </w:r>
      <w:r>
        <w:rPr>
          <w:bCs/>
          <w:b/>
        </w:rPr>
        <w:t xml:space="preserve">production-ready engineering review surface</w:t>
      </w:r>
      <w:r>
        <w:t xml:space="preserve">. The viewer turns the W006 cross-map (43 of 97 design tags mapped, 44.3 %, all MEDIUM/LOW heuristic proposals) into an efficient manual triage workflow.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tags (rows, design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As-drawn real tags (rows, as-drawn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(0 HIGH · 39 MEDIUM · 4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Unmapped design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Hit-testable SVG markers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(139 QCELL · 2 RFCELL)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Layers in the navigation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 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+ RFCELL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features-implemented"/>
    <w:p>
      <w:pPr>
        <w:pStyle w:val="Heading2"/>
      </w:pPr>
      <w:r>
        <w:t xml:space="preserve">2. Features implemented</w:t>
      </w:r>
    </w:p>
    <w:bookmarkStart w:id="21" w:name="core-features-the-five-from-the-ui-plan"/>
    <w:p>
      <w:pPr>
        <w:pStyle w:val="Heading3"/>
      </w:pPr>
      <w:r>
        <w:t xml:space="preserve">2.1 Core features (the five from the UI plan)</w:t>
      </w:r>
    </w:p>
    <w:p>
      <w:pPr>
        <w:pStyle w:val="FirstParagraph"/>
      </w:pPr>
      <w:r>
        <w:rPr>
          <w:bCs/>
          <w:b/>
        </w:rPr>
        <w:t xml:space="preserve">(a) Tag ↔ SVG element highlighting — bidirectional</w:t>
      </w:r>
      <w:r>
        <w:t xml:space="preserve"> </w:t>
      </w:r>
      <w:r>
        <w:t xml:space="preserve">- Each real as-drawn instrument is overlaid with a hit-testable marker (a</w:t>
      </w:r>
      <w:r>
        <w:t xml:space="preserve"> </w:t>
      </w:r>
      <w:r>
        <w:rPr>
          <w:rStyle w:val="VerbatimChar"/>
        </w:rPr>
        <w:t xml:space="preserve">&lt;g class="tag-mk" data-tag="…"&gt;</w:t>
      </w:r>
      <w:r>
        <w:t xml:space="preserve"> </w:t>
      </w:r>
      <w:r>
        <w:t xml:space="preserve">containing a visible ring + a transparent click circle), positioned from its catalog</w:t>
      </w:r>
      <w:r>
        <w:t xml:space="preserve"> </w:t>
      </w:r>
      <w:r>
        <w:rPr>
          <w:rStyle w:val="VerbatimChar"/>
        </w:rPr>
        <w:t xml:space="preserve">x/y</w:t>
      </w:r>
      <w:r>
        <w:t xml:space="preserve"> </w:t>
      </w:r>
      <w:r>
        <w:t xml:space="preserve">in the shared</w:t>
      </w:r>
      <w:r>
        <w:t xml:space="preserve"> </w:t>
      </w:r>
      <w:r>
        <w:rPr>
          <w:rStyle w:val="VerbatimChar"/>
        </w:rPr>
        <w:t xml:space="preserve">0 0 1527.2727 1080</w:t>
      </w:r>
      <w:r>
        <w:t xml:space="preserve"> </w:t>
      </w:r>
      <w:r>
        <w:t xml:space="preserve">viewBox.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Row/search → drawing:</w:t>
      </w:r>
      <w:r>
        <w:t xml:space="preserve"> </w:t>
      </w:r>
      <w:r>
        <w:t xml:space="preserve">selecting a row outlines the corresponding marker, flashes it, and pans/zooms the drawing to centre it (auto-zooms to ≥2.4× if zoomed out).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Drawing → table:</w:t>
      </w:r>
      <w:r>
        <w:t xml:space="preserve"> </w:t>
      </w:r>
      <w:r>
        <w:t xml:space="preserve">clicking a marker selects the matching table row and opens the metadata popup. If the clicked as-drawn tag has no design claim while in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mode, the viewer auto-pivots to</w:t>
      </w:r>
      <w:r>
        <w:t xml:space="preserve"> </w:t>
      </w:r>
      <w:r>
        <w:rPr>
          <w:iCs/>
          <w:i/>
        </w:rPr>
        <w:t xml:space="preserve">as-drawn</w:t>
      </w:r>
      <w:r>
        <w:t xml:space="preserve"> </w:t>
      </w:r>
      <w:r>
        <w:t xml:space="preserve">mode so it can still be shown.</w:t>
      </w:r>
    </w:p>
    <w:p>
      <w:pPr>
        <w:pStyle w:val="BodyText"/>
      </w:pPr>
      <w:r>
        <w:rPr>
          <w:bCs/>
          <w:b/>
        </w:rPr>
        <w:t xml:space="preserve">(b) Confidence-based triage workflow</w:t>
      </w:r>
      <w:r>
        <w:t xml:space="preserve"> </w:t>
      </w:r>
      <w:r>
        <w:t xml:space="preserve">- Filter chips for</w:t>
      </w:r>
      <w:r>
        <w:t xml:space="preserve"> </w:t>
      </w:r>
      <w:r>
        <w:rPr>
          <w:bCs/>
          <w:b/>
        </w:rPr>
        <w:t xml:space="preserve">tier</w:t>
      </w:r>
      <w:r>
        <w:t xml:space="preserve"> </w:t>
      </w:r>
      <w:r>
        <w:t xml:space="preserve">(HIGH/MEDIUM/LOW/unmapped or unclaimed),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(CV/TT/PT/…), and</w:t>
      </w:r>
      <w:r>
        <w:t xml:space="preserve"> </w:t>
      </w:r>
      <w:r>
        <w:rPr>
          <w:bCs/>
          <w:b/>
        </w:rPr>
        <w:t xml:space="preserve">circuit band</w:t>
      </w:r>
      <w:r>
        <w:t xml:space="preserve"> </w:t>
      </w:r>
      <w:r>
        <w:t xml:space="preserve">(40K/4.5K/2K/WATER/VACUUM/ROOM).</w:t>
      </w:r>
      <w:r>
        <w:t xml:space="preserve"> </w:t>
      </w:r>
      <w:r>
        <w:t xml:space="preserve">- Quick views:</w:t>
      </w:r>
      <w:r>
        <w:t xml:space="preserve"> </w:t>
      </w:r>
      <w:r>
        <w:rPr>
          <w:iCs/>
          <w:i/>
        </w:rPr>
        <w:t xml:space="preserve">all</w:t>
      </w:r>
      <w:r>
        <w:t xml:space="preserve">,</w:t>
      </w:r>
      <w:r>
        <w:t xml:space="preserve"> </w:t>
      </w:r>
      <w:r>
        <w:rPr>
          <w:iCs/>
          <w:i/>
        </w:rPr>
        <w:t xml:space="preserve">unmapped/unclaimed only</w:t>
      </w:r>
      <w:r>
        <w:t xml:space="preserve">,</w:t>
      </w:r>
      <w:r>
        <w:t xml:space="preserve"> </w:t>
      </w:r>
      <w:r>
        <w:rPr>
          <w:iCs/>
          <w:i/>
        </w:rPr>
        <w:t xml:space="preserve">needs review (MEDIUM/LOW)</w:t>
      </w:r>
      <w:r>
        <w:t xml:space="preserve">,</w:t>
      </w:r>
      <w:r>
        <w:t xml:space="preserve"> </w:t>
      </w:r>
      <w:r>
        <w:rPr>
          <w:iCs/>
          <w:i/>
        </w:rPr>
        <w:t xml:space="preserve">confirmed (triaged)</w:t>
      </w:r>
      <w:r>
        <w:t xml:space="preserve">.</w:t>
      </w:r>
      <w:r>
        <w:t xml:space="preserve"> </w:t>
      </w:r>
      <w:r>
        <w:t xml:space="preserve">- Live free-text search across tag / type / band / location.</w:t>
      </w:r>
      <w:r>
        <w:t xml:space="preserve"> </w:t>
      </w:r>
      <w:r>
        <w:t xml:space="preserve">- Sortable columns (click any header; toggles asc/desc).</w:t>
      </w:r>
      <w:r>
        <w:t xml:space="preserve"> </w:t>
      </w:r>
      <w:r>
        <w:t xml:space="preserve">- Per-row</w:t>
      </w:r>
      <w:r>
        <w:t xml:space="preserve"> </w:t>
      </w:r>
      <w:r>
        <w:rPr>
          <w:bCs/>
          <w:b/>
        </w:rPr>
        <w:t xml:space="preserve">Confirm / Defer / Reject</w:t>
      </w:r>
      <w:r>
        <w:t xml:space="preserve"> </w:t>
      </w:r>
      <w:r>
        <w:t xml:space="preserve">controls (and the same in the popup), persisted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exportable as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. Confirmed pairs are emitted into a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map ready to feed the engine’s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dict.</w:t>
      </w:r>
    </w:p>
    <w:p>
      <w:pPr>
        <w:pStyle w:val="BodyText"/>
      </w:pPr>
      <w:r>
        <w:rPr>
          <w:bCs/>
          <w:b/>
        </w:rPr>
        <w:t xml:space="preserve">(c) Export &amp; per-layer controls</w:t>
      </w:r>
      <w:r>
        <w:t xml:space="preserve"> </w:t>
      </w:r>
      <w:r>
        <w:t xml:space="preserve">- 21-layer grouped, collapsible tree with per-layer show/hide checkboxes, per-group master checkbox, and</w:t>
      </w:r>
      <w:r>
        <w:t xml:space="preserve"> </w:t>
      </w:r>
      <w:r>
        <w:rPr>
          <w:iCs/>
          <w:i/>
        </w:rPr>
        <w:t xml:space="preserve">all on / all off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filtered table → CSV</w:t>
      </w:r>
      <w:r>
        <w:t xml:space="preserve"> </w:t>
      </w:r>
      <w:r>
        <w:t xml:space="preserve">(columns adapt to the active mode).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composited view → SVG</w:t>
      </w:r>
      <w:r>
        <w:t xml:space="preserve"> </w:t>
      </w:r>
      <w:r>
        <w:t xml:space="preserve">(per panel; honours current layer visibility, strips the marker overlay).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any single layer → SVG</w:t>
      </w:r>
      <w:r>
        <w:t xml:space="preserve"> </w:t>
      </w:r>
      <w:r>
        <w:t xml:space="preserve">(per-panel dropdown; clones the drawing and keeps only the chosen</w:t>
      </w:r>
      <w:r>
        <w:t xml:space="preserve"> </w:t>
      </w:r>
      <w:r>
        <w:rPr>
          <w:rStyle w:val="VerbatimChar"/>
        </w:rPr>
        <w:t xml:space="preserve">lyr-NN</w:t>
      </w:r>
      <w:r>
        <w:t xml:space="preserve"> </w:t>
      </w:r>
      <w:r>
        <w:t xml:space="preserve">class).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triage decisions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triage_decisions.json</w:t>
      </w:r>
      <w:r>
        <w:t xml:space="preserve"> </w:t>
      </w:r>
      <w:r>
        <w:t xml:space="preserve">(KNOWN_SEEDS feedback file).</w:t>
      </w:r>
    </w:p>
    <w:p>
      <w:pPr>
        <w:pStyle w:val="BodyText"/>
      </w:pPr>
      <w:r>
        <w:rPr>
          <w:bCs/>
          <w:b/>
        </w:rPr>
        <w:t xml:space="preserve">(d) Side-by-side QCELL vs RFCELL comparison</w:t>
      </w:r>
      <w:r>
        <w:t xml:space="preserve"> </w:t>
      </w:r>
      <w:r>
        <w:t xml:space="preserve">- The</w:t>
      </w:r>
      <w:r>
        <w:t xml:space="preserve"> </w:t>
      </w:r>
      <w:r>
        <w:rPr>
          <w:iCs/>
          <w:i/>
        </w:rPr>
        <w:t xml:space="preserve">Compare</w:t>
      </w:r>
      <w:r>
        <w:t xml:space="preserve"> </w:t>
      </w:r>
      <w:r>
        <w:t xml:space="preserve">sheet button renders both atlases in two synchronised panels. A highlighted tag lights up on whichever sheet(s) it appears, and each panel keeps its own independent zoom/pan plus its own export controls.</w:t>
      </w:r>
    </w:p>
    <w:p>
      <w:pPr>
        <w:pStyle w:val="BodyText"/>
      </w:pPr>
      <w:r>
        <w:rPr>
          <w:bCs/>
          <w:b/>
        </w:rPr>
        <w:t xml:space="preserve">(e) Design ↔ As-drawn toggle mode</w:t>
      </w:r>
      <w:r>
        <w:t xml:space="preserve"> </w:t>
      </w:r>
      <w:r>
        <w:t xml:space="preserve">- The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As-drawn</w:t>
      </w:r>
      <w:r>
        <w:t xml:space="preserve"> </w:t>
      </w:r>
      <w:r>
        <w:t xml:space="preserve">segmented control pivots the entire table and highlight behaviour between the design register (97 circuit-sequential tags such as</w:t>
      </w:r>
      <w:r>
        <w:t xml:space="preserve"> </w:t>
      </w:r>
      <w:r>
        <w:rPr>
          <w:rStyle w:val="VerbatimChar"/>
        </w:rPr>
        <w:t xml:space="preserve">CV001</w:t>
      </w:r>
      <w:r>
        <w:t xml:space="preserve">, with location + circuit band) and the as-drawn catalog (141 SVG-instance tags such as</w:t>
      </w:r>
      <w:r>
        <w:t xml:space="preserve"> </w:t>
      </w:r>
      <w:r>
        <w:rPr>
          <w:rStyle w:val="VerbatimChar"/>
        </w:rPr>
        <w:t xml:space="preserve">CV560</w:t>
      </w:r>
      <w:r>
        <w:t xml:space="preserve">, with sheet + layer + ISA class). Filters and stats rebuild for the active register.</w:t>
      </w:r>
    </w:p>
    <w:bookmarkEnd w:id="21"/>
    <w:bookmarkStart w:id="22" w:name="ui-ux-enhancements"/>
    <w:p>
      <w:pPr>
        <w:pStyle w:val="Heading3"/>
      </w:pPr>
      <w:r>
        <w:t xml:space="preserve">2.2 UI / UX enhancements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</w:t>
      </w:r>
      <w:r>
        <w:t xml:space="preserve"> </w:t>
      </w:r>
      <w:r>
        <w:t xml:space="preserve">box in the top bar (also drives filtering + auto-selects the first hit).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Colour-coded confidence indicators:</w:t>
      </w:r>
      <w:r>
        <w:t xml:space="preserve"> </w:t>
      </w:r>
      <w:r>
        <w:t xml:space="preserve">tier pills (green HIGH / amber MEDIUM / orange LOW / slate unmapped / purple unclaimed) plus a per-row confidence score bar.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21-layer tree navigation</w:t>
      </w:r>
      <w:r>
        <w:t xml:space="preserve"> </w:t>
      </w:r>
      <w:r>
        <w:t xml:space="preserve">grouped by the layer contract’s logical groups (00–13, with 03/04 fanned out), each group collapsible.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 layout:</w:t>
      </w:r>
      <w:r>
        <w:t xml:space="preserve"> </w:t>
      </w:r>
      <w:r>
        <w:t xml:space="preserve">flex split with a collapsible sidebar (hamburger ☰ under 860 px); the table panel is vertically resizable.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Zoom &amp; pan:</w:t>
      </w:r>
      <w:r>
        <w:t xml:space="preserve"> </w:t>
      </w:r>
      <w:r>
        <w:t xml:space="preserve">per-panel mouse-wheel zoom (cursor-anchored) and drag-to-pan, plus +/− /reset buttons in each panel header.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Deep-link URL 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#mode=…&amp;sheet=…&amp;tag=…&amp;q=…&amp;flag=…</w:t>
      </w:r>
      <w:r>
        <w:t xml:space="preserve">) so a reviewer can share an exact view; the viewer restores state on 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Metadata popup</w:t>
      </w:r>
      <w:r>
        <w:t xml:space="preserve"> </w:t>
      </w:r>
      <w:r>
        <w:t xml:space="preserve">showing type, band, tier, confidence, sheet, location/layer, ISA class, xy, full provenance</w:t>
      </w:r>
      <w:r>
        <w:t xml:space="preserve"> </w:t>
      </w:r>
      <w:r>
        <w:rPr>
          <w:rStyle w:val="VerbatimChar"/>
        </w:rPr>
        <w:t xml:space="preserve">reasons[]</w:t>
      </w:r>
      <w:r>
        <w:t xml:space="preserve">, and inline triage buttons.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age-instructions"/>
    <w:p>
      <w:pPr>
        <w:pStyle w:val="Heading2"/>
      </w:pPr>
      <w:r>
        <w:t xml:space="preserve">3. Usage instructions</w:t>
      </w:r>
    </w:p>
    <w:bookmarkStart w:id="24" w:name="build-regenerate"/>
    <w:p>
      <w:pPr>
        <w:pStyle w:val="Heading3"/>
      </w:pPr>
      <w:r>
        <w:t xml:space="preserve">3.1 Build / regenerate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MINERVA_PID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abacus_svg_pid.build_viewer       </w:t>
      </w:r>
      <w:r>
        <w:rPr>
          <w:rStyle w:val="CommentTok"/>
        </w:rPr>
        <w:t xml:space="preserve"># regenerates publish/interactive_viewer.html</w:t>
      </w:r>
      <w:r>
        <w:br/>
      </w:r>
      <w:r>
        <w:rPr>
          <w:rStyle w:val="CommentTok"/>
        </w:rPr>
        <w:t xml:space="preserve"># or simply:</w:t>
      </w:r>
      <w:r>
        <w:br/>
      </w:r>
      <w:r>
        <w:rPr>
          <w:rStyle w:val="ExtensionTok"/>
        </w:rPr>
        <w:t xml:space="preserve">./make.sh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full pipeline; viewer is the final step</w:t>
      </w:r>
    </w:p>
    <w:p>
      <w:pPr>
        <w:pStyle w:val="FirstParagraph"/>
      </w:pPr>
      <w:r>
        <w:t xml:space="preserve">The output is a single self-contained HTML file — open</w:t>
      </w:r>
      <w:r>
        <w:t xml:space="preserve"> </w:t>
      </w:r>
      <w:r>
        <w:rPr>
          <w:rStyle w:val="VerbatimChar"/>
        </w:rPr>
        <w:t xml:space="preserve">publish/interactive_viewer.html</w:t>
      </w:r>
      <w:r>
        <w:t xml:space="preserve"> </w:t>
      </w:r>
      <w:r>
        <w:t xml:space="preserve">directly in any modern browser (no server required).</w:t>
      </w:r>
    </w:p>
    <w:bookmarkEnd w:id="24"/>
    <w:bookmarkStart w:id="25" w:name="reviewer-workflow-triage"/>
    <w:p>
      <w:pPr>
        <w:pStyle w:val="Heading3"/>
      </w:pPr>
      <w:r>
        <w:t xml:space="preserve">3.2 Reviewer workflow (triage)</w:t>
      </w:r>
    </w:p>
    <w:p>
      <w:pPr>
        <w:numPr>
          <w:ilvl w:val="0"/>
          <w:numId w:val="1002"/>
        </w:numPr>
        <w:pStyle w:val="Compact"/>
      </w:pPr>
      <w:r>
        <w:t xml:space="preserve">Open the viewer; it starts in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mode on the</w:t>
      </w:r>
      <w:r>
        <w:t xml:space="preserve"> </w:t>
      </w:r>
      <w:r>
        <w:rPr>
          <w:bCs/>
          <w:b/>
        </w:rPr>
        <w:t xml:space="preserve">QCELL</w:t>
      </w:r>
      <w:r>
        <w:t xml:space="preserve"> </w:t>
      </w:r>
      <w:r>
        <w:t xml:space="preserve">sheet.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Quick views → needs review</w:t>
      </w:r>
      <w:r>
        <w:t xml:space="preserve"> </w:t>
      </w:r>
      <w:r>
        <w:t xml:space="preserve">(or the tier chips) to focus on MEDIUM/LOW proposals.</w:t>
      </w:r>
    </w:p>
    <w:p>
      <w:pPr>
        <w:numPr>
          <w:ilvl w:val="0"/>
          <w:numId w:val="1002"/>
        </w:numPr>
        <w:pStyle w:val="Compact"/>
      </w:pPr>
      <w:r>
        <w:t xml:space="preserve">Click a row → the drawing pans to the proposed as-drawn bubble and the popup shows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heuristic proposed it.</w:t>
      </w:r>
    </w:p>
    <w:p>
      <w:pPr>
        <w:numPr>
          <w:ilvl w:val="0"/>
          <w:numId w:val="1002"/>
        </w:numPr>
        <w:pStyle w:val="Compact"/>
      </w:pPr>
      <w:r>
        <w:t xml:space="preserve">Decide with</w:t>
      </w:r>
      <w:r>
        <w:t xml:space="preserve"> </w:t>
      </w:r>
      <w:r>
        <w:rPr>
          <w:bCs/>
          <w:b/>
        </w:rPr>
        <w:t xml:space="preserve">✓ Confirm / ~ Defer / ✗ Reject</w:t>
      </w:r>
      <w:r>
        <w:t xml:space="preserve"> </w:t>
      </w:r>
      <w:r>
        <w:t xml:space="preserve">(decisions persist locally).</w:t>
      </w:r>
    </w:p>
    <w:p>
      <w:pPr>
        <w:numPr>
          <w:ilvl w:val="0"/>
          <w:numId w:val="1002"/>
        </w:numPr>
        <w:pStyle w:val="Compact"/>
      </w:pPr>
      <w:r>
        <w:t xml:space="preserve">When done, click</w:t>
      </w:r>
      <w:r>
        <w:t xml:space="preserve"> </w:t>
      </w:r>
      <w:r>
        <w:rPr>
          <w:bCs/>
          <w:b/>
        </w:rPr>
        <w:t xml:space="preserve">⬇ Triage</w:t>
      </w:r>
      <w:r>
        <w:t xml:space="preserve"> </w:t>
      </w:r>
      <w:r>
        <w:t xml:space="preserve">to download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Wire the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block into</w:t>
      </w:r>
      <w:r>
        <w:t xml:space="preserve"> </w:t>
      </w:r>
      <w:r>
        <w:rPr>
          <w:rStyle w:val="VerbatimChar"/>
        </w:rPr>
        <w:t xml:space="preserve">build_w006_crossmap.py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dict and re-run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; confirmed pairs are legitimately promoted to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KNOWN_SEED</w:t>
      </w:r>
      <w:r>
        <w:t xml:space="preserve"> </w:t>
      </w:r>
      <w:r>
        <w:t xml:space="preserve">(this is the only honest path to HIGH —</w:t>
      </w:r>
      <w:r>
        <w:t xml:space="preserve"> </w:t>
      </w:r>
      <w:r>
        <w:rPr>
          <w:rStyle w:val="VerbatimChar"/>
        </w:rPr>
        <w:t xml:space="preserve">test_no_fabricated_high_without_corroboration</w:t>
      </w:r>
      <w:r>
        <w:t xml:space="preserve"> </w:t>
      </w:r>
      <w:r>
        <w:t xml:space="preserve">guards it).</w:t>
      </w:r>
    </w:p>
    <w:bookmarkEnd w:id="25"/>
    <w:bookmarkStart w:id="26" w:name="other-tasks"/>
    <w:p>
      <w:pPr>
        <w:pStyle w:val="Heading3"/>
      </w:pPr>
      <w:r>
        <w:t xml:space="preserve">3.3 Other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Compare drawings:</w:t>
      </w:r>
      <w:r>
        <w:t xml:space="preserve"> </w:t>
      </w:r>
      <w:r>
        <w:rPr>
          <w:iCs/>
          <w:i/>
        </w:rPr>
        <w:t xml:space="preserve">Compare</w:t>
      </w:r>
      <w:r>
        <w:t xml:space="preserve"> </w:t>
      </w:r>
      <w:r>
        <w:t xml:space="preserve">button → QCELL + RFCELL side by side, synced highlight.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Inspect as-drawn coverage:</w:t>
      </w:r>
      <w:r>
        <w:t xml:space="preserve"> </w:t>
      </w:r>
      <w:r>
        <w:rPr>
          <w:iCs/>
          <w:i/>
        </w:rPr>
        <w:t xml:space="preserve">As-drawn</w:t>
      </w:r>
      <w:r>
        <w:t xml:space="preserve"> </w:t>
      </w:r>
      <w:r>
        <w:t xml:space="preserve">mode → 141 instances;</w:t>
      </w:r>
      <w:r>
        <w:t xml:space="preserve"> </w:t>
      </w:r>
      <w:r>
        <w:rPr>
          <w:iCs/>
          <w:i/>
        </w:rPr>
        <w:t xml:space="preserve">unclaimed only</w:t>
      </w:r>
      <w:r>
        <w:t xml:space="preserve"> </w:t>
      </w:r>
      <w:r>
        <w:t xml:space="preserve">shows the 98 instances no design tag mapped 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Isolate / export a layer:</w:t>
      </w:r>
      <w:r>
        <w:t xml:space="preserve"> </w:t>
      </w:r>
      <w:r>
        <w:t xml:space="preserve">in a panel header pick a layer from</w:t>
      </w:r>
      <w:r>
        <w:t xml:space="preserve"> </w:t>
      </w:r>
      <w:r>
        <w:rPr>
          <w:iCs/>
          <w:i/>
        </w:rPr>
        <w:t xml:space="preserve">export layer…</w:t>
      </w:r>
      <w:r>
        <w:t xml:space="preserve">; toggle layers in the sidebar tree then</w:t>
      </w:r>
      <w:r>
        <w:t xml:space="preserve"> </w:t>
      </w:r>
      <w:r>
        <w:rPr>
          <w:iCs/>
          <w:i/>
        </w:rPr>
        <w:t xml:space="preserve">⬇SVG</w:t>
      </w:r>
      <w:r>
        <w:t xml:space="preserve"> </w:t>
      </w:r>
      <w:r>
        <w:t xml:space="preserve">to export the composited 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 a view:</w:t>
      </w:r>
      <w:r>
        <w:t xml:space="preserve"> </w:t>
      </w:r>
      <w:r>
        <w:t xml:space="preserve">copy the URL — the hash encodes mode/sheet/selected-tag/search/quick-view.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nical-architecture"/>
    <w:p>
      <w:pPr>
        <w:pStyle w:val="Heading2"/>
      </w:pPr>
      <w:r>
        <w:t xml:space="preserve">4. Technical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Generation:</w:t>
      </w:r>
      <w:r>
        <w:t xml:space="preserve"> </w:t>
      </w:r>
      <w:r>
        <w:rPr>
          <w:rStyle w:val="VerbatimChar"/>
        </w:rPr>
        <w:t xml:space="preserve">build_viewer.py</w:t>
      </w:r>
      <w:r>
        <w:t xml:space="preserve"> </w:t>
      </w:r>
      <w:r>
        <w:t xml:space="preserve">(stdlib-first, optional PyYAML with a regex fallback) loads the crossmap, confidence, as-drawn catalog and the canonical register, joins them into two row models (</w:t>
      </w:r>
      <w:r>
        <w:rPr>
          <w:rStyle w:val="VerbatimChar"/>
        </w:rPr>
        <w:t xml:space="preserve">designRows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asdrawnRows</w:t>
      </w:r>
      <w:r>
        <w:t xml:space="preserve">), embeds both annotated atlas SVGs, and emits one HTML file via token replacement (no f-string brace hazards, CSS/JS kept literal).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SVG embedding:</w:t>
      </w:r>
      <w:r>
        <w:t xml:space="preserve"> </w:t>
      </w:r>
      <w:r>
        <w:t xml:space="preserve">each atlas SVG is parked in a</w:t>
      </w:r>
      <w:r>
        <w:t xml:space="preserve"> </w:t>
      </w:r>
      <w:r>
        <w:rPr>
          <w:rStyle w:val="VerbatimChar"/>
        </w:rPr>
        <w:t xml:space="preserve">&lt;script type="text/html" id="svg-SHEET"&gt;</w:t>
      </w:r>
      <w:r>
        <w:t xml:space="preserve"> </w:t>
      </w:r>
      <w:r>
        <w:t xml:space="preserve">block and inflated into a panel via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on demand (so Compare/sheet-switch can rebuild panels). Atlas SVGs contain no</w:t>
      </w:r>
      <w:r>
        <w:t xml:space="preserve"> </w:t>
      </w:r>
      <w:r>
        <w:rPr>
          <w:rStyle w:val="VerbatimChar"/>
        </w:rPr>
        <w:t xml:space="preserve">&lt;/script&gt;</w:t>
      </w:r>
      <w:r>
        <w:t xml:space="preserve">, so this is safe.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Marker overlay:</w:t>
      </w:r>
      <w:r>
        <w:t xml:space="preserve"> </w:t>
      </w:r>
      <w:r>
        <w:rPr>
          <w:rStyle w:val="VerbatimChar"/>
        </w:rPr>
        <w:t xml:space="preserve">_inject_overlay()</w:t>
      </w:r>
      <w:r>
        <w:t xml:space="preserve"> </w:t>
      </w:r>
      <w:r>
        <w:t xml:space="preserve">inserts a</w:t>
      </w:r>
      <w:r>
        <w:t xml:space="preserve"> </w:t>
      </w:r>
      <w:r>
        <w:rPr>
          <w:rStyle w:val="VerbatimChar"/>
        </w:rPr>
        <w:t xml:space="preserve">&lt;g id="tag-overlay"&gt;</w:t>
      </w:r>
      <w:r>
        <w:t xml:space="preserve"> </w:t>
      </w:r>
      <w:r>
        <w:t xml:space="preserve">of per-instrument markers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&lt;/svg&gt;</w:t>
      </w:r>
      <w:r>
        <w:t xml:space="preserve">, in the same user-coordinate space, keyed by as-drawn</w:t>
      </w:r>
      <w:r>
        <w:t xml:space="preserve"> </w:t>
      </w:r>
      <w:r>
        <w:rPr>
          <w:rStyle w:val="VerbatimChar"/>
        </w:rPr>
        <w:t xml:space="preserve">data-tag</w:t>
      </w:r>
      <w:r>
        <w:t xml:space="preserve">. This delivers tag↔element linking</w:t>
      </w:r>
      <w:r>
        <w:t xml:space="preserve"> </w:t>
      </w:r>
      <w:r>
        <w:rPr>
          <w:bCs/>
          <w:b/>
        </w:rPr>
        <w:t xml:space="preserve">without mutating the fragile source geometry</w:t>
      </w:r>
      <w:r>
        <w:t xml:space="preserve"> </w:t>
      </w:r>
      <w:r>
        <w:t xml:space="preserve">(no CTM/transform edits) — the trade-off is approximate placement (see limitations).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 model:</w:t>
      </w:r>
      <w:r>
        <w:t xml:space="preserve"> </w:t>
      </w:r>
      <w:r>
        <w:t xml:space="preserve">the 21-layer contract from</w:t>
      </w:r>
      <w:r>
        <w:t xml:space="preserve"> </w:t>
      </w:r>
      <w:r>
        <w:rPr>
          <w:rStyle w:val="VerbatimChar"/>
        </w:rPr>
        <w:t xml:space="preserve">configs/layers.yaml</w:t>
      </w:r>
      <w:r>
        <w:t xml:space="preserve"> </w:t>
      </w:r>
      <w:r>
        <w:t xml:space="preserve">maps 1:1 to the</w:t>
      </w:r>
      <w:r>
        <w:t xml:space="preserve"> </w:t>
      </w:r>
      <w:r>
        <w:rPr>
          <w:rStyle w:val="VerbatimChar"/>
        </w:rPr>
        <w:t xml:space="preserve">lyr-00…lyr-20</w:t>
      </w:r>
      <w:r>
        <w:t xml:space="preserve"> </w:t>
      </w:r>
      <w:r>
        <w:t xml:space="preserve">classes the atlas already carries (verified against</w:t>
      </w:r>
      <w:r>
        <w:t xml:space="preserve"> </w:t>
      </w:r>
      <w:r>
        <w:rPr>
          <w:rStyle w:val="VerbatimChar"/>
        </w:rPr>
        <w:t xml:space="preserve">build_w003_w004.LAYER_ORDER</w:t>
      </w:r>
      <w:r>
        <w:t xml:space="preserve">). Toggling adds a</w:t>
      </w:r>
      <w:r>
        <w:t xml:space="preserve"> </w:t>
      </w:r>
      <w:r>
        <w:rPr>
          <w:rStyle w:val="VerbatimChar"/>
        </w:rPr>
        <w:t xml:space="preserve">hide-NN</w:t>
      </w:r>
      <w:r>
        <w:t xml:space="preserve"> </w:t>
      </w:r>
      <w:r>
        <w:t xml:space="preserve">class to each</w:t>
      </w:r>
      <w:r>
        <w:t xml:space="preserve"> </w:t>
      </w:r>
      <w:r>
        <w:rPr>
          <w:rStyle w:val="VerbatimChar"/>
        </w:rPr>
        <w:t xml:space="preserve">.svgpan</w:t>
      </w:r>
      <w:r>
        <w:t xml:space="preserve">; runtime-generated CSS rules</w:t>
      </w:r>
      <w:r>
        <w:t xml:space="preserve"> </w:t>
      </w:r>
      <w:r>
        <w:rPr>
          <w:rStyle w:val="VerbatimChar"/>
        </w:rPr>
        <w:t xml:space="preserve">.svgpan.hide-NN .lyr-NN{display:none}</w:t>
      </w:r>
      <w:r>
        <w:t xml:space="preserve"> </w:t>
      </w:r>
      <w:r>
        <w:t xml:space="preserve">do the hiding.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&amp; data flow:</w:t>
      </w:r>
      <w:r>
        <w:t xml:space="preserve"> </w:t>
      </w:r>
      <w:r>
        <w:t xml:space="preserve">a single client-side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state object drives filtering/sorting/rendering; the heuristic crossmap is never mutated. Triage lives only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minerva_triage</w:t>
      </w:r>
      <w:r>
        <w:t xml:space="preserve">) and the exported JSON — preserving the honesty invariant.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dependencies / no build step:</w:t>
      </w:r>
      <w:r>
        <w:t xml:space="preserve"> </w:t>
      </w:r>
      <w:r>
        <w:t xml:space="preserve">pure HTML + CSS + vanilla JS, consistent with the repo’s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reproducibility discipline. Derived output is git-ignored and regenerated on demand.</w:t>
      </w:r>
    </w:p>
    <w:p>
      <w:r>
        <w:pict>
          <v:rect style="width:0;height:1.5pt" o:hralign="center" o:hrstd="t" o:hr="t"/>
        </w:pict>
      </w:r>
    </w:p>
    <w:bookmarkEnd w:id="28"/>
    <w:bookmarkStart w:id="29" w:name="known-limitations"/>
    <w:p>
      <w:pPr>
        <w:pStyle w:val="Heading2"/>
      </w:pPr>
      <w:r>
        <w:t xml:space="preserve">5. Known 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Marker placement is approximate.</w:t>
      </w:r>
      <w:r>
        <w:t xml:space="preserve"> </w:t>
      </w:r>
      <w:r>
        <w:t xml:space="preserve">Highlight markers come from each instrument’s catalog</w:t>
      </w:r>
      <w:r>
        <w:t xml:space="preserve"> </w:t>
      </w:r>
      <w:r>
        <w:rPr>
          <w:rStyle w:val="VerbatimChar"/>
        </w:rPr>
        <w:t xml:space="preserve">x/y</w:t>
      </w:r>
      <w:r>
        <w:t xml:space="preserve"> </w:t>
      </w:r>
      <w:r>
        <w:t xml:space="preserve">(assign-distance median ~20 px),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hit-test of the original drawn bubble. A tag lights up the correct neighbourhood, but the ring can sit slightly off the exact glyph. A future pass could annotate the bubbles in place during</w:t>
      </w:r>
      <w:r>
        <w:t xml:space="preserve"> </w:t>
      </w:r>
      <w:r>
        <w:rPr>
          <w:rStyle w:val="VerbatimChar"/>
        </w:rPr>
        <w:t xml:space="preserve">build_atlas_v6</w:t>
      </w:r>
      <w:r>
        <w:t xml:space="preserve"> </w:t>
      </w:r>
      <w:r>
        <w:t xml:space="preserve">for pixel-exact hits.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RFCELL marker sparsity.</w:t>
      </w:r>
      <w:r>
        <w:t xml:space="preserve"> </w:t>
      </w:r>
      <w:r>
        <w:t xml:space="preserve">Only 2 RFCELL instances carry coordinates in the as-drawn catalog (the W003/W004 category sheets are QCELL-dominant), so RFCELL highlighting is sparse — though the full RFCELL atlas still renders in Compare mode.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HIGH-confidence pairs yet.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is empty by design; all 43 mapped pairs are MEDIUM/LOW heuristic proposals awaiting human triage. HIGH only appears after confirmed seeds are fed back and the engine re-runs.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Triage is local until exported.</w:t>
      </w:r>
      <w:r>
        <w:t xml:space="preserve"> </w:t>
      </w:r>
      <w:r>
        <w:t xml:space="preserve">Decisions persist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must be exported + wired into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to influence the map; this is deliberate (the viewer must not edit the heuristic crossmap).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 is SVG + CSV, not PNG.</w:t>
      </w:r>
      <w:r>
        <w:t xml:space="preserve"> </w:t>
      </w:r>
      <w:r>
        <w:t xml:space="preserve">Vector exports (current view + per-layer) and filtered-table CSV are provided; client-side PNG rasterisation was out of scope (an exported SVG can be rasterised externally).</w:t>
      </w:r>
    </w:p>
    <w:p>
      <w:r>
        <w:pict>
          <v:rect style="width:0;height:1.5pt" o:hralign="center" o:hrstd="t" o:hr="t"/>
        </w:pict>
      </w:r>
    </w:p>
    <w:bookmarkEnd w:id="29"/>
    <w:bookmarkStart w:id="30" w:name="examples-verified-in-browser"/>
    <w:p>
      <w:pPr>
        <w:pStyle w:val="Heading2"/>
      </w:pPr>
      <w:r>
        <w:t xml:space="preserve">6. Examples (verified in-browser)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Tag → element:</w:t>
      </w:r>
      <w:r>
        <w:t xml:space="preserve"> </w:t>
      </w:r>
      <w:r>
        <w:t xml:space="preserve">selecting</w:t>
      </w:r>
      <w:r>
        <w:t xml:space="preserve"> </w:t>
      </w:r>
      <w:r>
        <w:rPr>
          <w:rStyle w:val="VerbatimChar"/>
        </w:rPr>
        <w:t xml:space="preserve">CV001</w:t>
      </w:r>
      <w:r>
        <w:t xml:space="preserve"> </w:t>
      </w:r>
      <w:r>
        <w:t xml:space="preserve">(design) centres and flashes the</w:t>
      </w:r>
      <w:r>
        <w:t xml:space="preserve"> </w:t>
      </w:r>
      <w:r>
        <w:rPr>
          <w:rStyle w:val="VerbatimChar"/>
        </w:rPr>
        <w:t xml:space="preserve">CV560</w:t>
      </w:r>
      <w:r>
        <w:t xml:space="preserve"> </w:t>
      </w:r>
      <w:r>
        <w:t xml:space="preserve">marker on QCELL and opens the popup</w:t>
      </w:r>
      <w:r>
        <w:t xml:space="preserve"> </w:t>
      </w:r>
      <w:r>
        <w:rPr>
          <w:rStyle w:val="VerbatimChar"/>
        </w:rPr>
        <w:t xml:space="preserve">CV001 ↔ CV560</w:t>
      </w:r>
      <w:r>
        <w:t xml:space="preserve"> </w:t>
      </w:r>
      <w:r>
        <w:t xml:space="preserve">(type CV, band 40K, conf 0.75, MEDIUM, location</w:t>
      </w:r>
      <w:r>
        <w:t xml:space="preserve"> </w:t>
      </w:r>
      <w:r>
        <w:t xml:space="preserve">“</w:t>
      </w:r>
      <w:r>
        <w:t xml:space="preserve">pressurized GHe to 40K circuit</w:t>
      </w:r>
      <w:r>
        <w:t xml:space="preserve">”</w:t>
      </w:r>
      <w:r>
        <w:t xml:space="preserve">, reasons</w:t>
      </w:r>
      <w:r>
        <w:t xml:space="preserve"> </w:t>
      </w:r>
      <w:r>
        <w:rPr>
          <w:rStyle w:val="VerbatimChar"/>
        </w:rPr>
        <w:t xml:space="preserve">TYPE_MATCH · CIRCUIT_MATCH(40K) · ORDER_MATCH(#0/3)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Element → row:</w:t>
      </w:r>
      <w:r>
        <w:t xml:space="preserve"> </w:t>
      </w:r>
      <w:r>
        <w:t xml:space="preserve">clicking the</w:t>
      </w:r>
      <w:r>
        <w:t xml:space="preserve"> </w:t>
      </w:r>
      <w:r>
        <w:rPr>
          <w:rStyle w:val="VerbatimChar"/>
        </w:rPr>
        <w:t xml:space="preserve">CV500</w:t>
      </w:r>
      <w:r>
        <w:t xml:space="preserve"> </w:t>
      </w:r>
      <w:r>
        <w:t xml:space="preserve">marker selects design row</w:t>
      </w:r>
      <w:r>
        <w:t xml:space="preserve"> </w:t>
      </w:r>
      <w:r>
        <w:rPr>
          <w:rStyle w:val="VerbatimChar"/>
        </w:rPr>
        <w:t xml:space="preserve">CV002</w:t>
      </w:r>
      <w:r>
        <w:t xml:space="preserve"> </w:t>
      </w:r>
      <w:r>
        <w:t xml:space="preserve">and opens its popup.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rPr>
          <w:iCs/>
          <w:i/>
        </w:rPr>
        <w:t xml:space="preserve">Compare</w:t>
      </w:r>
      <w:r>
        <w:t xml:space="preserve"> </w:t>
      </w:r>
      <w:r>
        <w:t xml:space="preserve">renders QCELL + RFCELL with markers shown; a selected tag highlights on the sheet it lives on while each panel zooms independently.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As-drawn pivot:</w:t>
      </w:r>
      <w:r>
        <w:t xml:space="preserve"> </w:t>
      </w:r>
      <w:r>
        <w:t xml:space="preserve">table switches to 141 instances;</w:t>
      </w:r>
      <w:r>
        <w:t xml:space="preserve"> </w:t>
      </w:r>
      <w:r>
        <w:rPr>
          <w:iCs/>
          <w:i/>
        </w:rPr>
        <w:t xml:space="preserve">unclaimed only</w:t>
      </w:r>
      <w:r>
        <w:t xml:space="preserve"> </w:t>
      </w:r>
      <w:r>
        <w:t xml:space="preserve">isolates the un-mapped catalog instances; headers pivot to as-drawn / design / sheet / layer.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Triage:</w:t>
      </w:r>
      <w:r>
        <w:t xml:space="preserve"> </w:t>
      </w:r>
      <w:r>
        <w:t xml:space="preserve">Confirm on</w:t>
      </w:r>
      <w:r>
        <w:t xml:space="preserve"> </w:t>
      </w:r>
      <w:r>
        <w:rPr>
          <w:rStyle w:val="VerbatimChar"/>
        </w:rPr>
        <w:t xml:space="preserve">CV001</w:t>
      </w:r>
      <w:r>
        <w:t xml:space="preserve"> </w:t>
      </w:r>
      <w:r>
        <w:t xml:space="preserve">turns the control green and persists;</w:t>
      </w:r>
      <w:r>
        <w:t xml:space="preserve"> </w:t>
      </w:r>
      <w:r>
        <w:rPr>
          <w:bCs/>
          <w:b/>
        </w:rPr>
        <w:t xml:space="preserve">⬇ Triage</w:t>
      </w:r>
      <w:r>
        <w:t xml:space="preserve"> </w:t>
      </w:r>
      <w:r>
        <w:t xml:space="preserve">downloads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 </w:t>
      </w:r>
      <w:r>
        <w:t xml:space="preserve">with a populated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block.</w:t>
      </w:r>
    </w:p>
    <w:p>
      <w:r>
        <w:pict>
          <v:rect style="width:0;height:1.5pt" o:hralign="center" o:hrstd="t" o:hr="t"/>
        </w:pict>
      </w:r>
    </w:p>
    <w:bookmarkEnd w:id="30"/>
    <w:bookmarkStart w:id="31" w:name="X12e22ed22178c2f70a45678059588d08c935941"/>
    <w:p>
      <w:pPr>
        <w:pStyle w:val="Heading2"/>
      </w:pPr>
      <w:r>
        <w:t xml:space="preserve">7. Definition-of-done check (vs</w:t>
      </w:r>
      <w:r>
        <w:t xml:space="preserve"> </w:t>
      </w:r>
      <w:r>
        <w:rPr>
          <w:rStyle w:val="VerbatimChar"/>
        </w:rPr>
        <w:t xml:space="preserve">docs/W006_INTERACTIVE_UI_PLAN.md</w:t>
      </w:r>
      <w:r>
        <w:t xml:space="preserve"> </w:t>
      </w:r>
      <w:r>
        <w:t xml:space="preserve">§6)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Tag ↔ SVG element linking, both directions (UI-1)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(overlay-marker based; approximate placement noted)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Triage decisions persist and feed</w:t>
            </w:r>
            <w:r>
              <w:t xml:space="preserve"> </w:t>
            </w:r>
            <w:r>
              <w:rPr>
                <w:rStyle w:val="VerbatimChar"/>
              </w:rPr>
              <w:t xml:space="preserve">KNOWN_SEEDS</w:t>
            </w:r>
            <w:r>
              <w:t xml:space="preserve"> </w:t>
            </w:r>
            <w:r>
              <w:t xml:space="preserve">(UI-2)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(localStorage +</w:t>
            </w:r>
            <w:r>
              <w:t xml:space="preserve"> </w:t>
            </w:r>
            <w:r>
              <w:rPr>
                <w:rStyle w:val="VerbatimChar"/>
              </w:rPr>
              <w:t xml:space="preserve">triage_decisions.json</w:t>
            </w:r>
            <w:r>
              <w:t xml:space="preserve"> </w:t>
            </w:r>
            <w:r>
              <w:t xml:space="preserve">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Filters + unmapped view (UI-3)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(tier/type/band chips + quick 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PNG/CSV export + deep links (UI-4)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◑ CSV +</w:t>
            </w:r>
            <w:r>
              <w:t xml:space="preserve"> </w:t>
            </w:r>
            <w:r>
              <w:rPr>
                <w:bCs/>
                <w:b/>
              </w:rPr>
              <w:t xml:space="preserve">SVG</w:t>
            </w:r>
            <w:r>
              <w:t xml:space="preserve"> </w:t>
            </w:r>
            <w:r>
              <w:t xml:space="preserve">export + deep-link hash done; PNG raster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RFCELL sheet support (UI-5)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(sheet selector + Compare)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tests/test_w008_viewer.py</w:t>
            </w:r>
            <w:r>
              <w:t xml:space="preserve"> </w:t>
            </w:r>
            <w:r>
              <w:t xml:space="preserve">green; viewer step in</w:t>
            </w:r>
            <w:r>
              <w:t xml:space="preserve"> </w:t>
            </w:r>
            <w:r>
              <w:rPr>
                <w:rStyle w:val="VerbatimChar"/>
              </w:rPr>
              <w:t xml:space="preserve">make.sh</w:t>
            </w:r>
            <w:r>
              <w:t xml:space="preserve"> </w:t>
            </w:r>
            <w:r>
              <w:t xml:space="preserve">exits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2026-06-06T08:53:34Z</dcterms:created>
  <dcterms:modified xsi:type="dcterms:W3CDTF">2026-06-06T08:53:34Z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