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apability-matrix-v6.0-w003-w004"/>
    <w:p>
      <w:pPr>
        <w:pStyle w:val="Heading1"/>
      </w:pPr>
      <w:r>
        <w:t xml:space="preserve">Capability Matrix — v6.0 (W003 + W004)</w:t>
      </w:r>
    </w:p>
    <w:p>
      <w:pPr>
        <w:pStyle w:val="FirstParagraph"/>
      </w:pPr>
      <w:r>
        <w:t xml:space="preserve">Honest</w:t>
      </w:r>
      <w:r>
        <w:t xml:space="preserve"> </w:t>
      </w:r>
      <w:r>
        <w:t xml:space="preserve">“</w:t>
      </w:r>
      <w:r>
        <w:t xml:space="preserve">Claim ≠ Complete</w:t>
      </w:r>
      <w:r>
        <w:t xml:space="preserve">”</w:t>
      </w:r>
      <w:r>
        <w:t xml:space="preserve"> </w:t>
      </w:r>
      <w:r>
        <w:t xml:space="preserve">accounting. Every row is one of: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(implemented &amp; verified by runtime counts) ·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(not possible with current source data / toolchain) ·</w:t>
      </w:r>
      <w:r>
        <w:t xml:space="preserve"> </w:t>
      </w:r>
      <w:r>
        <w:rPr>
          <w:bCs/>
          <w:b/>
        </w:rPr>
        <w:t xml:space="preserve">DID NOT / DEFERRED</w:t>
      </w:r>
      <w:r>
        <w:t xml:space="preserve"> </w:t>
      </w:r>
      <w:r>
        <w:t xml:space="preserve">(possible but intentionally not done this wave).</w:t>
      </w:r>
    </w:p>
    <w:p>
      <w:r>
        <w:pict>
          <v:rect style="width:0;height:1.5pt" o:hralign="center" o:hrstd="t" o:hr="t"/>
        </w:pict>
      </w:r>
    </w:p>
    <w:bookmarkStart w:id="20" w:name="can-implemented-and-verified"/>
    <w:p>
      <w:pPr>
        <w:pStyle w:val="Heading2"/>
      </w:pPr>
      <w:r>
        <w:t xml:space="preserve">CAN — implemented and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 unmapped elements via legend reclassification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 → 112 (88.6 %)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CTM-resolved geometry extraction (bbox/centroid/shape)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geometry.py</w:t>
            </w:r>
            <w:r>
              <w:t xml:space="preserve">; 7 shape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 text →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Colour-classify text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533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 dots / heat-load triangles / arrows →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 / 100 / 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Pairing distance quality (honest caveat)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752 pairs, median 25px. 10% above 355px flagged low-confidence; max 1040px (known outlier, deferred to W005 review)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Standardize text to Consolas + 4 mm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533 nodes tiered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 13 top-level layers (21 named sub-layers) per 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layer_assignment.json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 layered SVG +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QCELL 1834/14, RFCELL 591/12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interactive layer-toggle atlas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layered_atlas_v6.html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flow arrows + junctions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arrows, 36 junctions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 vertical-letter nomenclature into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segments, 8 parents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components to Excel +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spec-change dots by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40, V 10, B 2, uncol. 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scope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(QM/QVB/vac/Jumper/QINFRA)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handover diamonds (TP#NNN)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 PEMO YAML 1.2 SSOT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loops, 60 heat 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Reconcile as-drawn catalog vs design nomenclature XLSX (W005)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design tags vs 141 as-drawn real tags; per-TYPE coverage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orthogonal tag schemes (design circuit-seq vs as-drawn instance)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exact overlap — reported honestly, not 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 instrument TYPES missing from catalog (W005)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design TYPES (FT/FV/HX/J/LE/LI/PV/RD/SV/V)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 RFCELL template placeholders as non-reconcilable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placeholders (TTxxx/EHx11…)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Apply documented PPT instrument re-allocations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(TT535→PZ coldest, TT525→PZ warmest)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 canonical merged instrument register (SSOT)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data/excel/canonical_register_v1.yaml</w:t>
            </w:r>
            <w:r>
              <w:t xml:space="preserve">, 238 entries</w:t>
            </w:r>
          </w:p>
        </w:tc>
      </w:tr>
    </w:tbl>
    <w:bookmarkEnd w:id="20"/>
    <w:bookmarkStart w:id="21" w:name="cannot-blocked-by-source-data-toolchain"/>
    <w:p>
      <w:pPr>
        <w:pStyle w:val="Heading2"/>
      </w:pPr>
      <w:r>
        <w:t xml:space="preserve">CANNOT — blocked by source data / toolchain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 the 112 residual magenta elements to a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legend swatch exists for that colour family in the source 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true 3-D pipe routing / elevations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is 2-D schematic; no z-data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 the single degenerate-transform coordinate outlier to a real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transform is mathematically degenerate; mitigated by using viewBox bounds</w:t>
            </w:r>
          </w:p>
        </w:tc>
      </w:tr>
    </w:tbl>
    <w:bookmarkEnd w:id="21"/>
    <w:bookmarkStart w:id="22" w:name="X5c7e8bc7dc4c168732015e67a9d403f6359526a"/>
    <w:p>
      <w:pPr>
        <w:pStyle w:val="Heading2"/>
      </w:pPr>
      <w:r>
        <w:t xml:space="preserve">DID NOT / DEFERRED — possible, deferred to a later wave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/ target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the U line (top-left, currently black)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needs colour re-attribution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Bind the 77 floating arrows to source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needs nearest-line heuristic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Populate 04G_E_RED line layer (geometry)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RED currently text-only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Populate manifold COLD/WARM header layers (03A/03B)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reserved placeholders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↔ as-drawn tag cross-map (keyed on TYPE+circuit+position)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 — W006.</w:t>
            </w:r>
            <w:r>
              <w:t xml:space="preserve"> </w:t>
            </w:r>
            <w:r>
              <w:t xml:space="preserve">Confidence-scored bidirectional map; 43/97 mapped (0 HIGH / 39 MEDIUM / 4 LOW), 54 unmapped. HIGH requires independent corroborator. See</w:t>
            </w:r>
            <w:r>
              <w:t xml:space="preserve"> </w:t>
            </w:r>
            <w:r>
              <w:rPr>
                <w:rStyle w:val="VerbatimChar"/>
              </w:rPr>
              <w:t xml:space="preserve">reports/W006_CROSSMAP_REPORT.md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 as-drawn catalog to the 10 missing design TYPES (FV/SV/FT/V/HX/J/LE/LI/PV/RD)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W003/W004 category sheets covered only CV/EH/HV/LS/PT/TT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Exhaustive parse of the 65 MB QSYS instrumentation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cost; 2 documented re-allocations encoded from cited slides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Cross-drawing identity reconciliation (QCELL↔RFCELL)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Wave W006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Temperature/pressure annotation per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Wave W007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/ GitHub Actions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 — W007.</w:t>
            </w:r>
            <w:r>
              <w:t xml:space="preserve"> </w:t>
            </w: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ci/minerva-pid-test.yml</w:t>
            </w:r>
            <w:r>
              <w:t xml:space="preserve"> </w:t>
            </w:r>
            <w:r>
              <w:t xml:space="preserve">(Py 3.10–3.12 matrix) regenerates via</w:t>
            </w:r>
            <w:r>
              <w:t xml:space="preserve"> </w:t>
            </w:r>
            <w:r>
              <w:rPr>
                <w:rStyle w:val="VerbatimChar"/>
              </w:rPr>
              <w:t xml:space="preserve">./make.sh</w:t>
            </w:r>
            <w:r>
              <w:t xml:space="preserve">, runs 48 standalone-runner assertions under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(no pytest), enforces a golden-file gate (</w:t>
            </w:r>
            <w:r>
              <w:rPr>
                <w:rStyle w:val="VerbatimChar"/>
              </w:rPr>
              <w:t xml:space="preserve">tests/test_golden_files.py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tests/golden/</w:t>
            </w:r>
            <w:r>
              <w:t xml:space="preserve">), checks</w:t>
            </w:r>
            <w:r>
              <w:t xml:space="preserve"> </w:t>
            </w:r>
            <w:r>
              <w:rPr>
                <w:rStyle w:val="VerbatimChar"/>
              </w:rPr>
              <w:t xml:space="preserve">--clean</w:t>
            </w:r>
            <w:r>
              <w:t xml:space="preserve"> </w:t>
            </w:r>
            <w:r>
              <w:t xml:space="preserve">reproducibility, uploads artifacts. Staged for one-time maintainer activation (GitHub App lacks</w:t>
            </w:r>
            <w:r>
              <w:t xml:space="preserve"> </w:t>
            </w:r>
            <w:r>
              <w:rPr>
                <w:rStyle w:val="VerbatimChar"/>
              </w:rPr>
              <w:t xml:space="preserve">workflows</w:t>
            </w:r>
            <w:r>
              <w:t xml:space="preserve"> </w:t>
            </w:r>
            <w:r>
              <w:t xml:space="preserve">permission). See</w:t>
            </w:r>
            <w:r>
              <w:t xml:space="preserve"> </w:t>
            </w:r>
            <w:r>
              <w:rPr>
                <w:rStyle w:val="VerbatimChar"/>
              </w:rPr>
              <w:t xml:space="preserve">docs/W007_CI_IMPLEMENTATION.md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reports/W007_CICD_REPORT.md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reporting (pytest-cov-free)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 — W007.</w:t>
            </w:r>
            <w:r>
              <w:t xml:space="preserve"> </w:t>
            </w:r>
            <w:r>
              <w:rPr>
                <w:rStyle w:val="VerbatimChar"/>
              </w:rPr>
              <w:t xml:space="preserve">coverage run -p</w:t>
            </w:r>
            <w:r>
              <w:t xml:space="preserve"> </w:t>
            </w:r>
            <w:r>
              <w:t xml:space="preserve">over standalone runners → combine/report/xml;</w:t>
            </w:r>
            <w:r>
              <w:t xml:space="preserve"> </w:t>
            </w:r>
            <w:r>
              <w:rPr>
                <w:rStyle w:val="VerbatimChar"/>
              </w:rPr>
              <w:t xml:space="preserve">.coveragerc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[tool.coverage.*]</w:t>
            </w:r>
            <w:r>
              <w:t xml:space="preserve">. ~18% reported honestly (tests target pure fns;</w:t>
            </w:r>
            <w:r>
              <w:t xml:space="preserve"> </w:t>
            </w:r>
            <w:r>
              <w:rPr>
                <w:rStyle w:val="VerbatimChar"/>
              </w:rPr>
              <w:t xml:space="preserve">build_*</w:t>
            </w:r>
            <w:r>
              <w:t xml:space="preserve"> </w:t>
            </w:r>
            <w:r>
              <w:t xml:space="preserve">run via make.sh), not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Golden-file regression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 — W007.</w:t>
            </w:r>
            <w:r>
              <w:t xml:space="preserve"> </w:t>
            </w:r>
            <w:r>
              <w:t xml:space="preserve">Invariant snapshots (line model, catalog counts, crossmap stats) generated from verified runtime output; deterministic (volatile XLSX bytes excluded)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Pre-commit hooks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 (advisory) — W007.</w:t>
            </w:r>
            <w:r>
              <w:t xml:space="preserve"> </w:t>
            </w:r>
            <w:r>
              <w:rPr>
                <w:rStyle w:val="VerbatimChar"/>
              </w:rPr>
              <w:t xml:space="preserve">.pre-commit-config.yaml</w:t>
            </w:r>
            <w:r>
              <w:t xml:space="preserve"> </w:t>
            </w:r>
            <w:r>
              <w:t xml:space="preserve">hygiene + black/flake8 (opt-in; not CI-enforced to avoid mass reformat)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Interactive cross-map viewer (layer toggle, pan/zoom, tag search, metadata)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SCAFFOLDED — W006 Option B.</w:t>
            </w:r>
            <w:r>
              <w:t xml:space="preserve"> </w:t>
            </w:r>
            <w:r>
              <w:rPr>
                <w:rStyle w:val="VerbatimChar"/>
              </w:rPr>
              <w:t xml:space="preserve">publish/interactive_viewer.html</w:t>
            </w:r>
            <w:r>
              <w:t xml:space="preserve"> </w:t>
            </w:r>
            <w:r>
              <w:t xml:space="preserve">skeleton working; full feature plan in</w:t>
            </w:r>
            <w:r>
              <w:t xml:space="preserve"> </w:t>
            </w:r>
            <w:r>
              <w:rPr>
                <w:rStyle w:val="VerbatimChar"/>
              </w:rPr>
              <w:t xml:space="preserve">docs/W006_INTERACTIVE_UI_PLAN.md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 / web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single-file static HTML (no bundler) by design</w:t>
            </w:r>
          </w:p>
        </w:tc>
      </w:tr>
    </w:tbl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2026-06-07T04:15:28Z</dcterms:created>
  <dcterms:modified xsi:type="dcterms:W3CDTF">2026-06-07T04:15:28Z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