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a615cd95b4ecdeb1f30fd1c0ddec6b12190813"/>
    <w:p>
      <w:pPr>
        <w:pStyle w:val="Heading1"/>
      </w:pPr>
      <w:r>
        <w:t xml:space="preserve">MINERVA CryoCell P&amp;ID v3 — Default Views Guide</w:t>
      </w:r>
    </w:p>
    <w:p>
      <w:pPr>
        <w:pStyle w:val="FirstParagraph"/>
      </w:pPr>
      <w:r>
        <w:t xml:space="preserve">Each v3 SVG embeds five named</w:t>
      </w:r>
      <w:r>
        <w:t xml:space="preserve"> </w:t>
      </w:r>
      <w:r>
        <w:rPr>
          <w:bCs/>
          <w:b/>
        </w:rPr>
        <w:t xml:space="preserve">default-view presets</w:t>
      </w:r>
      <w:r>
        <w:t xml:space="preserve"> </w:t>
      </w:r>
      <w:r>
        <w:t xml:space="preserve">as machine-readable</w:t>
      </w:r>
      <w:r>
        <w:t xml:space="preserve"> </w:t>
      </w:r>
      <w:r>
        <w:t xml:space="preserve">metadata (</w:t>
      </w:r>
      <w:r>
        <w:rPr>
          <w:rStyle w:val="VerbatimChar"/>
        </w:rPr>
        <w:t xml:space="preserve">&lt;metadata&gt;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minerva:defaultViews</w:t>
      </w:r>
      <w:r>
        <w:t xml:space="preserve">). A view is simply a list of</w:t>
      </w:r>
      <w:r>
        <w:t xml:space="preserve"> </w:t>
      </w:r>
      <w:r>
        <w:t xml:space="preserve">which layers are visible, letting a reviewer declutter the drawing to a single</w:t>
      </w:r>
      <w:r>
        <w:t xml:space="preserve"> </w:t>
      </w:r>
      <w:r>
        <w:t xml:space="preserve">purpose with one toggle set. The presets are documented here and can be applied</w:t>
      </w:r>
      <w:r>
        <w:t xml:space="preserve"> </w:t>
      </w:r>
      <w:r>
        <w:t xml:space="preserve">in Inkscape (Layers panel) or by a small script that flips each layer’s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attribute.</w:t>
      </w:r>
    </w:p>
    <w:bookmarkStart w:id="20" w:name="how-the-presets-are-stored"/>
    <w:p>
      <w:pPr>
        <w:pStyle w:val="Heading3"/>
      </w:pPr>
      <w:r>
        <w:t xml:space="preserve">How the presets are stored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metadata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"minerva-pid-meta"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minerva:defaultViews</w:t>
      </w:r>
      <w:r>
        <w:rPr>
          <w:rStyle w:val="OtherTok"/>
        </w:rPr>
        <w:t xml:space="preserve"> xmlns:minerva=</w:t>
      </w:r>
      <w:r>
        <w:rPr>
          <w:rStyle w:val="StringTok"/>
        </w:rPr>
        <w:t xml:space="preserve">"https://sckcen.be/minerva/pid"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"DEFAULT_FULL"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layer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"00_Background_TitleBlock"</w:t>
      </w:r>
      <w:r>
        <w:rPr>
          <w:rStyle w:val="OtherTok"/>
        </w:rPr>
        <w:t xml:space="preserve"> visible=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minerva:defaultViews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metadata</w:t>
      </w:r>
      <w:r>
        <w:rPr>
          <w:rStyle w:val="NormalTok"/>
        </w:rPr>
        <w:t xml:space="preserve">&gt;</w:t>
      </w:r>
    </w:p>
    <w:bookmarkEnd w:id="20"/>
    <w:bookmarkStart w:id="21" w:name="the-five-views"/>
    <w:p>
      <w:pPr>
        <w:pStyle w:val="Heading3"/>
      </w:pPr>
      <w:r>
        <w:t xml:space="preserve">The five views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drawing for normal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layers except the legend overlay (legend is opt-in)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/ piping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Background, scope, structures, all piping (primary+branch+secondary+outside), valves, sensors,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Instrumentation &amp; control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Background, scope, sensors, DIS/control, the three signal layers, out-of-scope services,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DEFAULT_MAIN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Main-line schematic (declutter)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Background, scope, equipment, only the three</w:t>
            </w:r>
            <w:r>
              <w:t xml:space="preserve"> </w:t>
            </w: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cryo trunks + secondary water + valves +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PRINT_MONO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Black-and-white plotting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layers except the legend overlay; use the</w:t>
            </w:r>
            <w:r>
              <w:t xml:space="preserve"> </w:t>
            </w:r>
            <w:r>
              <w:rPr>
                <w:rStyle w:val="VerbatimChar"/>
              </w:rPr>
              <w:t xml:space="preserve">_MONO</w:t>
            </w:r>
            <w:r>
              <w:t xml:space="preserve"> </w:t>
            </w:r>
            <w:r>
              <w:t xml:space="preserve">file variant</w:t>
            </w:r>
          </w:p>
        </w:tc>
      </w:tr>
    </w:tbl>
    <w:bookmarkEnd w:id="21"/>
    <w:bookmarkStart w:id="22" w:name="applying-a-view-in-inkscape"/>
    <w:p>
      <w:pPr>
        <w:pStyle w:val="Heading3"/>
      </w:pPr>
      <w:r>
        <w:t xml:space="preserve">Applying a view in Inkscape</w:t>
      </w:r>
    </w:p>
    <w:p>
      <w:pPr>
        <w:numPr>
          <w:ilvl w:val="0"/>
          <w:numId w:val="1001"/>
        </w:numPr>
        <w:pStyle w:val="Compact"/>
      </w:pPr>
      <w:r>
        <w:t xml:space="preserve">Open the SVG →</w:t>
      </w:r>
      <w:r>
        <w:t xml:space="preserve"> </w:t>
      </w:r>
      <w:r>
        <w:rPr>
          <w:bCs/>
          <w:b/>
        </w:rPr>
        <w:t xml:space="preserve">Object ▸ Layers…</w:t>
      </w:r>
      <w:r>
        <w:t xml:space="preserve"> </w:t>
      </w:r>
      <w:r>
        <w:t xml:space="preserve">(Shift+Ctrl+L).</w:t>
      </w:r>
    </w:p>
    <w:p>
      <w:pPr>
        <w:numPr>
          <w:ilvl w:val="0"/>
          <w:numId w:val="1001"/>
        </w:numPr>
        <w:pStyle w:val="Compact"/>
      </w:pPr>
      <w:r>
        <w:t xml:space="preserve">Toggle the eye icon for each layer per the table above,</w:t>
      </w:r>
      <w:r>
        <w:t xml:space="preserve"> </w:t>
      </w:r>
      <w:r>
        <w:rPr>
          <w:bCs/>
          <w:b/>
        </w:rPr>
        <w:t xml:space="preserve">or</w:t>
      </w:r>
    </w:p>
    <w:p>
      <w:pPr>
        <w:numPr>
          <w:ilvl w:val="0"/>
          <w:numId w:val="1001"/>
        </w:numPr>
        <w:pStyle w:val="Compact"/>
      </w:pPr>
      <w:r>
        <w:t xml:space="preserve">Run the helper below to write a view-specific copy.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re, sys</w:t>
      </w:r>
      <w:r>
        <w:br/>
      </w:r>
      <w:r>
        <w:rPr>
          <w:rStyle w:val="NormalTok"/>
        </w:rPr>
        <w:t xml:space="preserve">svg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]).read()</w:t>
      </w:r>
      <w:r>
        <w:br/>
      </w:r>
      <w:r>
        <w:rPr>
          <w:rStyle w:val="NormalTok"/>
        </w:rPr>
        <w:t xml:space="preserve">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paste the layer list for the chosen view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"00_Background_TitleBlock"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"01_Scope_Boundaries"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"03_Equipment_Vessels"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"04A_Piping_PRIMARY_40K"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"05A_Piping_PRIMARY_4p5K"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"06A_Piping_PRIMARY_2K"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"07_Piping_SECONDARY_Water"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"09_Valves_Mechanical"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"15_Tags_Instruments"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repl(m):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f'id="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inkscape:label="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style="display: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r'id="([^"]+)" inkscape:label="[^"]+" style="display:[^"]+"'</w:t>
      </w:r>
      <w:r>
        <w:rPr>
          <w:rStyle w:val="NormalTok"/>
        </w:rPr>
        <w:t xml:space="preserve">, repl, svg)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".svg"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"_VIEW.svg"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).write(out)</w:t>
      </w:r>
    </w:p>
    <w:bookmarkEnd w:id="22"/>
    <w:bookmarkStart w:id="23" w:name="the-toggleable-legend-notes"/>
    <w:p>
      <w:pPr>
        <w:pStyle w:val="Heading3"/>
      </w:pPr>
      <w:r>
        <w:t xml:space="preserve">The toggleable legend &amp; 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16_Legend_TOGGLEABLE</w:t>
      </w:r>
      <w:r>
        <w:t xml:space="preserve"> </w:t>
      </w:r>
      <w:r>
        <w:t xml:space="preserve">is shipped</w:t>
      </w:r>
      <w:r>
        <w:t xml:space="preserve"> </w:t>
      </w:r>
      <w:r>
        <w:rPr>
          <w:bCs/>
          <w:b/>
        </w:rPr>
        <w:t xml:space="preserve">hidden</w:t>
      </w:r>
      <w:r>
        <w:t xml:space="preserve"> </w:t>
      </w:r>
      <w:r>
        <w:t xml:space="preserve">so the drawing area is</w:t>
      </w:r>
      <w:r>
        <w:t xml:space="preserve"> </w:t>
      </w:r>
      <w:r>
        <w:t xml:space="preserve">maximised. Turn it on for hand-off prints or when sharing with new reviewers.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17_Notes_TOGGLEABLE</w:t>
      </w:r>
      <w:r>
        <w:t xml:space="preserve"> </w:t>
      </w:r>
      <w:r>
        <w:t xml:space="preserve">(buffer volumes, scope hand-over notes, control</w:t>
      </w:r>
      <w:r>
        <w:t xml:space="preserve"> </w:t>
      </w:r>
      <w:r>
        <w:t xml:space="preserve">callouts) is shipped</w:t>
      </w:r>
      <w:r>
        <w:t xml:space="preserve"> </w:t>
      </w:r>
      <w:r>
        <w:rPr>
          <w:bCs/>
          <w:b/>
        </w:rPr>
        <w:t xml:space="preserve">visible</w:t>
      </w:r>
      <w:r>
        <w:t xml:space="preserve"> </w:t>
      </w:r>
      <w:r>
        <w:t xml:space="preserve">but can be hidden for a clean schematic.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2026-06-03T16:55:53Z</dcterms:created>
  <dcterms:modified xsi:type="dcterms:W3CDTF">2026-06-03T16:55:53Z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