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d4320cd2c0d0969818e04841f0805d09c6d639"/>
    <w:p>
      <w:pPr>
        <w:pStyle w:val="Heading1"/>
      </w:pPr>
      <w:r>
        <w:t xml:space="preserve">MINERVA CryoCell P&amp;ID v3 — A3 Printing Guide</w:t>
      </w:r>
    </w:p>
    <w:p>
      <w:pPr>
        <w:pStyle w:val="FirstParagraph"/>
      </w:pPr>
      <w:r>
        <w:t xml:space="preserve">All v3 sheets are authored at true</w:t>
      </w:r>
      <w:r>
        <w:t xml:space="preserve"> </w:t>
      </w:r>
      <w:r>
        <w:rPr>
          <w:bCs/>
          <w:b/>
        </w:rPr>
        <w:t xml:space="preserve">A3 landscape — 420 × 297 mm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viewBox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0 0 1587.273 1122.430</w:t>
      </w:r>
      <w:r>
        <w:t xml:space="preserve"> </w:t>
      </w:r>
      <w:r>
        <w:t xml:space="preserve">user units (≈ 3.779 units/mm). The PDFs are</w:t>
      </w:r>
      <w:r>
        <w:t xml:space="preserve"> </w:t>
      </w:r>
      <w:r>
        <w:t xml:space="preserve">already A3; the SVGs declare</w:t>
      </w:r>
      <w:r>
        <w:t xml:space="preserve"> </w:t>
      </w:r>
      <w:r>
        <w:rPr>
          <w:rStyle w:val="VerbatimChar"/>
        </w:rPr>
        <w:t xml:space="preserve">width="420mm" height="297mm"</w:t>
      </w:r>
      <w:r>
        <w:t xml:space="preserve">.</w:t>
      </w:r>
    </w:p>
    <w:bookmarkStart w:id="20" w:name="recommended-output"/>
    <w:p>
      <w:pPr>
        <w:pStyle w:val="Heading3"/>
      </w:pPr>
      <w:r>
        <w:t xml:space="preserve">Recommended output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26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 review / plotting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*_STANDARD.pdf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colour, process emphasised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Control-room / signal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*_CONTROL-CENTRIC.pdf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greyed back, signals emphasised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Black-and-white plotting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*_STANDARD_MONO.pdf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*_CONTROL-CENTRIC_MONO.pdf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Line-weight + dash differentiation only</w:t>
            </w:r>
          </w:p>
        </w:tc>
      </w:tr>
    </w:tbl>
    <w:bookmarkEnd w:id="20"/>
    <w:bookmarkStart w:id="21" w:name="printer-settings"/>
    <w:p>
      <w:pPr>
        <w:pStyle w:val="Heading3"/>
      </w:pPr>
      <w:r>
        <w:t xml:space="preserve">Printer settings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Paper:</w:t>
      </w:r>
      <w:r>
        <w:t xml:space="preserve"> </w:t>
      </w:r>
      <w:r>
        <w:t xml:space="preserve">A3 (420 × 297 mm),</w:t>
      </w:r>
      <w:r>
        <w:t xml:space="preserve"> </w:t>
      </w:r>
      <w:r>
        <w:rPr>
          <w:bCs/>
          <w:b/>
        </w:rPr>
        <w:t xml:space="preserve">landscape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Scaling:</w:t>
      </w:r>
      <w:r>
        <w:t xml:space="preserve"> </w:t>
      </w:r>
      <w:r>
        <w:rPr>
          <w:iCs/>
          <w:i/>
        </w:rPr>
        <w:t xml:space="preserve">100 % / Actual size</w:t>
      </w:r>
      <w:r>
        <w:t xml:space="preserve"> </w:t>
      </w:r>
      <w:r>
        <w:t xml:space="preserve">—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fit to page</w:t>
      </w:r>
      <w:r>
        <w:t xml:space="preserve">”</w:t>
      </w:r>
      <w:r>
        <w:t xml:space="preserve"> </w:t>
      </w:r>
      <w:r>
        <w:t xml:space="preserve">(it rescales line</w:t>
      </w:r>
      <w:r>
        <w:t xml:space="preserve"> </w:t>
      </w:r>
      <w:r>
        <w:t xml:space="preserve">weights and defeats the calibrated 0.25–1.0 mm hierarchy).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Margins:</w:t>
      </w:r>
      <w:r>
        <w:t xml:space="preserve"> </w:t>
      </w:r>
      <w:r>
        <w:t xml:space="preserve">borderless or ≤ 6 mm; the sheet already carries a 6 mm frame margin.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Colour: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_MONO</w:t>
      </w:r>
      <w:r>
        <w:t xml:space="preserve"> </w:t>
      </w:r>
      <w:r>
        <w:t xml:space="preserve">files for B/W printers rather than letting the</w:t>
      </w:r>
      <w:r>
        <w:t xml:space="preserve"> </w:t>
      </w:r>
      <w:r>
        <w:t xml:space="preserve">driver desaturate — the mono files are designed to read without colour.</w:t>
      </w:r>
    </w:p>
    <w:bookmarkEnd w:id="21"/>
    <w:bookmarkStart w:id="22" w:name="text-legibility-verified-minimums-a3"/>
    <w:p>
      <w:pPr>
        <w:pStyle w:val="Heading3"/>
      </w:pPr>
      <w:r>
        <w:t xml:space="preserve">Text legibility (verified minimums @ A3)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equipment / line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 bubble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~1.85–2.0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/ note callouts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Legend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mm</w:t>
            </w:r>
          </w:p>
        </w:tc>
      </w:tr>
    </w:tbl>
    <w:bookmarkEnd w:id="22"/>
    <w:bookmarkStart w:id="23" w:name="line-weight-hierarchy-at-100"/>
    <w:p>
      <w:pPr>
        <w:pStyle w:val="Heading3"/>
      </w:pPr>
      <w:r>
        <w:t xml:space="preserve">Line-weight hierarchy (at 100 %)</w:t>
      </w:r>
    </w:p>
    <w:p>
      <w:pPr>
        <w:numPr>
          <w:ilvl w:val="0"/>
          <w:numId w:val="1002"/>
        </w:numPr>
        <w:pStyle w:val="Compact"/>
      </w:pPr>
      <w:r>
        <w:t xml:space="preserve">Primary cryo trunk</w:t>
      </w:r>
      <w:r>
        <w:t xml:space="preserve"> </w:t>
      </w:r>
      <w:r>
        <w:rPr>
          <w:bCs/>
          <w:b/>
        </w:rPr>
        <w:t xml:space="preserve">1.0 mm</w:t>
      </w:r>
      <w:r>
        <w:t xml:space="preserve"> </w:t>
      </w:r>
      <w:r>
        <w:t xml:space="preserve">→ branch</w:t>
      </w:r>
      <w:r>
        <w:t xml:space="preserve"> </w:t>
      </w:r>
      <w:r>
        <w:rPr>
          <w:bCs/>
          <w:b/>
        </w:rPr>
        <w:t xml:space="preserve">0.7 mm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Secondary (DI water)</w:t>
      </w:r>
      <w:r>
        <w:t xml:space="preserve"> </w:t>
      </w:r>
      <w:r>
        <w:rPr>
          <w:bCs/>
          <w:b/>
        </w:rPr>
        <w:t xml:space="preserve">0.5 mm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Out-of-scope services</w:t>
      </w:r>
      <w:r>
        <w:t xml:space="preserve"> </w:t>
      </w:r>
      <w:r>
        <w:rPr>
          <w:bCs/>
          <w:b/>
        </w:rPr>
        <w:t xml:space="preserve">0.35 mm</w:t>
      </w:r>
      <w:r>
        <w:t xml:space="preserve"> </w:t>
      </w:r>
      <w:r>
        <w:t xml:space="preserve">(dashed).</w:t>
      </w:r>
    </w:p>
    <w:p>
      <w:pPr>
        <w:numPr>
          <w:ilvl w:val="0"/>
          <w:numId w:val="1002"/>
        </w:numPr>
        <w:pStyle w:val="Compact"/>
      </w:pPr>
      <w:r>
        <w:t xml:space="preserve">All instrument signals</w:t>
      </w:r>
      <w:r>
        <w:t xml:space="preserve"> </w:t>
      </w:r>
      <w:r>
        <w:rPr>
          <w:bCs/>
          <w:b/>
        </w:rPr>
        <w:t xml:space="preserve">0.25 mm</w:t>
      </w:r>
      <w:r>
        <w:t xml:space="preserve"> </w:t>
      </w:r>
      <w:r>
        <w:t xml:space="preserve">(pneumatic dash+//, electric dotted,</w:t>
      </w:r>
      <w:r>
        <w:t xml:space="preserve"> </w:t>
      </w:r>
      <w:r>
        <w:t xml:space="preserve">hydraulic dash-dot).</w:t>
      </w:r>
    </w:p>
    <w:bookmarkEnd w:id="23"/>
    <w:bookmarkStart w:id="24" w:name="regenerating-pdfs-from-svg"/>
    <w:p>
      <w:pPr>
        <w:pStyle w:val="Heading3"/>
      </w:pPr>
      <w:r>
        <w:t xml:space="preserve">Regenerating PDFs from SVG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pid_project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glob,cairosvg; [cairosvg.svg2pdf(url=s, write_to=s[:-4]+'.pdf') for s in glob.glob('output_v3/*/*.svg')]"</w:t>
      </w:r>
    </w:p>
    <w:p>
      <w:pPr>
        <w:pStyle w:val="FirstParagraph"/>
      </w:pPr>
      <w:r>
        <w:rPr>
          <w:rStyle w:val="VerbatimChar"/>
        </w:rPr>
        <w:t xml:space="preserve">cairosvg</w:t>
      </w:r>
      <w:r>
        <w:t xml:space="preserve"> </w:t>
      </w:r>
      <w:r>
        <w:t xml:space="preserve">preserves the 420 × 297 mm page size (≈ 1190.55 × 841.89 pt).</w:t>
      </w:r>
    </w:p>
    <w:bookmarkEnd w:id="24"/>
    <w:bookmarkStart w:id="25" w:name="tip-declutter-before-printing"/>
    <w:p>
      <w:pPr>
        <w:pStyle w:val="Heading3"/>
      </w:pPr>
      <w:r>
        <w:t xml:space="preserve">Tip — declutter before printing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Cs/>
          <w:b/>
        </w:rPr>
        <w:t xml:space="preserve">default view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DEFAULT_VIEWS_GUIDE.md</w:t>
      </w:r>
      <w:r>
        <w:t xml:space="preserve">) to hide layers you do not</w:t>
      </w:r>
      <w:r>
        <w:t xml:space="preserve"> </w:t>
      </w:r>
      <w:r>
        <w:t xml:space="preserve">need, and turn the</w:t>
      </w:r>
      <w:r>
        <w:t xml:space="preserve"> </w:t>
      </w:r>
      <w:r>
        <w:rPr>
          <w:rStyle w:val="VerbatimChar"/>
        </w:rPr>
        <w:t xml:space="preserve">16_Legend_TOGGLEABLE</w:t>
      </w:r>
      <w:r>
        <w:t xml:space="preserve"> </w:t>
      </w:r>
      <w:r>
        <w:t xml:space="preserve">layer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if the print is going to</w:t>
      </w:r>
      <w:r>
        <w:t xml:space="preserve"> </w:t>
      </w:r>
      <w:r>
        <w:t xml:space="preserve">someone unfamiliar with the symbol set.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2026-06-03T16:56:12Z</dcterms:created>
  <dcterms:modified xsi:type="dcterms:W3CDTF">2026-06-03T16:56:12Z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