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vcr-only-extract-cross-referenced"/>
    <w:p>
      <w:pPr>
        <w:pStyle w:val="Heading1"/>
      </w:pPr>
      <w:r>
        <w:t xml:space="preserve">VCR-Only Extract (Cross-Referenced)</w:t>
      </w:r>
    </w:p>
    <w:p>
      <w:pPr>
        <w:pStyle w:val="FirstParagraph"/>
      </w:pPr>
      <w:r>
        <w:t xml:space="preserve">This extract mirrors the full artefact pack but filters for the VCR scope. Section references (e.g., §2.1) map to headings in</w:t>
      </w:r>
      <w:r>
        <w:t xml:space="preserve"> </w:t>
      </w:r>
      <w:r>
        <w:rPr>
          <w:rStyle w:val="VerbatimChar"/>
        </w:rPr>
        <w:t xml:space="preserve">Full_VCR_Handover.md</w:t>
      </w:r>
      <w:r>
        <w:t xml:space="preserve">.</w:t>
      </w:r>
    </w:p>
    <w:bookmarkStart w:id="20" w:name="requirements-see-1"/>
    <w:p>
      <w:pPr>
        <w:pStyle w:val="Heading2"/>
      </w:pPr>
      <w:r>
        <w:t xml:space="preserve">Requirements (see §1)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serviceable joints shall be /FS (VCR-compatible); no PTFE or elastomer seals in wetted helium service.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inspection + BOM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P&amp;IDs</w:t>
            </w:r>
            <w:r>
              <w:t xml:space="preserve">Line class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§1-§8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/FS remake shall use a new metal gasket with batch traceability and tamper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log</w:t>
            </w:r>
            <w:r>
              <w:t xml:space="preserve">Tamper-seal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§4 &amp; 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/FS orientation shall be panel-female and module-male; deviations logged.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pneumatic/solenoid pilots shall be fail-open so loss of motive air does not obstruct manual isolation 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 FAT/SAT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acceptance shall meet Addendum Table 6 values using EN 13185 / ISO 20485 helium mass-spectrometer methods.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Helium MS leak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Addendum Table 6; MASTER_PATCH §3 &amp; 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DBB plus eductor purge shall achieve residual air ≤0.05 % before breaking the joint.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log</w:t>
            </w:r>
            <w:r>
              <w:t xml:space="preserve">Analyzer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QINFRA.S/QRB.S shall be protected at 1.3 bar(a) with PSV capacity ≥200 g/s @ 300 K routed to WCS.LP recovery.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Sizing calculations +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 certification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BD/PSV populations and setpoints as defined above with certified orifice capacity.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review + 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BOM_Master.csv</w:t>
            </w:r>
            <w:r>
              <w:t xml:space="preserve">Cert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tamper-evident ties and scan-based remake counting for every /FS connection.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+ system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 log</w:t>
            </w:r>
            <w:r>
              <w:t xml:space="preserve">Maintenance system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dual helium analyzers (GAP.WCS and GAP.QRB) measuring H₂O and N₂ with ±1 ppm accuracy and ≤±1 ppm/year drift; maintain calibration certificates.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Analyzer calibration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Addendum analyzer clause; BOM_Master.csv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</w:tbl>
    <w:bookmarkEnd w:id="20"/>
    <w:bookmarkStart w:id="24" w:name="quality-controls-see-2"/>
    <w:p>
      <w:pPr>
        <w:pStyle w:val="Heading2"/>
      </w:pPr>
      <w:r>
        <w:t xml:space="preserve">Quality Controls (see §2)</w:t>
      </w:r>
    </w:p>
    <w:bookmarkStart w:id="21" w:name="itp-snapshot-see-2.1"/>
    <w:p>
      <w:pPr>
        <w:pStyle w:val="Heading3"/>
      </w:pPr>
      <w:r>
        <w:t xml:space="preserve">ITP snapshot (see §2.1)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H/W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Face-seal orientation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female / module male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DBB purge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air ≤0.05% and He loss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Gasket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metal gasket per batch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Helium leak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≤ Table 6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Tamper seal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 ID recorded and scanned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+ scan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PSV/BD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Setpoint &amp; orifice capacity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Analyzer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 ppm accuracy / drift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</w:tbl>
    <w:bookmarkEnd w:id="21"/>
    <w:bookmarkStart w:id="22" w:name="dbb-purge-focus-see-2.2"/>
    <w:p>
      <w:pPr>
        <w:pStyle w:val="Heading3"/>
      </w:pPr>
      <w:r>
        <w:t xml:space="preserve">DBB purge focus (see §2.2)</w:t>
      </w:r>
    </w:p>
    <w:p>
      <w:pPr>
        <w:pStyle w:val="Compact"/>
        <w:numPr>
          <w:ilvl w:val="0"/>
          <w:numId w:val="1001"/>
        </w:numPr>
      </w:pPr>
      <w:r>
        <w:t xml:space="preserve">Residual air target: &lt;=0.05% before breaking any /FS joint.</w:t>
      </w:r>
    </w:p>
    <w:p>
      <w:pPr>
        <w:pStyle w:val="Compact"/>
        <w:numPr>
          <w:ilvl w:val="0"/>
          <w:numId w:val="1001"/>
        </w:numPr>
      </w:pPr>
      <w:r>
        <w:t xml:space="preserve">Records: purge log, analyzer ppm, helium loss estimate, gasket batch, tamper seal ID, technicians/supervisors.</w:t>
      </w:r>
    </w:p>
    <w:p>
      <w:pPr>
        <w:pStyle w:val="Compact"/>
        <w:numPr>
          <w:ilvl w:val="0"/>
          <w:numId w:val="1001"/>
        </w:numPr>
      </w:pPr>
      <w:r>
        <w:t xml:space="preserve">Tooling: Venturi eductor or recovery hose; analyzer proof logged in CIS.</w:t>
      </w:r>
    </w:p>
    <w:bookmarkEnd w:id="22"/>
    <w:bookmarkStart w:id="23" w:name="helium-leak-testing-focus-see-2.3"/>
    <w:p>
      <w:pPr>
        <w:pStyle w:val="Heading3"/>
      </w:pPr>
      <w:r>
        <w:t xml:space="preserve">Helium leak testing focus (see §2.3)</w:t>
      </w:r>
    </w:p>
    <w:p>
      <w:pPr>
        <w:pStyle w:val="Compact"/>
        <w:numPr>
          <w:ilvl w:val="0"/>
          <w:numId w:val="1002"/>
        </w:numPr>
      </w:pPr>
      <w:r>
        <w:t xml:space="preserve">Method: EN 13185 / ISO 20485 helium MS (sniffer/hood or inboard ports).</w:t>
      </w:r>
    </w:p>
    <w:p>
      <w:pPr>
        <w:pStyle w:val="Compact"/>
        <w:numPr>
          <w:ilvl w:val="0"/>
          <w:numId w:val="1002"/>
        </w:numPr>
      </w:pPr>
      <w:r>
        <w:t xml:space="preserve">Acceptance: Table 6 leak limits (&lt;=1e-9 mbar·L/s unless specified otherwise).</w:t>
      </w:r>
    </w:p>
    <w:p>
      <w:pPr>
        <w:pStyle w:val="Compact"/>
        <w:numPr>
          <w:ilvl w:val="0"/>
          <w:numId w:val="1002"/>
        </w:numPr>
      </w:pPr>
      <w:r>
        <w:t xml:space="preserve">Records: Tag, joint type, leak rate, instrument ID, personnel, QA archive link to RTM.004.</w:t>
      </w:r>
    </w:p>
    <w:bookmarkEnd w:id="23"/>
    <w:bookmarkEnd w:id="24"/>
    <w:bookmarkStart w:id="25" w:name="bom-elements-see-3"/>
    <w:p>
      <w:pPr>
        <w:pStyle w:val="Heading2"/>
      </w:pPr>
      <w:r>
        <w:t xml:space="preserve">BOM elements (see §3)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BD.QPLANT.HP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 (HP)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BD.QPLANT.TS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QRB.D/QRB.E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 (thermal shield)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BD.QPLANT.LP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 (LP auxiliaries)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(HP)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QRB.D/QRB.E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(thermal shield)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(LP 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PSV.QPLANT.VB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Vacuum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QINFRA.S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(S-line 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VAL.ONOFF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WCS/QRB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On/Off valves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FSU.GASKET.ALL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gasket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GAP.WCS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analyzer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GAP.QRB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analyzer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EDC.QINFRA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UHP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Venturi eductor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SOL.FAILOPEN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WCS/QRB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Fail-open pilot solenoids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</w:tbl>
    <w:bookmarkEnd w:id="25"/>
    <w:bookmarkStart w:id="26" w:name="vendor-hooks-see-4"/>
    <w:p>
      <w:pPr>
        <w:pStyle w:val="Heading2"/>
      </w:pPr>
      <w:r>
        <w:t xml:space="preserve">Vendor hooks (see §4)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/FS</w:t>
      </w:r>
      <w:r>
        <w:t xml:space="preserve"> </w:t>
      </w:r>
      <w:r>
        <w:t xml:space="preserve">fittings &amp; gaskets: Swagelok, Parker Veriflo, FITOK — EUR 2-15 per gasket; EUR 20-120 per body (finish dependent).</w:t>
      </w:r>
    </w:p>
    <w:p>
      <w:pPr>
        <w:pStyle w:val="Compact"/>
        <w:numPr>
          <w:ilvl w:val="0"/>
          <w:numId w:val="1003"/>
        </w:numPr>
      </w:pPr>
      <w:r>
        <w:t xml:space="preserve">PSVs: Leser, Herose, Advance Valve — DN25-DN50 cryogenic PSVs EUR 400-1,200.</w:t>
      </w:r>
    </w:p>
    <w:p>
      <w:pPr>
        <w:pStyle w:val="Compact"/>
        <w:numPr>
          <w:ilvl w:val="0"/>
          <w:numId w:val="1003"/>
        </w:numPr>
      </w:pPr>
      <w:r>
        <w:t xml:space="preserve">Bursting discs: REMBE, OsecoElfab, Fike Europe — discs EUR 250-600; holders EUR 400-900.</w:t>
      </w:r>
    </w:p>
    <w:p>
      <w:pPr>
        <w:pStyle w:val="Compact"/>
        <w:numPr>
          <w:ilvl w:val="0"/>
          <w:numId w:val="1003"/>
        </w:numPr>
      </w:pPr>
      <w:r>
        <w:t xml:space="preserve">Venturi purge hardware: SMC ZH, Piab piINLINE — EUR 20-150.</w:t>
      </w:r>
    </w:p>
    <w:p>
      <w:pPr>
        <w:pStyle w:val="Compact"/>
        <w:numPr>
          <w:ilvl w:val="0"/>
          <w:numId w:val="1003"/>
        </w:numPr>
      </w:pPr>
      <w:r>
        <w:t xml:space="preserve">Fail-open pilots: ASCO, Bürkert — EUR 100-550 (three-way NO valves).</w:t>
      </w:r>
    </w:p>
    <w:p>
      <w:pPr>
        <w:pStyle w:val="Compact"/>
        <w:numPr>
          <w:ilvl w:val="0"/>
          <w:numId w:val="1003"/>
        </w:numPr>
      </w:pPr>
      <w:r>
        <w:t xml:space="preserve">Online He analyzers: Michell, Edgetech/PST — dual-channel packages mid four- to low five-figure EUR.</w:t>
      </w:r>
    </w:p>
    <w:bookmarkEnd w:id="26"/>
    <w:bookmarkStart w:id="27" w:name="adrocd-tie-ins-see-5-6"/>
    <w:p>
      <w:pPr>
        <w:pStyle w:val="Heading2"/>
      </w:pPr>
      <w:r>
        <w:t xml:space="preserve">ADR/OCD tie-ins (see §§5-6)</w:t>
      </w:r>
    </w:p>
    <w:p>
      <w:pPr>
        <w:pStyle w:val="Compact"/>
        <w:numPr>
          <w:ilvl w:val="0"/>
          <w:numId w:val="1004"/>
        </w:numPr>
      </w:pPr>
      <w:r>
        <w:t xml:space="preserve">ADR-001 enforces /FS policy, DBB purge discipline, tamper tracking, and PSV/BD populations tied to WCS.LP recovery.</w:t>
      </w:r>
    </w:p>
    <w:p>
      <w:pPr>
        <w:pStyle w:val="Compact"/>
        <w:numPr>
          <w:ilvl w:val="0"/>
          <w:numId w:val="1004"/>
        </w:numPr>
      </w:pPr>
      <w:r>
        <w:t xml:space="preserve">OCD scenarios: warm start-up (analyzers + PSV readiness), maintenance outage (DBB purge + leak test), emergency depressurization/LOOP (S-line directs 200 g/s @ 300 K to WCS.LP with CIS logging).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2025-11-07T10:29:06Z</dcterms:created>
  <dcterms:modified xsi:type="dcterms:W3CDTF">2025-11-07T10:29:06Z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