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Requirements Document</w:t>
      </w:r>
    </w:p>
    <w:p>
      <w:pPr>
        <w:pStyle w:val="Heading1"/>
      </w:pPr>
      <w:r>
        <w:t>Introduction</w:t>
      </w:r>
    </w:p>
    <w:p>
      <w:r>
        <w:t>This document contains sample requirements in various formats for testing the requirements extraction and RTM automation tool.</w:t>
      </w:r>
    </w:p>
    <w:p>
      <w:pPr>
        <w:pStyle w:val="Heading1"/>
      </w:pPr>
      <w:r>
        <w:t>Core Functionality Requirements</w:t>
      </w:r>
    </w:p>
    <w:p>
      <w:pPr>
        <w:pStyle w:val="Heading2"/>
      </w:pPr>
      <w:r>
        <w:t>CF-1: System Purpose</w:t>
      </w:r>
    </w:p>
    <w:p>
      <w:r>
        <w:t>The system shall provide automated requirements traceability matrix (RTM) generation from Word documents containing requirements.</w:t>
      </w:r>
    </w:p>
    <w:p>
      <w:pPr>
        <w:pStyle w:val="Heading2"/>
      </w:pPr>
      <w:r>
        <w:t>CF-2: Input Processing</w:t>
      </w:r>
    </w:p>
    <w:p>
      <w:r>
        <w:t>The system shall accept Word documents (.docx) as input and extract requirements from them.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FR-1: Word-to-Markdown Conversion</w:t>
      </w:r>
    </w:p>
    <w:p>
      <w:r>
        <w:t>The system shall convert Word documents to Markdown format while preserving the document structure and formatting.</w:t>
      </w:r>
    </w:p>
    <w:p>
      <w:pPr>
        <w:pStyle w:val="Heading3"/>
      </w:pPr>
      <w:r>
        <w:t>FR-1.1: Heading Preservation</w:t>
      </w:r>
    </w:p>
    <w:p>
      <w:r>
        <w:t>The Word-to-Markdown conversion shall preserve all heading levels from the original document.</w:t>
      </w:r>
    </w:p>
    <w:p>
      <w:pPr>
        <w:pStyle w:val="Heading2"/>
      </w:pPr>
      <w:r>
        <w:t>FR-2: Requirements Extraction</w:t>
      </w:r>
    </w:p>
    <w:p>
      <w:r>
        <w:t>The system shall extract requirements from the converted Markdown document based on predefined patterns.</w:t>
      </w:r>
    </w:p>
    <w:p>
      <w:pPr>
        <w:pStyle w:val="Heading1"/>
      </w:pPr>
      <w:r>
        <w:t>Alternative Format Requirements</w:t>
      </w:r>
    </w:p>
    <w:p>
      <w:pPr>
        <w:pStyle w:val="Heading2"/>
      </w:pPr>
      <w:r>
        <w:t>REQ-001: Alternative ID Format</w:t>
      </w:r>
    </w:p>
    <w:p>
      <w:r>
        <w:t>The system shall support the REQ-NNN format for requirement IDs.</w:t>
      </w:r>
    </w:p>
    <w:p>
      <w:pPr>
        <w:pStyle w:val="Heading2"/>
      </w:pPr>
      <w:r>
        <w:t>REQ-002: Alphanumeric ID Support</w:t>
      </w:r>
    </w:p>
    <w:p>
      <w:r>
        <w:t>The system shall support alphanumeric requirement IDs like REQ-A001.</w:t>
      </w:r>
    </w:p>
    <w:p>
      <w:pPr>
        <w:pStyle w:val="Heading1"/>
      </w:pPr>
      <w:r>
        <w:t>Legacy Format Requirements</w:t>
      </w:r>
    </w:p>
    <w:p>
      <w:pPr>
        <w:pStyle w:val="Heading2"/>
      </w:pPr>
      <w:r>
        <w:t>Req #123 Legacy Format Support</w:t>
      </w:r>
    </w:p>
    <w:p>
      <w:r>
        <w:t>The system shall support legacy requirement formats like 'Req #123'.</w:t>
      </w:r>
    </w:p>
    <w:p>
      <w:pPr>
        <w:pStyle w:val="Heading2"/>
      </w:pPr>
      <w:r>
        <w:t>Req # 456 Space Flexibility</w:t>
      </w:r>
    </w:p>
    <w:p>
      <w:r>
        <w:t>The system shall handle variable spacing in requirement IDs like 'Req # 456'.</w:t>
      </w:r>
    </w:p>
    <w:p>
      <w:pPr>
        <w:pStyle w:val="Heading1"/>
      </w:pPr>
      <w:r>
        <w:t>QQQ Format Requirements</w:t>
      </w:r>
    </w:p>
    <w:p>
      <w:pPr>
        <w:pStyle w:val="Heading2"/>
      </w:pPr>
      <w:r>
        <w:t>QQQ.123: Custom Format Support</w:t>
      </w:r>
    </w:p>
    <w:p>
      <w:r>
        <w:t>The system shall support custom requirement ID formats like 'QQQ.123'.</w:t>
      </w:r>
    </w:p>
    <w:p>
      <w:pPr>
        <w:pStyle w:val="Heading2"/>
      </w:pPr>
      <w:r>
        <w:t>QQQ.456.789: Nested Numbering</w:t>
      </w:r>
    </w:p>
    <w:p>
      <w:r>
        <w:t>The system shall support nested numbering in custom formats like 'QQQ.456.789'.</w:t>
      </w:r>
    </w:p>
    <w:p>
      <w:pPr>
        <w:pStyle w:val="Heading1"/>
      </w:pPr>
      <w:r>
        <w:t>Tabular Requirements</w:t>
      </w:r>
    </w:p>
    <w:p>
      <w:r>
        <w:t>Requirements can also be specified in tables as shown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TR-1</w:t>
            </w:r>
          </w:p>
        </w:tc>
        <w:tc>
          <w:tcPr>
            <w:tcW w:type="dxa" w:w="2880"/>
          </w:tcPr>
          <w:p>
            <w:r>
              <w:t>The system shall process tables.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TR-2</w:t>
            </w:r>
          </w:p>
        </w:tc>
        <w:tc>
          <w:tcPr>
            <w:tcW w:type="dxa" w:w="2880"/>
          </w:tcPr>
          <w:p>
            <w:r>
              <w:t>The system shall extract requirements from tables.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TR-3</w:t>
            </w:r>
          </w:p>
        </w:tc>
        <w:tc>
          <w:tcPr>
            <w:tcW w:type="dxa" w:w="2880"/>
          </w:tcPr>
          <w:p>
            <w:r>
              <w:t>The system shall preserve table formatting.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