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RTM Document</w:t>
      </w:r>
    </w:p>
    <w:p>
      <w:pPr>
        <w:pStyle w:val="Heading1"/>
      </w:pPr>
      <w:r>
        <w:t>1. Introduction</w:t>
      </w:r>
    </w:p>
    <w:p>
      <w:r>
        <w:t>This is a sample document for testing the RTM pipeline.</w:t>
      </w:r>
    </w:p>
    <w:p>
      <w:r>
        <w:t>It contains various elements that will be processed by the RTM system.</w:t>
      </w:r>
    </w:p>
    <w:p>
      <w:pPr>
        <w:pStyle w:val="Heading1"/>
      </w:pPr>
      <w:r>
        <w:t>2. Requirements</w:t>
      </w:r>
    </w:p>
    <w:p>
      <w:r>
        <w:t>REQ-001: The system shall process Word documents efficiently.</w:t>
      </w:r>
    </w:p>
    <w:p>
      <w:r>
        <w:t>REQ-002: The system must maintain document formatting during conversion.</w:t>
      </w:r>
    </w:p>
    <w:p>
      <w:r>
        <w:t>REQ-003: Processing time should be under 30 seconds for standard documents.</w:t>
      </w:r>
    </w:p>
    <w:p>
      <w:pPr>
        <w:pStyle w:val="Heading1"/>
      </w:pPr>
      <w:r>
        <w:t>3. Test Cases</w:t>
      </w:r>
    </w:p>
    <w:p>
      <w:r>
        <w:t>TC-001: Verify Word to Markdown conversion</w:t>
      </w:r>
    </w:p>
    <w:p>
      <w:r>
        <w:t>Test Steps:</w:t>
      </w:r>
    </w:p>
    <w:p>
      <w:r>
        <w:t>1. Load a Word document</w:t>
      </w:r>
    </w:p>
    <w:p>
      <w:r>
        <w:t>2. Convert to Markdown format</w:t>
      </w:r>
    </w:p>
    <w:p>
      <w:r>
        <w:t>3. Verify content preservation</w:t>
      </w:r>
    </w:p>
    <w:p>
      <w:r>
        <w:t>TC-002: Verify RTM processing enhancement</w:t>
      </w:r>
    </w:p>
    <w:p>
      <w:r>
        <w:t>Test Steps:</w:t>
      </w:r>
    </w:p>
    <w:p>
      <w:r>
        <w:t>1. Process document through RTM system</w:t>
      </w:r>
    </w:p>
    <w:p>
      <w:r>
        <w:t>2. Verify requirements extraction</w:t>
      </w:r>
    </w:p>
    <w:p>
      <w:r>
        <w:t>3. Verify traceability matrix generation</w:t>
      </w:r>
    </w:p>
    <w:p>
      <w:pPr>
        <w:pStyle w:val="Heading1"/>
      </w:pPr>
      <w:r>
        <w:t>4. Traceability</w:t>
      </w:r>
    </w:p>
    <w:p>
      <w:r>
        <w:t>REQ-001 is verified by TC-001</w:t>
      </w:r>
    </w:p>
    <w:p>
      <w:r>
        <w:t>REQ-002 is verified by TC-001 and TC-002</w:t>
      </w:r>
    </w:p>
    <w:p>
      <w:r>
        <w:t>REQ-003 is verified by TC-002</w:t>
      </w:r>
    </w:p>
    <w:p>
      <w:pPr>
        <w:pStyle w:val="Heading1"/>
      </w:pPr>
      <w:r>
        <w:t>5. Requirements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Document processing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REQ-002</w:t>
            </w:r>
          </w:p>
        </w:tc>
        <w:tc>
          <w:tcPr>
            <w:tcW w:type="dxa" w:w="2160"/>
          </w:tcPr>
          <w:p>
            <w:r>
              <w:t>Format preservation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REQ-003</w:t>
            </w:r>
          </w:p>
        </w:tc>
        <w:tc>
          <w:tcPr>
            <w:tcW w:type="dxa" w:w="2160"/>
          </w:tcPr>
          <w:p>
            <w:r>
              <w:t>Performance requirement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