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MYRRHA Cryoplant Technical Requirements</w:t>
      </w:r>
    </w:p>
    <w:p>
      <w:pPr>
        <w:pStyle w:val="Heading1"/>
      </w:pPr>
      <w:r>
        <w:t>Introduction</w:t>
      </w:r>
    </w:p>
    <w:p>
      <w:r>
        <w:t>This document outlines the technical requirements for the MYRRHA Cryoplant (QPLANT) based on the Deep Research report.</w:t>
      </w:r>
    </w:p>
    <w:p>
      <w:pPr>
        <w:pStyle w:val="Heading2"/>
      </w:pPr>
      <w:r>
        <w:t>System Overview</w:t>
      </w:r>
    </w:p>
    <w:p>
      <w:r>
        <w:t>The cryoplant system consists of multiple components including cryomodules, cold valve boxes, and cryogenic lines.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Weight (kg)</w:t>
            </w:r>
          </w:p>
        </w:tc>
        <w:tc>
          <w:tcPr>
            <w:tcW w:type="dxa" w:w="2880"/>
          </w:tcPr>
          <w:p>
            <w:r>
              <w:t>Temperature (K)</w:t>
            </w:r>
          </w:p>
        </w:tc>
      </w:tr>
      <w:tr>
        <w:tc>
          <w:tcPr>
            <w:tcW w:type="dxa" w:w="2880"/>
          </w:tcPr>
          <w:p>
            <w:r>
              <w:t>Cryomodule (QM)</w:t>
            </w:r>
          </w:p>
        </w:tc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4.5</w:t>
            </w:r>
          </w:p>
        </w:tc>
      </w:tr>
      <w:tr>
        <w:tc>
          <w:tcPr>
            <w:tcW w:type="dxa" w:w="2880"/>
          </w:tcPr>
          <w:p>
            <w:r>
              <w:t>Cold Valve Box (QVB)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4.5</w:t>
            </w:r>
          </w:p>
        </w:tc>
      </w:tr>
      <w:tr>
        <w:tc>
          <w:tcPr>
            <w:tcW w:type="dxa" w:w="2880"/>
          </w:tcPr>
          <w:p>
            <w:r>
              <w:t>Cryogenic lines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</w:tbl>
    <w:p>
      <w:pPr>
        <w:pStyle w:val="Heading2"/>
      </w:pPr>
      <w:r>
        <w:t>Key Features</w:t>
      </w:r>
    </w:p>
    <w:p>
      <w:pPr>
        <w:pStyle w:val="ListBullet"/>
      </w:pPr>
      <w:r>
        <w:t>High efficiency cooling system</w:t>
      </w:r>
    </w:p>
    <w:p>
      <w:pPr>
        <w:pStyle w:val="ListBullet"/>
      </w:pPr>
      <w:r>
        <w:t>Modular design for scalability</w:t>
      </w:r>
    </w:p>
    <w:p>
      <w:pPr>
        <w:pStyle w:val="ListBullet"/>
      </w:pPr>
      <w:r>
        <w:t>Advanced monitoring and control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