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68e4286d6cf04b73a8e4b69908e77f11a0f8f0"/>
    <w:p>
      <w:pPr>
        <w:pStyle w:val="Heading1"/>
      </w:pPr>
      <w:r>
        <w:t xml:space="preserve">NIST Parity Test Report — Cryogenic Material Dashboard v0.4.9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2026-05-18</w:t>
      </w:r>
      <w:r>
        <w:br/>
      </w:r>
      <w:r>
        <w:rPr>
          <w:bCs/>
          <w:b/>
        </w:rPr>
        <w:t xml:space="preserve">Test File:</w:t>
      </w:r>
      <w:r>
        <w:t xml:space="preserve"> </w:t>
      </w:r>
      <w:r>
        <w:rPr>
          <w:rStyle w:val="VerbatimChar"/>
        </w:rPr>
        <w:t xml:space="preserve">tests/nist_parity.test.js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ALL 766 TESTS PASSED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Comprehensive regression testing validates that all material property calculations in</w:t>
      </w:r>
      <w:r>
        <w:t xml:space="preserve"> </w:t>
      </w:r>
      <w:r>
        <w:rPr>
          <w:rStyle w:val="VerbatimChar"/>
        </w:rPr>
        <w:t xml:space="preserve">js/materials.js</w:t>
      </w:r>
      <w:r>
        <w:t xml:space="preserve"> </w:t>
      </w:r>
      <w:r>
        <w:t xml:space="preserve">produce results identical to independently-implemented NIST equations. All 10 materials across all available properties (k, cp, tc) pass with zero failures.</w:t>
      </w:r>
    </w:p>
    <w:p>
      <w:r>
        <w:pict>
          <v:rect style="width:0;height:1.5pt" o:hralign="center" o:hrstd="t" o:hr="t"/>
        </w:pict>
      </w:r>
    </w:p>
    <w:bookmarkEnd w:id="20"/>
    <w:bookmarkStart w:id="23" w:name="test-coverage"/>
    <w:p>
      <w:pPr>
        <w:pStyle w:val="Heading2"/>
      </w:pPr>
      <w:r>
        <w:t xml:space="preserve">Test Coverage</w:t>
      </w:r>
    </w:p>
    <w:bookmarkStart w:id="21" w:name="materials-tested-1010"/>
    <w:p>
      <w:pPr>
        <w:pStyle w:val="Heading3"/>
      </w:pPr>
      <w:r>
        <w:t xml:space="preserve">Materials Tested (10/10)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2"/>
        <w:gridCol w:w="1745"/>
        <w:gridCol w:w="2013"/>
        <w:gridCol w:w="1610"/>
        <w:gridCol w:w="2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AISI316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AISI 316 Stainless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cp,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polylog, piecewise-logpoly, thermal-contraction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Al6061T6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Aluminum 6061-T6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cp,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polylog, thermal-contraction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G10Normal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G-10 CR Fiberglass Epoxy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cp,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polylog, thermal-contraction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G10Warp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G-10 CR Fiberglass Epoxy (Warp)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cp,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polylog, thermal-contraction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OFHC Copper RRR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rational, polylog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OFHC Copper RRR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rational, polylog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CuRRR150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OFHC Copper RRR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rational, polylog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CuRRR300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OFHC Copper RRR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rational, polylog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CuRRR500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OFHC Copper RRR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rational, polylog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Ti-6Al-4V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polylog, thermal-contraction</w:t>
            </w:r>
          </w:p>
        </w:tc>
      </w:tr>
    </w:tbl>
    <w:bookmarkEnd w:id="21"/>
    <w:bookmarkStart w:id="22" w:name="properties-tested"/>
    <w:p>
      <w:pPr>
        <w:pStyle w:val="Heading3"/>
      </w:pPr>
      <w:r>
        <w:t xml:space="preserve">Properties Tested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Thermal Conductivity (k):</w:t>
      </w:r>
      <w:r>
        <w:t xml:space="preserve"> </w:t>
      </w:r>
      <w:r>
        <w:t xml:space="preserve">10 materials, 4–300 K range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Specific Heat (cp):</w:t>
      </w:r>
      <w:r>
        <w:t xml:space="preserve"> </w:t>
      </w:r>
      <w:r>
        <w:t xml:space="preserve">9 materials (Ti64 excluded — no cp data), 4–300 K range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Thermal Contraction (tc):</w:t>
      </w:r>
      <w:r>
        <w:t xml:space="preserve"> </w:t>
      </w:r>
      <w:r>
        <w:t xml:space="preserve">5 materials (AISI316, Al6061T6, G10Normal, G10Warp, Ti64), 4–300 K range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test-sections-results"/>
    <w:p>
      <w:pPr>
        <w:pStyle w:val="Heading2"/>
      </w:pPr>
      <w:r>
        <w:t xml:space="preserve">Test Sections &amp; Results</w:t>
      </w:r>
    </w:p>
    <w:bookmarkStart w:id="24" w:name="X3c5b1b56933ffc502a8f58aee2c94d6322566d9"/>
    <w:p>
      <w:pPr>
        <w:pStyle w:val="Heading3"/>
      </w:pPr>
      <w:r>
        <w:t xml:space="preserve">Section 1: NIST Coefficient Verification (8 tests)</w:t>
      </w:r>
    </w:p>
    <w:p>
      <w:pPr>
        <w:pStyle w:val="FirstParagraph"/>
      </w:pPr>
      <w:r>
        <w:t xml:space="preserve">Transcribed NIST-published coefficients compared byte-for-byte against</w:t>
      </w:r>
      <w:r>
        <w:t xml:space="preserve"> </w:t>
      </w:r>
      <w:r>
        <w:rPr>
          <w:rStyle w:val="VerbatimChar"/>
        </w:rPr>
        <w:t xml:space="preserve">data/materials.json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AISI316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AISI316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piece 1 (4–50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AISI316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piece 2 (50–300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Al6061T6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Al6061T6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G10Warp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</w:tbl>
    <w:bookmarkEnd w:id="24"/>
    <w:bookmarkStart w:id="25" w:name="section-2-evaluator-parity-312-tests"/>
    <w:p>
      <w:pPr>
        <w:pStyle w:val="Heading3"/>
      </w:pPr>
      <w:r>
        <w:t xml:space="preserve">Section 2: Evaluator Parity (312 tests)</w:t>
      </w:r>
    </w:p>
    <w:p>
      <w:pPr>
        <w:pStyle w:val="FirstParagraph"/>
      </w:pPr>
      <w:r>
        <w:t xml:space="preserve">Independent NIST equation implementations compared against</w:t>
      </w:r>
      <w:r>
        <w:t xml:space="preserve"> </w:t>
      </w:r>
      <w:r>
        <w:rPr>
          <w:rStyle w:val="VerbatimChar"/>
        </w:rPr>
        <w:t xml:space="preserve">propertyValue()</w:t>
      </w:r>
      <w:r>
        <w:t xml:space="preserve"> </w:t>
      </w:r>
      <w:r>
        <w:t xml:space="preserve">at 9–15 temperature points per material/property pair. Tolerance: 1×10⁻¹².</w:t>
      </w:r>
    </w:p>
    <w:p>
      <w:pPr>
        <w:pStyle w:val="BodyText"/>
      </w:pPr>
      <w:r>
        <w:rPr>
          <w:bCs/>
          <w:b/>
        </w:rPr>
        <w:t xml:space="preserve">All 24 material-property combinations pass</w:t>
      </w:r>
      <w:r>
        <w:t xml:space="preserve"> </w:t>
      </w:r>
      <w:r>
        <w:t xml:space="preserve">with zero relative error.</w:t>
      </w:r>
    </w:p>
    <w:bookmarkEnd w:id="25"/>
    <w:bookmarkStart w:id="26" w:name="Xef72e71339637461a5b692ad51f281be76e54e7"/>
    <w:p>
      <w:pPr>
        <w:pStyle w:val="Heading3"/>
      </w:pPr>
      <w:r>
        <w:t xml:space="preserve">Section 3: Copper RRR Rational Model (19 tests)</w:t>
      </w:r>
    </w:p>
    <w:p>
      <w:pPr>
        <w:pStyle w:val="FirstParagraph"/>
      </w:pPr>
      <w:r>
        <w:t xml:space="preserve">Deep validation of the</w:t>
      </w:r>
      <w:r>
        <w:t xml:space="preserve"> </w:t>
      </w:r>
      <w:r>
        <w:rPr>
          <w:rStyle w:val="VerbatimChar"/>
        </w:rPr>
        <w:t xml:space="preserve">sqrt(T)</w:t>
      </w:r>
      <w:r>
        <w:t xml:space="preserve">-based rational evaluator for OFHC Copper.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T 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k (W/m·K)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k(300K) (W/m·K)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2,442.1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CuRRR150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3,247.3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CuRRR300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5,280.3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CuRRR500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Cross-RRR ordering verified:</w:t>
      </w:r>
      <w:r>
        <w:t xml:space="preserve"> </w:t>
      </w:r>
      <w:r>
        <w:t xml:space="preserve">Higher RRR → higher low-T peak, as expected physically.</w:t>
      </w:r>
    </w:p>
    <w:bookmarkEnd w:id="26"/>
    <w:bookmarkStart w:id="27" w:name="Xe2766a137e4d8d1210d1dba4169b64daa144504"/>
    <w:p>
      <w:pPr>
        <w:pStyle w:val="Heading3"/>
      </w:pPr>
      <w:r>
        <w:t xml:space="preserve">Section 4: Thermal Contraction Validation (13 tests)</w:t>
      </w:r>
    </w:p>
    <w:p>
      <w:pPr>
        <w:numPr>
          <w:ilvl w:val="0"/>
          <w:numId w:val="1002"/>
        </w:numPr>
        <w:pStyle w:val="Compact"/>
      </w:pPr>
      <w:r>
        <w:t xml:space="preserve">All 5 materials show negative contraction at low temperatures</w:t>
      </w:r>
    </w:p>
    <w:p>
      <w:pPr>
        <w:numPr>
          <w:ilvl w:val="0"/>
          <w:numId w:val="1002"/>
        </w:numPr>
        <w:pStyle w:val="Compact"/>
      </w:pPr>
      <w:r>
        <w:t xml:space="preserve">All materials near zero at 293 K reference temperature</w:t>
      </w:r>
    </w:p>
    <w:p>
      <w:pPr>
        <w:numPr>
          <w:ilvl w:val="0"/>
          <w:numId w:val="1002"/>
        </w:numPr>
        <w:pStyle w:val="Compact"/>
      </w:pPr>
      <w:r>
        <w:t xml:space="preserve">Low-T branch correctly activates for AISI316, Al6061T6, Ti64</w:t>
      </w:r>
    </w:p>
    <w:bookmarkEnd w:id="27"/>
    <w:bookmarkStart w:id="28" w:name="section-5-edge-cases-51-tests"/>
    <w:p>
      <w:pPr>
        <w:pStyle w:val="Heading3"/>
      </w:pPr>
      <w:r>
        <w:t xml:space="preserve">Section 5: Edge Cases (51 tests)</w:t>
      </w:r>
    </w:p>
    <w:p>
      <w:pPr>
        <w:numPr>
          <w:ilvl w:val="0"/>
          <w:numId w:val="1003"/>
        </w:numPr>
        <w:pStyle w:val="Compact"/>
      </w:pPr>
      <w:r>
        <w:t xml:space="preserve">All boundary temperatures (range min/max) produce finite values</w:t>
      </w:r>
    </w:p>
    <w:p>
      <w:pPr>
        <w:numPr>
          <w:ilvl w:val="0"/>
          <w:numId w:val="1003"/>
        </w:numPr>
        <w:pStyle w:val="Compact"/>
      </w:pPr>
      <w:r>
        <w:t xml:space="preserve">Piecewise boundary at T=50 K for AISI316 cp confirmed</w:t>
      </w:r>
    </w:p>
    <w:p>
      <w:pPr>
        <w:numPr>
          <w:ilvl w:val="0"/>
          <w:numId w:val="1003"/>
        </w:numPr>
        <w:pStyle w:val="Compact"/>
      </w:pPr>
      <w:r>
        <w:t xml:space="preserve">Null correctly returned for missing properties (Ti64 cp)</w:t>
      </w:r>
    </w:p>
    <w:p>
      <w:pPr>
        <w:numPr>
          <w:ilvl w:val="0"/>
          <w:numId w:val="1003"/>
        </w:numPr>
        <w:pStyle w:val="Compact"/>
      </w:pPr>
      <w:r>
        <w:t xml:space="preserve">Null correctly returned for non-existent property names</w:t>
      </w:r>
    </w:p>
    <w:bookmarkEnd w:id="28"/>
    <w:bookmarkStart w:id="29" w:name="X7e725ff8eede98339e25864fc800aa645e71d83"/>
    <w:p>
      <w:pPr>
        <w:pStyle w:val="Heading3"/>
      </w:pPr>
      <w:r>
        <w:t xml:space="preserve">Section 6: SSOT evalRational() Parity (10 tests)</w:t>
      </w:r>
    </w:p>
    <w:p>
      <w:pPr>
        <w:pStyle w:val="FirstParagraph"/>
      </w:pPr>
      <w:r>
        <w:t xml:space="preserve">Golden-value regression fixtures for CuRRR100 and CuRRR300 at 5 temperatures each. Tolerance: 1×10⁻¹⁴.</w:t>
      </w:r>
    </w:p>
    <w:bookmarkEnd w:id="29"/>
    <w:bookmarkStart w:id="30" w:name="Xe5d4c18c72c80c213d0cd39bf0a4b2d8bcbb519"/>
    <w:p>
      <w:pPr>
        <w:pStyle w:val="Heading3"/>
      </w:pPr>
      <w:r>
        <w:t xml:space="preserve">Section 7: Physical Reasonableness (4 tests)</w:t>
      </w:r>
    </w:p>
    <w:p>
      <w:pPr>
        <w:numPr>
          <w:ilvl w:val="0"/>
          <w:numId w:val="1004"/>
        </w:numPr>
        <w:pStyle w:val="Compact"/>
      </w:pPr>
      <w:r>
        <w:t xml:space="preserve">Cu k(300K) = 396.3 &gt;&gt; SS316 k(300K) = 15.3 ✅</w:t>
      </w:r>
    </w:p>
    <w:p>
      <w:pPr>
        <w:numPr>
          <w:ilvl w:val="0"/>
          <w:numId w:val="1004"/>
        </w:numPr>
        <w:pStyle w:val="Compact"/>
      </w:pPr>
      <w:r>
        <w:t xml:space="preserve">G10 k(100K) = 0.31 &lt;&lt; Al6061 k(100K) = 97.7 (insulator vs metal) ✅</w:t>
      </w:r>
    </w:p>
    <w:p>
      <w:pPr>
        <w:numPr>
          <w:ilvl w:val="0"/>
          <w:numId w:val="1004"/>
        </w:numPr>
        <w:pStyle w:val="Compact"/>
      </w:pPr>
      <w:r>
        <w:t xml:space="preserve">AISI316 cp(300K) = 490.2 J/(kg·K) (reasonable for steel) ✅</w:t>
      </w:r>
    </w:p>
    <w:p>
      <w:pPr>
        <w:numPr>
          <w:ilvl w:val="0"/>
          <w:numId w:val="1004"/>
        </w:numPr>
        <w:pStyle w:val="Compact"/>
      </w:pPr>
      <w:r>
        <w:t xml:space="preserve">cp increases with temperature (CuRRR100: 7.5 → 389.4) ✅</w:t>
      </w:r>
    </w:p>
    <w:bookmarkEnd w:id="30"/>
    <w:bookmarkStart w:id="31" w:name="section-8-continuity-check-19-tests"/>
    <w:p>
      <w:pPr>
        <w:pStyle w:val="Heading3"/>
      </w:pPr>
      <w:r>
        <w:t xml:space="preserve">Section 8: Continuity Check (19 tests)</w:t>
      </w:r>
    </w:p>
    <w:p>
      <w:pPr>
        <w:pStyle w:val="FirstParagraph"/>
      </w:pPr>
      <w:r>
        <w:t xml:space="preserve">Dense sampling (200 points per curve) confirms no discontinuities (&gt;100× step jumps) in any k or cp curve.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quation-forms-validated"/>
    <w:p>
      <w:pPr>
        <w:pStyle w:val="Heading2"/>
      </w:pPr>
      <w:r>
        <w:t xml:space="preserve">Equation Forms Validated</w:t>
      </w:r>
    </w:p>
    <w:bookmarkStart w:id="33" w:name="polylog-nist-standard-form"/>
    <w:p>
      <w:pPr>
        <w:pStyle w:val="Heading3"/>
      </w:pPr>
      <w:r>
        <w:t xml:space="preserve">Polylog (NIST standard form)</w:t>
      </w:r>
    </w:p>
    <w:p>
      <w:pPr>
        <w:pStyle w:val="SourceCode"/>
      </w:pPr>
      <w:r>
        <w:rPr>
          <w:rStyle w:val="VerbatimChar"/>
        </w:rPr>
        <w:t xml:space="preserve">log₁₀(y) = a + b·log₁₀(T) + c·(log₁₀T)² + … + i·(log₁₀T)⁸</w:t>
      </w:r>
      <w:r>
        <w:br/>
      </w:r>
      <w:r>
        <w:rPr>
          <w:rStyle w:val="VerbatimChar"/>
        </w:rPr>
        <w:t xml:space="preserve">y = 10^(above)</w:t>
      </w:r>
    </w:p>
    <w:bookmarkEnd w:id="33"/>
    <w:bookmarkStart w:id="34" w:name="rational-ofhc-copper-k-only"/>
    <w:p>
      <w:pPr>
        <w:pStyle w:val="Heading3"/>
      </w:pPr>
      <w:r>
        <w:t xml:space="preserve">Rational (OFHC Copper k only)</w:t>
      </w:r>
    </w:p>
    <w:p>
      <w:pPr>
        <w:pStyle w:val="SourceCode"/>
      </w:pPr>
      <w:r>
        <w:rPr>
          <w:rStyle w:val="VerbatimChar"/>
        </w:rPr>
        <w:t xml:space="preserve">log₁₀(k) = (a + c·√T + e·T + g·T^(3/2) + i·T²) / (1 + b·√T + d·T + f·T^(3/2) + h·T²)</w:t>
      </w:r>
      <w:r>
        <w:br/>
      </w:r>
      <w:r>
        <w:rPr>
          <w:rStyle w:val="VerbatimChar"/>
        </w:rPr>
        <w:t xml:space="preserve">k = 10^(above)</w:t>
      </w:r>
    </w:p>
    <w:bookmarkEnd w:id="34"/>
    <w:bookmarkStart w:id="35" w:name="thermal-contraction"/>
    <w:p>
      <w:pPr>
        <w:pStyle w:val="Heading3"/>
      </w:pPr>
      <w:r>
        <w:t xml:space="preserve">Thermal Contraction</w:t>
      </w:r>
    </w:p>
    <w:p>
      <w:pPr>
        <w:pStyle w:val="SourceCode"/>
      </w:pPr>
      <w:r>
        <w:rPr>
          <w:rStyle w:val="VerbatimChar"/>
        </w:rPr>
        <w:t xml:space="preserve">y(T) = a + bT + cT² + dT³ + eT⁴</w:t>
      </w:r>
      <w:r>
        <w:br/>
      </w:r>
      <w:r>
        <w:rPr>
          <w:rStyle w:val="VerbatimChar"/>
        </w:rPr>
        <w:t xml:space="preserve">Optional: y = f for T &lt; Tlow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cceptable-tolerances"/>
    <w:p>
      <w:pPr>
        <w:pStyle w:val="Heading2"/>
      </w:pPr>
      <w:r>
        <w:t xml:space="preserve">Acceptable Tolerances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2178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Evaluator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1×10⁻¹²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coefficients, same IEEE 754 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Golden-value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1×10⁻¹⁴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computation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reasonableness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judgment per NIST ranges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nist-references"/>
    <w:p>
      <w:pPr>
        <w:pStyle w:val="Heading2"/>
      </w:pPr>
      <w:r>
        <w:t xml:space="preserve">NIST References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NIST Cryogenic Materials Properties Database</w:t>
      </w:r>
      <w:r>
        <w:t xml:space="preserve"> </w:t>
      </w:r>
      <w:r>
        <w:t xml:space="preserve">— trc.nist.gov/cryogenics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NIST Monograph 177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Properties of Copper and Copper Alloys at Cryogenic Temperatures</w:t>
      </w:r>
      <w:r>
        <w:t xml:space="preserve">”</w:t>
      </w:r>
      <w:r>
        <w:t xml:space="preserve"> </w:t>
      </w:r>
      <w:r>
        <w:t xml:space="preserve">(Simon, Drexler, Reed, 1992)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Marquardt, Le, Radebaugh (2000)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Cryogenic Material Properties Database,</w:t>
      </w:r>
      <w:r>
        <w:t xml:space="preserve">”</w:t>
      </w:r>
      <w:r>
        <w:t xml:space="preserve"> </w:t>
      </w:r>
      <w:r>
        <w:t xml:space="preserve">11th International Cryocooler Conference</w:t>
      </w:r>
    </w:p>
    <w:p>
      <w:r>
        <w:pict>
          <v:rect style="width:0;height:1.5pt" o:hralign="center" o:hrstd="t" o:hr="t"/>
        </w:pict>
      </w:r>
    </w:p>
    <w:bookmarkEnd w:id="38"/>
    <w:bookmarkStart w:id="39" w:name="run-command"/>
    <w:p>
      <w:pPr>
        <w:pStyle w:val="Heading2"/>
      </w:pPr>
      <w:r>
        <w:t xml:space="preserve">Run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cryo_dashboard_v0_3_0/cryo_dashboard_v0_3_0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tests/nist_parity.test.js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2026-05-18T02:02:22Z</dcterms:created>
  <dcterms:modified xsi:type="dcterms:W3CDTF">2026-05-18T02:02:22Z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