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E4144" w14:textId="5BB50FCD" w:rsidR="00672FDE" w:rsidRDefault="00000000">
      <w:pPr>
        <w:jc w:val="both"/>
        <w:rPr>
          <w:rFonts w:ascii="Times New Roman" w:eastAsia="Times New Roman" w:hAnsi="Times New Roman" w:cs="Times New Roman"/>
          <w:b/>
          <w:i/>
          <w:color w:val="121212"/>
          <w:sz w:val="26"/>
          <w:szCs w:val="26"/>
        </w:rPr>
      </w:pPr>
      <w:r>
        <w:rPr>
          <w:noProof/>
        </w:rPr>
        <mc:AlternateContent>
          <mc:Choice Requires="wps">
            <w:drawing>
              <wp:anchor distT="0" distB="0" distL="114300" distR="114300" simplePos="0" relativeHeight="251660288" behindDoc="0" locked="0" layoutInCell="1" hidden="0" allowOverlap="1" wp14:anchorId="2919289F" wp14:editId="45381CCD">
                <wp:simplePos x="0" y="0"/>
                <wp:positionH relativeFrom="column">
                  <wp:posOffset>-50799</wp:posOffset>
                </wp:positionH>
                <wp:positionV relativeFrom="paragraph">
                  <wp:posOffset>152400</wp:posOffset>
                </wp:positionV>
                <wp:extent cx="0" cy="12700"/>
                <wp:effectExtent l="0" t="0" r="0" b="0"/>
                <wp:wrapNone/>
                <wp:docPr id="1860515752" name="Connettore 2 1860515752"/>
                <wp:cNvGraphicFramePr/>
                <a:graphic xmlns:a="http://schemas.openxmlformats.org/drawingml/2006/main">
                  <a:graphicData uri="http://schemas.microsoft.com/office/word/2010/wordprocessingShape">
                    <wps:wsp>
                      <wps:cNvCnPr/>
                      <wps:spPr>
                        <a:xfrm>
                          <a:off x="2170756" y="3780000"/>
                          <a:ext cx="6350489"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-50799</wp:posOffset>
                </wp:positionH>
                <wp:positionV relativeFrom="paragraph">
                  <wp:posOffset>152400</wp:posOffset>
                </wp:positionV>
                <wp:extent cx="0" cy="12700"/>
                <wp:effectExtent b="0" l="0" r="0" t="0"/>
                <wp:wrapNone/>
                <wp:docPr id="1860515752"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14B5B16D" wp14:editId="19646AFB">
                <wp:simplePos x="0" y="0"/>
                <wp:positionH relativeFrom="column">
                  <wp:posOffset>38101</wp:posOffset>
                </wp:positionH>
                <wp:positionV relativeFrom="paragraph">
                  <wp:posOffset>101600</wp:posOffset>
                </wp:positionV>
                <wp:extent cx="0" cy="12700"/>
                <wp:effectExtent l="0" t="0" r="0" b="0"/>
                <wp:wrapNone/>
                <wp:docPr id="1860515755" name="Connettore 2 1860515755"/>
                <wp:cNvGraphicFramePr/>
                <a:graphic xmlns:a="http://schemas.openxmlformats.org/drawingml/2006/main">
                  <a:graphicData uri="http://schemas.microsoft.com/office/word/2010/wordprocessingShape">
                    <wps:wsp>
                      <wps:cNvCnPr/>
                      <wps:spPr>
                        <a:xfrm>
                          <a:off x="2305620" y="3780000"/>
                          <a:ext cx="608076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38101</wp:posOffset>
                </wp:positionH>
                <wp:positionV relativeFrom="paragraph">
                  <wp:posOffset>101600</wp:posOffset>
                </wp:positionV>
                <wp:extent cx="0" cy="12700"/>
                <wp:effectExtent b="0" l="0" r="0" t="0"/>
                <wp:wrapNone/>
                <wp:docPr id="1860515755" name="image19.png"/>
                <a:graphic>
                  <a:graphicData uri="http://schemas.openxmlformats.org/drawingml/2006/picture">
                    <pic:pic>
                      <pic:nvPicPr>
                        <pic:cNvPr id="0" name="image19.png"/>
                        <pic:cNvPicPr preferRelativeResize="0"/>
                      </pic:nvPicPr>
                      <pic:blipFill>
                        <a:blip r:embed="rId10"/>
                        <a:srcRect/>
                        <a:stretch>
                          <a:fillRect/>
                        </a:stretch>
                      </pic:blipFill>
                      <pic:spPr>
                        <a:xfrm>
                          <a:off x="0" y="0"/>
                          <a:ext cx="0" cy="12700"/>
                        </a:xfrm>
                        <a:prstGeom prst="rect"/>
                        <a:ln/>
                      </pic:spPr>
                    </pic:pic>
                  </a:graphicData>
                </a:graphic>
              </wp:anchor>
            </w:drawing>
          </mc:Fallback>
        </mc:AlternateContent>
      </w:r>
      <w:r>
        <w:rPr>
          <w:rFonts w:ascii="Times New Roman" w:eastAsia="Times New Roman" w:hAnsi="Times New Roman" w:cs="Times New Roman"/>
          <w:b/>
          <w:i/>
          <w:color w:val="121212"/>
          <w:sz w:val="26"/>
          <w:szCs w:val="26"/>
        </w:rPr>
        <w:t>Sequenziamento del genoma</w:t>
      </w:r>
    </w:p>
    <w:p w14:paraId="58CFE6A4" w14:textId="77777777" w:rsidR="00541469" w:rsidRPr="00541469" w:rsidRDefault="00541469" w:rsidP="00541469">
      <w:pPr>
        <w:jc w:val="both"/>
        <w:rPr>
          <w:rFonts w:ascii="Times New Roman" w:eastAsia="Times New Roman" w:hAnsi="Times New Roman" w:cs="Times New Roman"/>
          <w:color w:val="121212"/>
        </w:rPr>
      </w:pPr>
      <w:r w:rsidRPr="00541469">
        <w:rPr>
          <w:rFonts w:ascii="Times New Roman" w:eastAsia="Times New Roman" w:hAnsi="Times New Roman" w:cs="Times New Roman"/>
          <w:color w:val="121212"/>
        </w:rPr>
        <w:t>Il sequenziamento del DNA è il processo di determinare l'ordine dei nucleotidi (A, C, G e T) che compongono una molecola di acido desossiribonucleico. È un passo fondamentale per comprendere la funzione di un gene e per identificare regioni regolatrici e codificanti, oltre a individuare mutazioni e stabilire correlazioni filogenetiche tra specie diverse.</w:t>
      </w:r>
    </w:p>
    <w:p w14:paraId="3AD005C2" w14:textId="77777777" w:rsidR="00541469" w:rsidRPr="00541469" w:rsidRDefault="00541469" w:rsidP="00541469">
      <w:pPr>
        <w:jc w:val="both"/>
        <w:rPr>
          <w:rFonts w:ascii="Times New Roman" w:eastAsia="Times New Roman" w:hAnsi="Times New Roman" w:cs="Times New Roman"/>
          <w:color w:val="121212"/>
        </w:rPr>
      </w:pPr>
    </w:p>
    <w:p w14:paraId="5979B7B2" w14:textId="77777777" w:rsidR="00541469" w:rsidRPr="00541469" w:rsidRDefault="00541469" w:rsidP="00541469">
      <w:pPr>
        <w:jc w:val="both"/>
        <w:rPr>
          <w:rFonts w:ascii="Times New Roman" w:eastAsia="Times New Roman" w:hAnsi="Times New Roman" w:cs="Times New Roman"/>
          <w:color w:val="121212"/>
        </w:rPr>
      </w:pPr>
      <w:r w:rsidRPr="00541469">
        <w:rPr>
          <w:rFonts w:ascii="Times New Roman" w:eastAsia="Times New Roman" w:hAnsi="Times New Roman" w:cs="Times New Roman"/>
          <w:color w:val="121212"/>
        </w:rPr>
        <w:t>Esistono tre generazioni di sequenziamento che si distinguono tra loro:</w:t>
      </w:r>
    </w:p>
    <w:p w14:paraId="2D8907CC" w14:textId="77777777" w:rsidR="00541469" w:rsidRPr="00541469" w:rsidRDefault="00541469" w:rsidP="00541469">
      <w:pPr>
        <w:jc w:val="both"/>
        <w:rPr>
          <w:rFonts w:ascii="Times New Roman" w:eastAsia="Times New Roman" w:hAnsi="Times New Roman" w:cs="Times New Roman"/>
          <w:color w:val="121212"/>
        </w:rPr>
      </w:pPr>
    </w:p>
    <w:p w14:paraId="0FDCB6FA" w14:textId="1F1D7752" w:rsidR="00541469" w:rsidRPr="00541469" w:rsidRDefault="00541469" w:rsidP="00541469">
      <w:pPr>
        <w:pStyle w:val="Paragrafoelenco"/>
        <w:numPr>
          <w:ilvl w:val="0"/>
          <w:numId w:val="8"/>
        </w:numPr>
        <w:jc w:val="both"/>
        <w:rPr>
          <w:rFonts w:ascii="Times New Roman" w:eastAsia="Times New Roman" w:hAnsi="Times New Roman" w:cs="Times New Roman"/>
          <w:color w:val="121212"/>
        </w:rPr>
      </w:pPr>
      <w:r w:rsidRPr="00541469">
        <w:rPr>
          <w:rFonts w:ascii="Times New Roman" w:eastAsia="Times New Roman" w:hAnsi="Times New Roman" w:cs="Times New Roman"/>
          <w:color w:val="121212"/>
        </w:rPr>
        <w:t xml:space="preserve">Sequenziamento di prima generazione o "Sanger </w:t>
      </w:r>
      <w:proofErr w:type="spellStart"/>
      <w:r w:rsidRPr="00541469">
        <w:rPr>
          <w:rFonts w:ascii="Times New Roman" w:eastAsia="Times New Roman" w:hAnsi="Times New Roman" w:cs="Times New Roman"/>
          <w:color w:val="121212"/>
        </w:rPr>
        <w:t>Sequencing</w:t>
      </w:r>
      <w:proofErr w:type="spellEnd"/>
      <w:r w:rsidRPr="00541469">
        <w:rPr>
          <w:rFonts w:ascii="Times New Roman" w:eastAsia="Times New Roman" w:hAnsi="Times New Roman" w:cs="Times New Roman"/>
          <w:color w:val="121212"/>
        </w:rPr>
        <w:t>": Questo tipo di sequenziamento, a basso throughput, permette di sequenziare due filamenti distinti (</w:t>
      </w:r>
      <w:proofErr w:type="spellStart"/>
      <w:r w:rsidRPr="00541469">
        <w:rPr>
          <w:rFonts w:ascii="Times New Roman" w:eastAsia="Times New Roman" w:hAnsi="Times New Roman" w:cs="Times New Roman"/>
          <w:color w:val="121212"/>
        </w:rPr>
        <w:t>forward</w:t>
      </w:r>
      <w:proofErr w:type="spellEnd"/>
      <w:r w:rsidRPr="00541469">
        <w:rPr>
          <w:rFonts w:ascii="Times New Roman" w:eastAsia="Times New Roman" w:hAnsi="Times New Roman" w:cs="Times New Roman"/>
          <w:color w:val="121212"/>
        </w:rPr>
        <w:t xml:space="preserve"> e reverse) in una reazione di sequenziamento. Le sequenze ottenute, chiamate </w:t>
      </w:r>
      <w:proofErr w:type="spellStart"/>
      <w:r w:rsidRPr="00541469">
        <w:rPr>
          <w:rFonts w:ascii="Times New Roman" w:eastAsia="Times New Roman" w:hAnsi="Times New Roman" w:cs="Times New Roman"/>
          <w:color w:val="121212"/>
        </w:rPr>
        <w:t>reads</w:t>
      </w:r>
      <w:proofErr w:type="spellEnd"/>
      <w:r w:rsidRPr="00541469">
        <w:rPr>
          <w:rFonts w:ascii="Times New Roman" w:eastAsia="Times New Roman" w:hAnsi="Times New Roman" w:cs="Times New Roman"/>
          <w:color w:val="121212"/>
        </w:rPr>
        <w:t>, sono brevi frammenti di DNA sintetizzato.</w:t>
      </w:r>
    </w:p>
    <w:p w14:paraId="2232FAE2" w14:textId="26C5AE69" w:rsidR="00541469" w:rsidRPr="00541469" w:rsidRDefault="00541469" w:rsidP="00541469">
      <w:pPr>
        <w:pStyle w:val="Paragrafoelenco"/>
        <w:numPr>
          <w:ilvl w:val="0"/>
          <w:numId w:val="8"/>
        </w:numPr>
        <w:jc w:val="both"/>
        <w:rPr>
          <w:rFonts w:ascii="Times New Roman" w:eastAsia="Times New Roman" w:hAnsi="Times New Roman" w:cs="Times New Roman"/>
          <w:color w:val="121212"/>
        </w:rPr>
      </w:pPr>
      <w:r w:rsidRPr="00541469">
        <w:rPr>
          <w:rFonts w:ascii="Times New Roman" w:eastAsia="Times New Roman" w:hAnsi="Times New Roman" w:cs="Times New Roman"/>
          <w:color w:val="121212"/>
        </w:rPr>
        <w:t xml:space="preserve">Sequenziamento di seconda generazione o "Next Generation </w:t>
      </w:r>
      <w:proofErr w:type="spellStart"/>
      <w:r w:rsidRPr="00541469">
        <w:rPr>
          <w:rFonts w:ascii="Times New Roman" w:eastAsia="Times New Roman" w:hAnsi="Times New Roman" w:cs="Times New Roman"/>
          <w:color w:val="121212"/>
        </w:rPr>
        <w:t>Sequencing</w:t>
      </w:r>
      <w:proofErr w:type="spellEnd"/>
      <w:r w:rsidRPr="00541469">
        <w:rPr>
          <w:rFonts w:ascii="Times New Roman" w:eastAsia="Times New Roman" w:hAnsi="Times New Roman" w:cs="Times New Roman"/>
          <w:color w:val="121212"/>
        </w:rPr>
        <w:t xml:space="preserve">" (NGS): Questo tipo di sequenziamento ad alto throughput consente di ottenere milioni di </w:t>
      </w:r>
      <w:proofErr w:type="spellStart"/>
      <w:r w:rsidRPr="00541469">
        <w:rPr>
          <w:rFonts w:ascii="Times New Roman" w:eastAsia="Times New Roman" w:hAnsi="Times New Roman" w:cs="Times New Roman"/>
          <w:color w:val="121212"/>
        </w:rPr>
        <w:t>reads</w:t>
      </w:r>
      <w:proofErr w:type="spellEnd"/>
      <w:r w:rsidRPr="00541469">
        <w:rPr>
          <w:rFonts w:ascii="Times New Roman" w:eastAsia="Times New Roman" w:hAnsi="Times New Roman" w:cs="Times New Roman"/>
          <w:color w:val="121212"/>
        </w:rPr>
        <w:t xml:space="preserve"> contemporaneamente, permettendo il sequenziamento di più </w:t>
      </w:r>
      <w:proofErr w:type="spellStart"/>
      <w:r w:rsidRPr="00541469">
        <w:rPr>
          <w:rFonts w:ascii="Times New Roman" w:eastAsia="Times New Roman" w:hAnsi="Times New Roman" w:cs="Times New Roman"/>
          <w:color w:val="121212"/>
        </w:rPr>
        <w:t>reads</w:t>
      </w:r>
      <w:proofErr w:type="spellEnd"/>
      <w:r w:rsidRPr="00541469">
        <w:rPr>
          <w:rFonts w:ascii="Times New Roman" w:eastAsia="Times New Roman" w:hAnsi="Times New Roman" w:cs="Times New Roman"/>
          <w:color w:val="121212"/>
        </w:rPr>
        <w:t xml:space="preserve"> da ogni campione. L'NGS è un approccio di alto volume e può generare una grande quantità di dati.</w:t>
      </w:r>
    </w:p>
    <w:p w14:paraId="18CF7377" w14:textId="77777777" w:rsidR="00541469" w:rsidRPr="00541469" w:rsidRDefault="00541469" w:rsidP="00541469">
      <w:pPr>
        <w:pStyle w:val="Paragrafoelenco"/>
        <w:numPr>
          <w:ilvl w:val="0"/>
          <w:numId w:val="8"/>
        </w:numPr>
        <w:jc w:val="both"/>
        <w:rPr>
          <w:rFonts w:ascii="Times New Roman" w:eastAsia="Times New Roman" w:hAnsi="Times New Roman" w:cs="Times New Roman"/>
          <w:color w:val="121212"/>
        </w:rPr>
      </w:pPr>
      <w:r w:rsidRPr="00541469">
        <w:rPr>
          <w:rFonts w:ascii="Times New Roman" w:eastAsia="Times New Roman" w:hAnsi="Times New Roman" w:cs="Times New Roman"/>
          <w:color w:val="121212"/>
        </w:rPr>
        <w:t xml:space="preserve">Sequenziamento di terza generazione o "Single </w:t>
      </w:r>
      <w:proofErr w:type="spellStart"/>
      <w:r w:rsidRPr="00541469">
        <w:rPr>
          <w:rFonts w:ascii="Times New Roman" w:eastAsia="Times New Roman" w:hAnsi="Times New Roman" w:cs="Times New Roman"/>
          <w:color w:val="121212"/>
        </w:rPr>
        <w:t>Molecule</w:t>
      </w:r>
      <w:proofErr w:type="spellEnd"/>
      <w:r w:rsidRPr="00541469">
        <w:rPr>
          <w:rFonts w:ascii="Times New Roman" w:eastAsia="Times New Roman" w:hAnsi="Times New Roman" w:cs="Times New Roman"/>
          <w:color w:val="121212"/>
        </w:rPr>
        <w:t xml:space="preserve"> </w:t>
      </w:r>
      <w:proofErr w:type="spellStart"/>
      <w:r w:rsidRPr="00541469">
        <w:rPr>
          <w:rFonts w:ascii="Times New Roman" w:eastAsia="Times New Roman" w:hAnsi="Times New Roman" w:cs="Times New Roman"/>
          <w:color w:val="121212"/>
        </w:rPr>
        <w:t>Sequencing</w:t>
      </w:r>
      <w:proofErr w:type="spellEnd"/>
      <w:r w:rsidRPr="00541469">
        <w:rPr>
          <w:rFonts w:ascii="Times New Roman" w:eastAsia="Times New Roman" w:hAnsi="Times New Roman" w:cs="Times New Roman"/>
          <w:color w:val="121212"/>
        </w:rPr>
        <w:t>": Questa tecnica, sviluppata negli ultimi otto anni, consente il sequenziamento del DNA di una singola molecola. Sebbene sia costosa e precisa, non è facilmente accessibile a tutti.</w:t>
      </w:r>
    </w:p>
    <w:p w14:paraId="698D5B05" w14:textId="77777777" w:rsidR="00541469" w:rsidRPr="00541469" w:rsidRDefault="00541469" w:rsidP="00541469">
      <w:pPr>
        <w:jc w:val="both"/>
        <w:rPr>
          <w:rFonts w:ascii="Times New Roman" w:eastAsia="Times New Roman" w:hAnsi="Times New Roman" w:cs="Times New Roman"/>
          <w:color w:val="121212"/>
        </w:rPr>
      </w:pPr>
    </w:p>
    <w:p w14:paraId="6EE9B0E5" w14:textId="77777777" w:rsidR="00541469" w:rsidRPr="00541469" w:rsidRDefault="00541469" w:rsidP="00541469">
      <w:pPr>
        <w:jc w:val="both"/>
        <w:rPr>
          <w:rFonts w:ascii="Times New Roman" w:eastAsia="Times New Roman" w:hAnsi="Times New Roman" w:cs="Times New Roman"/>
          <w:color w:val="121212"/>
        </w:rPr>
      </w:pPr>
      <w:r w:rsidRPr="00541469">
        <w:rPr>
          <w:rFonts w:ascii="Times New Roman" w:eastAsia="Times New Roman" w:hAnsi="Times New Roman" w:cs="Times New Roman"/>
          <w:color w:val="121212"/>
        </w:rPr>
        <w:t>Nel contesto della medicina personalizzata e di precisione, le informazioni ottenute dal sequenziamento di seconda generazione (NGS) sono le più utilizzate. Tuttavia, l'interpretazione dei dati può essere complessa poiché si tratta di sequenziare una "macedonia di frutti", ossia ottenere informazioni da molteplici frammenti di DNA e successivamente interpretarle. Questo problema non si presenta nel sequenziamento di terza generazione, poiché si estrae il DNA da un singolo "frutto", ad esempio una sola fragola.</w:t>
      </w:r>
    </w:p>
    <w:p w14:paraId="1634387B" w14:textId="77777777" w:rsidR="00541469" w:rsidRPr="00541469" w:rsidRDefault="00541469" w:rsidP="00541469">
      <w:pPr>
        <w:jc w:val="both"/>
        <w:rPr>
          <w:rFonts w:ascii="Times New Roman" w:eastAsia="Times New Roman" w:hAnsi="Times New Roman" w:cs="Times New Roman"/>
          <w:color w:val="121212"/>
        </w:rPr>
      </w:pPr>
    </w:p>
    <w:p w14:paraId="6275F992" w14:textId="6C6780C0" w:rsidR="00672FDE" w:rsidRDefault="00541469" w:rsidP="00541469">
      <w:pPr>
        <w:jc w:val="both"/>
        <w:rPr>
          <w:rFonts w:ascii="Times New Roman" w:eastAsia="Times New Roman" w:hAnsi="Times New Roman" w:cs="Times New Roman"/>
          <w:color w:val="121212"/>
        </w:rPr>
      </w:pPr>
      <w:r w:rsidRPr="00541469">
        <w:rPr>
          <w:rFonts w:ascii="Times New Roman" w:eastAsia="Times New Roman" w:hAnsi="Times New Roman" w:cs="Times New Roman"/>
          <w:color w:val="121212"/>
        </w:rPr>
        <w:t>Per la diagnosi e la terapia di malattie complesse, vengono utilizzati modelli di intelligenza artificiale basati sui dati provenienti dal NGS. In generale, le nuove tecnologie di sequenziamento (seconda e terza generazione) si basano sullo sviluppo di nanotecnologie e permettono l'analisi simultanea e parallela di molte molecole di DNA.</w:t>
      </w:r>
    </w:p>
    <w:p w14:paraId="320F2298" w14:textId="77777777" w:rsidR="00541469" w:rsidRDefault="00541469" w:rsidP="00541469">
      <w:pPr>
        <w:jc w:val="both"/>
        <w:rPr>
          <w:rFonts w:ascii="Times New Roman" w:eastAsia="Times New Roman" w:hAnsi="Times New Roman" w:cs="Times New Roman"/>
        </w:rPr>
      </w:pPr>
    </w:p>
    <w:p w14:paraId="62F44348" w14:textId="77777777" w:rsidR="00672FDE" w:rsidRDefault="00000000">
      <w:pPr>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Metodo Sanger</w:t>
      </w:r>
    </w:p>
    <w:p w14:paraId="4FC61AEA"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Il metodo Sanger viene definito come primo </w:t>
      </w:r>
      <w:proofErr w:type="spellStart"/>
      <w:r>
        <w:rPr>
          <w:rFonts w:ascii="Times New Roman" w:eastAsia="Times New Roman" w:hAnsi="Times New Roman" w:cs="Times New Roman"/>
        </w:rPr>
        <w:t>sequenziatore</w:t>
      </w:r>
      <w:proofErr w:type="spellEnd"/>
      <w:r>
        <w:rPr>
          <w:rFonts w:ascii="Times New Roman" w:eastAsia="Times New Roman" w:hAnsi="Times New Roman" w:cs="Times New Roman"/>
        </w:rPr>
        <w:t xml:space="preserve"> automatico (1987), che permette di ottenere un’analisi di un singolo frammento amplificato mediante PCR e il risultato è un </w:t>
      </w:r>
      <w:proofErr w:type="spellStart"/>
      <w:r>
        <w:rPr>
          <w:rFonts w:ascii="Times New Roman" w:eastAsia="Times New Roman" w:hAnsi="Times New Roman" w:cs="Times New Roman"/>
        </w:rPr>
        <w:t>elettroferogramma</w:t>
      </w:r>
      <w:proofErr w:type="spellEnd"/>
      <w:r>
        <w:rPr>
          <w:rFonts w:ascii="Times New Roman" w:eastAsia="Times New Roman" w:hAnsi="Times New Roman" w:cs="Times New Roman"/>
        </w:rPr>
        <w:t>. Più sono grandi i geni più è necessario fare frammenti di amplificato che poi verranno sequenziati. La sequenza viene allineata al riferimento e analizzata per identificare varianti nucleotidiche.</w:t>
      </w:r>
    </w:p>
    <w:p w14:paraId="7E036336" w14:textId="77777777" w:rsidR="00672FDE" w:rsidRDefault="00672FDE">
      <w:pPr>
        <w:jc w:val="both"/>
        <w:rPr>
          <w:rFonts w:ascii="Times New Roman" w:eastAsia="Times New Roman" w:hAnsi="Times New Roman" w:cs="Times New Roman"/>
        </w:rPr>
      </w:pPr>
    </w:p>
    <w:p w14:paraId="63021782" w14:textId="77777777" w:rsidR="00672FDE" w:rsidRDefault="00000000">
      <w:pPr>
        <w:jc w:val="both"/>
        <w:rPr>
          <w:rFonts w:ascii="Times New Roman" w:eastAsia="Times New Roman" w:hAnsi="Times New Roman" w:cs="Times New Roman"/>
          <w:i/>
        </w:rPr>
      </w:pPr>
      <w:r>
        <w:rPr>
          <w:rFonts w:ascii="Times New Roman" w:eastAsia="Times New Roman" w:hAnsi="Times New Roman" w:cs="Times New Roman"/>
          <w:i/>
        </w:rPr>
        <w:t>Differenze tra Metodo Sanger e NGS</w:t>
      </w:r>
    </w:p>
    <w:p w14:paraId="79F70EEB" w14:textId="77777777" w:rsidR="00541469" w:rsidRPr="00541469" w:rsidRDefault="00541469" w:rsidP="00541469">
      <w:pPr>
        <w:jc w:val="both"/>
        <w:rPr>
          <w:rFonts w:ascii="Times New Roman" w:eastAsia="Times New Roman" w:hAnsi="Times New Roman" w:cs="Times New Roman"/>
        </w:rPr>
      </w:pPr>
      <w:r w:rsidRPr="00541469">
        <w:rPr>
          <w:rFonts w:ascii="Times New Roman" w:eastAsia="Times New Roman" w:hAnsi="Times New Roman" w:cs="Times New Roman"/>
        </w:rPr>
        <w:t>Nel metodo Sanger, si sequenzia un singolo esone e si ottiene un'unica sequenza relativa a quel target specifico. Quindi, da un singolo campione, si ottiene una singola sequenza. Nel caso della NGS, è possibile sequenziare contemporaneamente e parallelamente più di un singolo target, ovvero molteplici esoni per molteplici campioni. Questo è reso possibile tramite un meccanismo chiamato PCR clonale, in cui vengono amplificati e sequenziati frammenti identici.</w:t>
      </w:r>
    </w:p>
    <w:p w14:paraId="16044F73" w14:textId="77777777" w:rsidR="00541469" w:rsidRPr="00541469" w:rsidRDefault="00541469" w:rsidP="00541469">
      <w:pPr>
        <w:jc w:val="both"/>
        <w:rPr>
          <w:rFonts w:ascii="Times New Roman" w:eastAsia="Times New Roman" w:hAnsi="Times New Roman" w:cs="Times New Roman"/>
        </w:rPr>
      </w:pPr>
    </w:p>
    <w:p w14:paraId="3E68AED7" w14:textId="76270CD3" w:rsidR="00541469" w:rsidRPr="00541469" w:rsidRDefault="00541469" w:rsidP="00541469">
      <w:pPr>
        <w:jc w:val="both"/>
        <w:rPr>
          <w:rFonts w:ascii="Times New Roman" w:eastAsia="Times New Roman" w:hAnsi="Times New Roman" w:cs="Times New Roman"/>
        </w:rPr>
      </w:pPr>
      <w:r w:rsidRPr="00541469">
        <w:rPr>
          <w:rFonts w:ascii="Times New Roman" w:eastAsia="Times New Roman" w:hAnsi="Times New Roman" w:cs="Times New Roman"/>
        </w:rPr>
        <w:t xml:space="preserve">Nella NGS, si parte da un campione di riferimento e si generano le </w:t>
      </w:r>
      <w:proofErr w:type="spellStart"/>
      <w:r w:rsidRPr="00541469">
        <w:rPr>
          <w:rFonts w:ascii="Times New Roman" w:eastAsia="Times New Roman" w:hAnsi="Times New Roman" w:cs="Times New Roman"/>
        </w:rPr>
        <w:t>reads</w:t>
      </w:r>
      <w:proofErr w:type="spellEnd"/>
      <w:r w:rsidRPr="00541469">
        <w:rPr>
          <w:rFonts w:ascii="Times New Roman" w:eastAsia="Times New Roman" w:hAnsi="Times New Roman" w:cs="Times New Roman"/>
        </w:rPr>
        <w:t xml:space="preserve">. Durante l'analisi NGS, vengono contati i cambiamenti nelle basi, ad esempio contando le citosine rispetto alle guanine. Tuttavia, non sempre si ottiene un allineamento preciso tra le </w:t>
      </w:r>
      <w:proofErr w:type="spellStart"/>
      <w:r w:rsidRPr="00541469">
        <w:rPr>
          <w:rFonts w:ascii="Times New Roman" w:eastAsia="Times New Roman" w:hAnsi="Times New Roman" w:cs="Times New Roman"/>
        </w:rPr>
        <w:t>reads</w:t>
      </w:r>
      <w:proofErr w:type="spellEnd"/>
      <w:r w:rsidRPr="00541469">
        <w:rPr>
          <w:rFonts w:ascii="Times New Roman" w:eastAsia="Times New Roman" w:hAnsi="Times New Roman" w:cs="Times New Roman"/>
        </w:rPr>
        <w:t xml:space="preserve">, ovvero le sequenze non vengono posizionate perfettamente una sopra l'altra. Ad esempio, nel metodo Sanger, potrebbe essere possibile </w:t>
      </w:r>
      <w:r>
        <w:rPr>
          <w:noProof/>
        </w:rPr>
        <w:lastRenderedPageBreak/>
        <w:drawing>
          <wp:anchor distT="0" distB="0" distL="114300" distR="114300" simplePos="0" relativeHeight="251662336" behindDoc="0" locked="0" layoutInCell="1" hidden="0" allowOverlap="1" wp14:anchorId="3C68E47E" wp14:editId="2ECD2E7E">
            <wp:simplePos x="0" y="0"/>
            <wp:positionH relativeFrom="margin">
              <wp:posOffset>3086100</wp:posOffset>
            </wp:positionH>
            <wp:positionV relativeFrom="paragraph">
              <wp:posOffset>44450</wp:posOffset>
            </wp:positionV>
            <wp:extent cx="2982475" cy="2160000"/>
            <wp:effectExtent l="0" t="0" r="8890" b="0"/>
            <wp:wrapSquare wrapText="bothSides" distT="0" distB="0" distL="114300" distR="114300"/>
            <wp:docPr id="1860515761" name="image14.png" descr="Immagine che contiene testo, schermata,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4.png" descr="Immagine che contiene testo, schermata, design&#10;&#10;Descrizione generata automaticamente"/>
                    <pic:cNvPicPr preferRelativeResize="0"/>
                  </pic:nvPicPr>
                  <pic:blipFill>
                    <a:blip r:embed="rId11"/>
                    <a:srcRect/>
                    <a:stretch>
                      <a:fillRect/>
                    </a:stretch>
                  </pic:blipFill>
                  <pic:spPr>
                    <a:xfrm>
                      <a:off x="0" y="0"/>
                      <a:ext cx="2982475" cy="2160000"/>
                    </a:xfrm>
                    <a:prstGeom prst="rect">
                      <a:avLst/>
                    </a:prstGeom>
                    <a:ln/>
                  </pic:spPr>
                </pic:pic>
              </a:graphicData>
            </a:graphic>
          </wp:anchor>
        </w:drawing>
      </w:r>
      <w:r w:rsidRPr="00541469">
        <w:rPr>
          <w:rFonts w:ascii="Times New Roman" w:eastAsia="Times New Roman" w:hAnsi="Times New Roman" w:cs="Times New Roman"/>
        </w:rPr>
        <w:t xml:space="preserve">leggere la T ma non la C, a causa di </w:t>
      </w:r>
      <w:proofErr w:type="spellStart"/>
      <w:r w:rsidRPr="00541469">
        <w:rPr>
          <w:rFonts w:ascii="Times New Roman" w:eastAsia="Times New Roman" w:hAnsi="Times New Roman" w:cs="Times New Roman"/>
        </w:rPr>
        <w:t>reads</w:t>
      </w:r>
      <w:proofErr w:type="spellEnd"/>
      <w:r w:rsidRPr="00541469">
        <w:rPr>
          <w:rFonts w:ascii="Times New Roman" w:eastAsia="Times New Roman" w:hAnsi="Times New Roman" w:cs="Times New Roman"/>
        </w:rPr>
        <w:t xml:space="preserve"> incomplete prodotte dalla NGS, che possono influenzare l'affidabilità dei dati.</w:t>
      </w:r>
    </w:p>
    <w:p w14:paraId="5108538F" w14:textId="77777777" w:rsidR="00541469" w:rsidRPr="00541469" w:rsidRDefault="00541469" w:rsidP="00541469">
      <w:pPr>
        <w:jc w:val="both"/>
        <w:rPr>
          <w:rFonts w:ascii="Times New Roman" w:eastAsia="Times New Roman" w:hAnsi="Times New Roman" w:cs="Times New Roman"/>
        </w:rPr>
      </w:pPr>
    </w:p>
    <w:p w14:paraId="477A6C8A" w14:textId="401EBC35" w:rsidR="00541469" w:rsidRPr="00541469" w:rsidRDefault="00541469" w:rsidP="00541469">
      <w:pPr>
        <w:jc w:val="both"/>
        <w:rPr>
          <w:rFonts w:ascii="Times New Roman" w:eastAsia="Times New Roman" w:hAnsi="Times New Roman" w:cs="Times New Roman"/>
        </w:rPr>
      </w:pPr>
      <w:r w:rsidRPr="00541469">
        <w:rPr>
          <w:rFonts w:ascii="Times New Roman" w:eastAsia="Times New Roman" w:hAnsi="Times New Roman" w:cs="Times New Roman"/>
        </w:rPr>
        <w:t>Oggi ci troviamo di fronte a una situazione molto complessa in cui abbiamo a disposizione molte più informazioni che devono essere interpretate correttamente. Grazie alle nuove tecnologie, possiamo avere una visione più completa della complessità delle diverse patologie, che possono essere associate a varianti a basso impatto, come ad esempio i polimorfismi. Spesso, per identificare una variante, non è sufficiente una singola tecnica, ma è necessario ricorrere a diverse analisi genetiche. Attraverso queste analisi genetiche, sono stati identificati i geni responsabili delle malattie mendeliane.</w:t>
      </w:r>
    </w:p>
    <w:p w14:paraId="3EA2D0EF" w14:textId="77777777" w:rsidR="00541469" w:rsidRPr="00541469" w:rsidRDefault="00541469" w:rsidP="00541469">
      <w:pPr>
        <w:jc w:val="both"/>
        <w:rPr>
          <w:rFonts w:ascii="Times New Roman" w:eastAsia="Times New Roman" w:hAnsi="Times New Roman" w:cs="Times New Roman"/>
        </w:rPr>
      </w:pPr>
    </w:p>
    <w:p w14:paraId="073642C2" w14:textId="5C0A9B16" w:rsidR="00541469" w:rsidRPr="00541469" w:rsidRDefault="00541469" w:rsidP="00541469">
      <w:pPr>
        <w:jc w:val="both"/>
        <w:rPr>
          <w:rFonts w:ascii="Times New Roman" w:eastAsia="Times New Roman" w:hAnsi="Times New Roman" w:cs="Times New Roman"/>
        </w:rPr>
      </w:pPr>
      <w:r w:rsidRPr="00541469">
        <w:rPr>
          <w:rFonts w:ascii="Times New Roman" w:eastAsia="Times New Roman" w:hAnsi="Times New Roman" w:cs="Times New Roman"/>
        </w:rPr>
        <w:t>La NGS ci ha permesso di individuare malattie molto rare, analizzando le varianti genetiche che predispongono a una determinata patologia e che possono essere caratterizzate da geni di suscettibilità. Queste varianti, a bassa frequenza e basso impatto, sono state identificate grazie alla NGS. Al contrario, le varianti più comuni, che sono di basso impatto e di natura benigna, sono state individuate attraverso un tipo di analisi che permette di identificare varianti molto frequenti.</w:t>
      </w:r>
    </w:p>
    <w:p w14:paraId="47ABCF76" w14:textId="77777777" w:rsidR="00541469" w:rsidRPr="00541469" w:rsidRDefault="00541469" w:rsidP="00541469">
      <w:pPr>
        <w:jc w:val="both"/>
        <w:rPr>
          <w:rFonts w:ascii="Times New Roman" w:eastAsia="Times New Roman" w:hAnsi="Times New Roman" w:cs="Times New Roman"/>
        </w:rPr>
      </w:pPr>
    </w:p>
    <w:p w14:paraId="24DD4DDE" w14:textId="5D4566EE" w:rsidR="00672FDE" w:rsidRDefault="00541469" w:rsidP="00541469">
      <w:pPr>
        <w:jc w:val="both"/>
        <w:rPr>
          <w:rFonts w:ascii="Times New Roman" w:eastAsia="Times New Roman" w:hAnsi="Times New Roman" w:cs="Times New Roman"/>
        </w:rPr>
      </w:pPr>
      <w:r w:rsidRPr="00541469">
        <w:rPr>
          <w:rFonts w:ascii="Times New Roman" w:eastAsia="Times New Roman" w:hAnsi="Times New Roman" w:cs="Times New Roman"/>
        </w:rPr>
        <w:t>L'approccio attuale alla diagnosi e alla terapia è diverso. In passato, si cercava la causa di una malattia, mentre oggi si parte da un'indagine genetica per individuare la causa biologica e poi correlarla con l'aspetto fenotipico. Si parla di geno-terapia e geno-diagnostica. Dal 2009 ad oggi, le tecnologie si sono evolute notevolmente: i costi sono diminuiti e le capacità di processamento sono aumentate (è possibile analizzare molti campioni su un singolo microchip). Negli ultimi anni, gli studiosi hanno cercato di ottenere dati di qualità sempre maggiore e di sviluppare sistemi di validazione affidabili.</w:t>
      </w:r>
    </w:p>
    <w:p w14:paraId="27838810" w14:textId="77777777" w:rsidR="00541469" w:rsidRDefault="00541469" w:rsidP="00541469">
      <w:pPr>
        <w:jc w:val="both"/>
        <w:rPr>
          <w:rFonts w:ascii="Times New Roman" w:eastAsia="Times New Roman" w:hAnsi="Times New Roman" w:cs="Times New Roman"/>
        </w:rPr>
      </w:pPr>
    </w:p>
    <w:p w14:paraId="590113F7" w14:textId="77777777" w:rsidR="00672FDE" w:rsidRDefault="00000000">
      <w:pPr>
        <w:jc w:val="both"/>
        <w:rPr>
          <w:rFonts w:ascii="Times New Roman" w:eastAsia="Times New Roman" w:hAnsi="Times New Roman" w:cs="Times New Roman"/>
          <w:i/>
        </w:rPr>
      </w:pPr>
      <w:r>
        <w:rPr>
          <w:rFonts w:ascii="Times New Roman" w:eastAsia="Times New Roman" w:hAnsi="Times New Roman" w:cs="Times New Roman"/>
          <w:i/>
        </w:rPr>
        <w:t>Affidabilità dell’NGS</w:t>
      </w:r>
    </w:p>
    <w:p w14:paraId="5FE238D1" w14:textId="77777777" w:rsidR="00541469" w:rsidRPr="00541469" w:rsidRDefault="00541469" w:rsidP="00541469">
      <w:r w:rsidRPr="00541469">
        <w:t>La NGS può presentare notevoli errori, ma esistono score che valutano la qualità e l'affidabilità dei dati (il metodo Sanger ha un'affidabilità del 90%).</w:t>
      </w:r>
    </w:p>
    <w:p w14:paraId="04AA9348" w14:textId="77777777" w:rsidR="00541469" w:rsidRPr="00541469" w:rsidRDefault="00541469" w:rsidP="00541469">
      <w:r w:rsidRPr="00541469">
        <w:t>Nel contesto della NGS:</w:t>
      </w:r>
    </w:p>
    <w:p w14:paraId="1EE0E41C" w14:textId="77777777" w:rsidR="00541469" w:rsidRPr="00541469" w:rsidRDefault="00541469" w:rsidP="00541469">
      <w:pPr>
        <w:pStyle w:val="Paragrafoelenco"/>
        <w:numPr>
          <w:ilvl w:val="0"/>
          <w:numId w:val="11"/>
        </w:numPr>
      </w:pPr>
      <w:r w:rsidRPr="00541469">
        <w:t>Ricerca: La NGS contribuisce all'identificazione di nuovi geni responsabili di tratti fenotipici.</w:t>
      </w:r>
    </w:p>
    <w:p w14:paraId="349BCD6E" w14:textId="77777777" w:rsidR="00541469" w:rsidRPr="00541469" w:rsidRDefault="00541469" w:rsidP="00541469">
      <w:pPr>
        <w:pStyle w:val="Paragrafoelenco"/>
        <w:numPr>
          <w:ilvl w:val="0"/>
          <w:numId w:val="11"/>
        </w:numPr>
      </w:pPr>
      <w:r w:rsidRPr="00541469">
        <w:t>Diagnosi: La NGS aumenta le potenzialità dei test genetici nell'individuazione della causa molecolare di una patologia.</w:t>
      </w:r>
    </w:p>
    <w:p w14:paraId="5824C4D5" w14:textId="77777777" w:rsidR="00541469" w:rsidRPr="00541469" w:rsidRDefault="00541469" w:rsidP="00541469">
      <w:r w:rsidRPr="00541469">
        <w:t>Esistono diverse piattaforme NGS, che si distinguono per concentrazione e chimica, ma condividono la capacità di generare informazioni di sequenza ad alta produttività, ossia leggere decine di migliaia di sequenze in parallelo.</w:t>
      </w:r>
    </w:p>
    <w:p w14:paraId="15A01159" w14:textId="77777777" w:rsidR="00541469" w:rsidRPr="00541469" w:rsidRDefault="00541469" w:rsidP="00541469">
      <w:r w:rsidRPr="00541469">
        <w:t>Le piattaforme NGS possono essere classificate in:</w:t>
      </w:r>
    </w:p>
    <w:p w14:paraId="38C64160" w14:textId="4C535D2E" w:rsidR="00541469" w:rsidRPr="00541469" w:rsidRDefault="00541469" w:rsidP="00541469">
      <w:pPr>
        <w:pStyle w:val="Paragrafoelenco"/>
        <w:numPr>
          <w:ilvl w:val="0"/>
          <w:numId w:val="12"/>
        </w:numPr>
      </w:pPr>
      <w:r w:rsidRPr="00541469">
        <w:t xml:space="preserve">Piattaforme </w:t>
      </w:r>
      <w:r>
        <w:t>High</w:t>
      </w:r>
      <w:r w:rsidRPr="00541469">
        <w:t xml:space="preserve"> throughput: Sono progettate per sequenziare ampie regioni genomiche in una singola analisi.</w:t>
      </w:r>
    </w:p>
    <w:p w14:paraId="28C6C2A3" w14:textId="0EFB5170" w:rsidR="00541469" w:rsidRPr="00541469" w:rsidRDefault="00541469" w:rsidP="00541469">
      <w:pPr>
        <w:pStyle w:val="Paragrafoelenco"/>
        <w:numPr>
          <w:ilvl w:val="0"/>
          <w:numId w:val="12"/>
        </w:numPr>
      </w:pPr>
      <w:r w:rsidRPr="00541469">
        <w:t xml:space="preserve">Piattaforme </w:t>
      </w:r>
      <w:r>
        <w:t xml:space="preserve">middle </w:t>
      </w:r>
      <w:r w:rsidRPr="00541469">
        <w:t>throughput: Sono progettate per sequenziare regioni genomiche di dimensioni minori in una singola analisi.</w:t>
      </w:r>
    </w:p>
    <w:p w14:paraId="27F8915C" w14:textId="4F47BDB2" w:rsidR="00672FDE" w:rsidRDefault="00672FDE" w:rsidP="00541469">
      <w:pPr>
        <w:pBdr>
          <w:top w:val="nil"/>
          <w:left w:val="nil"/>
          <w:bottom w:val="nil"/>
          <w:right w:val="nil"/>
          <w:between w:val="nil"/>
        </w:pBdr>
        <w:spacing w:after="160" w:line="259" w:lineRule="auto"/>
        <w:ind w:left="993"/>
        <w:jc w:val="both"/>
        <w:rPr>
          <w:rFonts w:ascii="Times New Roman" w:eastAsia="Times New Roman" w:hAnsi="Times New Roman" w:cs="Times New Roman"/>
          <w:color w:val="000000"/>
        </w:rPr>
      </w:pPr>
    </w:p>
    <w:p w14:paraId="05ED2E19" w14:textId="77777777" w:rsidR="00672FDE" w:rsidRDefault="00000000">
      <w:pPr>
        <w:jc w:val="both"/>
        <w:rPr>
          <w:rFonts w:ascii="Times New Roman" w:eastAsia="Times New Roman" w:hAnsi="Times New Roman" w:cs="Times New Roman"/>
          <w:i/>
          <w:u w:val="single"/>
        </w:rPr>
      </w:pPr>
      <w:r>
        <w:rPr>
          <w:rFonts w:ascii="Times New Roman" w:eastAsia="Times New Roman" w:hAnsi="Times New Roman" w:cs="Times New Roman"/>
          <w:i/>
          <w:u w:val="single"/>
        </w:rPr>
        <w:t>Il disegno sperimentale dell’NGS:</w:t>
      </w:r>
    </w:p>
    <w:p w14:paraId="251BEC2F" w14:textId="77777777" w:rsidR="00C77415" w:rsidRPr="00C77415" w:rsidRDefault="00C77415" w:rsidP="00C77415">
      <w:pPr>
        <w:tabs>
          <w:tab w:val="left" w:pos="1418"/>
        </w:tabs>
        <w:jc w:val="both"/>
        <w:rPr>
          <w:rFonts w:ascii="Times New Roman" w:eastAsia="Times New Roman" w:hAnsi="Times New Roman" w:cs="Times New Roman"/>
        </w:rPr>
      </w:pPr>
      <w:r w:rsidRPr="00C77415">
        <w:rPr>
          <w:rFonts w:ascii="Times New Roman" w:eastAsia="Times New Roman" w:hAnsi="Times New Roman" w:cs="Times New Roman"/>
        </w:rPr>
        <w:t>Nel contesto del sequenziamento NGS, il processo di analisi inizia con un'indagine anamnestica familiare per risalire alle informazioni sulla famiglia.</w:t>
      </w:r>
    </w:p>
    <w:p w14:paraId="3B40893D" w14:textId="77777777" w:rsidR="00C77415" w:rsidRPr="00C77415" w:rsidRDefault="00C77415" w:rsidP="00C77415">
      <w:pPr>
        <w:tabs>
          <w:tab w:val="left" w:pos="1418"/>
        </w:tabs>
        <w:jc w:val="both"/>
        <w:rPr>
          <w:rFonts w:ascii="Times New Roman" w:eastAsia="Times New Roman" w:hAnsi="Times New Roman" w:cs="Times New Roman"/>
        </w:rPr>
      </w:pPr>
    </w:p>
    <w:p w14:paraId="140AF127" w14:textId="7CF778EE" w:rsidR="00C77415" w:rsidRPr="00C77415" w:rsidRDefault="00C77415" w:rsidP="00E25469">
      <w:pPr>
        <w:pStyle w:val="Paragrafoelenco"/>
        <w:numPr>
          <w:ilvl w:val="0"/>
          <w:numId w:val="13"/>
        </w:numPr>
        <w:tabs>
          <w:tab w:val="left" w:pos="1418"/>
        </w:tabs>
        <w:jc w:val="both"/>
        <w:rPr>
          <w:rFonts w:ascii="Times New Roman" w:eastAsia="Times New Roman" w:hAnsi="Times New Roman" w:cs="Times New Roman"/>
        </w:rPr>
      </w:pPr>
      <w:r w:rsidRPr="00C77415">
        <w:rPr>
          <w:rFonts w:ascii="Times New Roman" w:eastAsia="Times New Roman" w:hAnsi="Times New Roman" w:cs="Times New Roman"/>
        </w:rPr>
        <w:lastRenderedPageBreak/>
        <w:t>Preparazione del campione: Il DNA genomico viene frammentato per essere pronto per il sequenziamento.</w:t>
      </w:r>
    </w:p>
    <w:p w14:paraId="02D2301A" w14:textId="77777777" w:rsidR="00C77415" w:rsidRPr="00C77415" w:rsidRDefault="00C77415" w:rsidP="00C77415">
      <w:pPr>
        <w:pStyle w:val="Paragrafoelenco"/>
        <w:numPr>
          <w:ilvl w:val="0"/>
          <w:numId w:val="13"/>
        </w:numPr>
        <w:tabs>
          <w:tab w:val="left" w:pos="1418"/>
        </w:tabs>
        <w:jc w:val="both"/>
        <w:rPr>
          <w:rFonts w:ascii="Times New Roman" w:eastAsia="Times New Roman" w:hAnsi="Times New Roman" w:cs="Times New Roman"/>
        </w:rPr>
      </w:pPr>
      <w:r w:rsidRPr="00C77415">
        <w:rPr>
          <w:rFonts w:ascii="Times New Roman" w:eastAsia="Times New Roman" w:hAnsi="Times New Roman" w:cs="Times New Roman"/>
        </w:rPr>
        <w:t>Sequenziamento: Il campione frammentato viene sequenziato utilizzando la tecnologia NGS.</w:t>
      </w:r>
    </w:p>
    <w:p w14:paraId="192E2F35" w14:textId="35BE4130" w:rsidR="00C77415" w:rsidRPr="00C77415" w:rsidRDefault="00C77415" w:rsidP="00C77415">
      <w:pPr>
        <w:pStyle w:val="Paragrafoelenco"/>
        <w:numPr>
          <w:ilvl w:val="0"/>
          <w:numId w:val="13"/>
        </w:numPr>
        <w:tabs>
          <w:tab w:val="left" w:pos="1418"/>
        </w:tabs>
        <w:jc w:val="both"/>
        <w:rPr>
          <w:rFonts w:ascii="Times New Roman" w:eastAsia="Times New Roman" w:hAnsi="Times New Roman" w:cs="Times New Roman"/>
        </w:rPr>
      </w:pPr>
      <w:r w:rsidRPr="00C77415">
        <w:rPr>
          <w:rFonts w:ascii="Times New Roman" w:eastAsia="Times New Roman" w:hAnsi="Times New Roman" w:cs="Times New Roman"/>
        </w:rPr>
        <w:t>Analisi dettagliata: Vengono condotte analisi approfondite sui dati ottenuti dal sequenziamento.</w:t>
      </w:r>
    </w:p>
    <w:p w14:paraId="72FE9B32" w14:textId="5A50EA43" w:rsidR="00C77415" w:rsidRPr="00C77415" w:rsidRDefault="00C77415" w:rsidP="00C77415">
      <w:pPr>
        <w:pStyle w:val="Paragrafoelenco"/>
        <w:numPr>
          <w:ilvl w:val="0"/>
          <w:numId w:val="13"/>
        </w:numPr>
        <w:tabs>
          <w:tab w:val="left" w:pos="1418"/>
        </w:tabs>
        <w:jc w:val="both"/>
        <w:rPr>
          <w:rFonts w:ascii="Times New Roman" w:eastAsia="Times New Roman" w:hAnsi="Times New Roman" w:cs="Times New Roman"/>
        </w:rPr>
      </w:pPr>
      <w:r w:rsidRPr="00C77415">
        <w:rPr>
          <w:rFonts w:ascii="Times New Roman" w:eastAsia="Times New Roman" w:hAnsi="Times New Roman" w:cs="Times New Roman"/>
        </w:rPr>
        <w:t>Validazione dei risultati: I risultati vengono successivamente convalidati utilizzando il metodo di sequenziamento Sanger.</w:t>
      </w:r>
    </w:p>
    <w:p w14:paraId="2C94BBE9" w14:textId="5C738A23" w:rsidR="00C77415" w:rsidRPr="00C77415" w:rsidRDefault="00C77415" w:rsidP="00C77415">
      <w:pPr>
        <w:tabs>
          <w:tab w:val="left" w:pos="1418"/>
        </w:tabs>
        <w:jc w:val="both"/>
        <w:rPr>
          <w:rFonts w:ascii="Times New Roman" w:eastAsia="Times New Roman" w:hAnsi="Times New Roman" w:cs="Times New Roman"/>
        </w:rPr>
      </w:pPr>
    </w:p>
    <w:p w14:paraId="60F99F1A" w14:textId="5ED79CBC" w:rsidR="00C77415" w:rsidRPr="00C77415" w:rsidRDefault="00C77415" w:rsidP="00C77415">
      <w:pPr>
        <w:tabs>
          <w:tab w:val="left" w:pos="1418"/>
        </w:tabs>
        <w:jc w:val="both"/>
        <w:rPr>
          <w:rFonts w:ascii="Times New Roman" w:eastAsia="Times New Roman" w:hAnsi="Times New Roman" w:cs="Times New Roman"/>
        </w:rPr>
      </w:pPr>
      <w:r>
        <w:rPr>
          <w:noProof/>
        </w:rPr>
        <w:drawing>
          <wp:anchor distT="0" distB="0" distL="114300" distR="114300" simplePos="0" relativeHeight="251663360" behindDoc="1" locked="0" layoutInCell="1" hidden="0" allowOverlap="1" wp14:anchorId="26362A8C" wp14:editId="44A80144">
            <wp:simplePos x="0" y="0"/>
            <wp:positionH relativeFrom="column">
              <wp:posOffset>3150870</wp:posOffset>
            </wp:positionH>
            <wp:positionV relativeFrom="paragraph">
              <wp:posOffset>6985</wp:posOffset>
            </wp:positionV>
            <wp:extent cx="3137535" cy="1363980"/>
            <wp:effectExtent l="0" t="0" r="5715" b="7620"/>
            <wp:wrapTight wrapText="bothSides">
              <wp:wrapPolygon edited="0">
                <wp:start x="0" y="0"/>
                <wp:lineTo x="0" y="21419"/>
                <wp:lineTo x="21508" y="21419"/>
                <wp:lineTo x="21508" y="0"/>
                <wp:lineTo x="0" y="0"/>
              </wp:wrapPolygon>
            </wp:wrapTight>
            <wp:docPr id="186051575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137535" cy="1363980"/>
                    </a:xfrm>
                    <a:prstGeom prst="rect">
                      <a:avLst/>
                    </a:prstGeom>
                    <a:ln/>
                  </pic:spPr>
                </pic:pic>
              </a:graphicData>
            </a:graphic>
            <wp14:sizeRelH relativeFrom="margin">
              <wp14:pctWidth>0</wp14:pctWidth>
            </wp14:sizeRelH>
            <wp14:sizeRelV relativeFrom="margin">
              <wp14:pctHeight>0</wp14:pctHeight>
            </wp14:sizeRelV>
          </wp:anchor>
        </w:drawing>
      </w:r>
      <w:r w:rsidRPr="00C77415">
        <w:rPr>
          <w:rFonts w:ascii="Times New Roman" w:eastAsia="Times New Roman" w:hAnsi="Times New Roman" w:cs="Times New Roman"/>
        </w:rPr>
        <w:t>Per comprendere meglio il processo, possiamo immaginare una biblioteca rappresentante il nostro genoma, dove ogni libro rappresenta una parte del genoma. Dei linker sono posizionati all'inizio e alla fine di ogni frammento del DNA, consentendo di distinguere il DNA specifico di ogni individuo e di applicare il sequenziamento.</w:t>
      </w:r>
    </w:p>
    <w:p w14:paraId="635990E5" w14:textId="77777777" w:rsidR="00C77415" w:rsidRPr="00C77415" w:rsidRDefault="00C77415" w:rsidP="00C77415">
      <w:pPr>
        <w:tabs>
          <w:tab w:val="left" w:pos="1418"/>
        </w:tabs>
        <w:jc w:val="both"/>
        <w:rPr>
          <w:rFonts w:ascii="Times New Roman" w:eastAsia="Times New Roman" w:hAnsi="Times New Roman" w:cs="Times New Roman"/>
        </w:rPr>
      </w:pPr>
    </w:p>
    <w:p w14:paraId="7E1882F8" w14:textId="2F994032" w:rsidR="00C77415" w:rsidRPr="00C77415" w:rsidRDefault="00C77415" w:rsidP="00C77415">
      <w:pPr>
        <w:tabs>
          <w:tab w:val="left" w:pos="1418"/>
        </w:tabs>
        <w:jc w:val="both"/>
        <w:rPr>
          <w:rFonts w:ascii="Times New Roman" w:eastAsia="Times New Roman" w:hAnsi="Times New Roman" w:cs="Times New Roman"/>
        </w:rPr>
      </w:pPr>
      <w:r w:rsidRPr="00C77415">
        <w:rPr>
          <w:rFonts w:ascii="Times New Roman" w:eastAsia="Times New Roman" w:hAnsi="Times New Roman" w:cs="Times New Roman"/>
        </w:rPr>
        <w:t>Gli ultimi passaggi del processo sono di natura bioinformatica e coinvolgono tre fasi:</w:t>
      </w:r>
    </w:p>
    <w:p w14:paraId="0D6565DF" w14:textId="77777777" w:rsidR="00C77415" w:rsidRPr="00C77415" w:rsidRDefault="00C77415" w:rsidP="00C77415">
      <w:pPr>
        <w:tabs>
          <w:tab w:val="left" w:pos="1418"/>
        </w:tabs>
        <w:jc w:val="both"/>
        <w:rPr>
          <w:rFonts w:ascii="Times New Roman" w:eastAsia="Times New Roman" w:hAnsi="Times New Roman" w:cs="Times New Roman"/>
        </w:rPr>
      </w:pPr>
    </w:p>
    <w:p w14:paraId="11F71841" w14:textId="76A66904" w:rsidR="00C77415" w:rsidRPr="00C77415" w:rsidRDefault="00C77415" w:rsidP="007F082B">
      <w:pPr>
        <w:pStyle w:val="Paragrafoelenco"/>
        <w:numPr>
          <w:ilvl w:val="0"/>
          <w:numId w:val="14"/>
        </w:numPr>
        <w:tabs>
          <w:tab w:val="left" w:pos="1418"/>
        </w:tabs>
        <w:jc w:val="both"/>
        <w:rPr>
          <w:rFonts w:ascii="Times New Roman" w:eastAsia="Times New Roman" w:hAnsi="Times New Roman" w:cs="Times New Roman"/>
        </w:rPr>
      </w:pPr>
      <w:r w:rsidRPr="00C77415">
        <w:rPr>
          <w:rFonts w:ascii="Times New Roman" w:eastAsia="Times New Roman" w:hAnsi="Times New Roman" w:cs="Times New Roman"/>
        </w:rPr>
        <w:t xml:space="preserve">Analisi informatica primaria: Questa fase include il "base </w:t>
      </w:r>
      <w:proofErr w:type="spellStart"/>
      <w:r w:rsidRPr="00C77415">
        <w:rPr>
          <w:rFonts w:ascii="Times New Roman" w:eastAsia="Times New Roman" w:hAnsi="Times New Roman" w:cs="Times New Roman"/>
        </w:rPr>
        <w:t>calling</w:t>
      </w:r>
      <w:proofErr w:type="spellEnd"/>
      <w:r w:rsidRPr="00C77415">
        <w:rPr>
          <w:rFonts w:ascii="Times New Roman" w:eastAsia="Times New Roman" w:hAnsi="Times New Roman" w:cs="Times New Roman"/>
        </w:rPr>
        <w:t>", che consiste nella chiamata delle basi sequenziate. In seguito, avviene l'allineamento dei frammenti a un genoma di riferimento.</w:t>
      </w:r>
    </w:p>
    <w:p w14:paraId="36276F7F" w14:textId="524E7F3F" w:rsidR="00C77415" w:rsidRPr="00C77415" w:rsidRDefault="00C77415" w:rsidP="00C77415">
      <w:pPr>
        <w:pStyle w:val="Paragrafoelenco"/>
        <w:numPr>
          <w:ilvl w:val="0"/>
          <w:numId w:val="14"/>
        </w:numPr>
        <w:tabs>
          <w:tab w:val="left" w:pos="1418"/>
        </w:tabs>
        <w:jc w:val="both"/>
        <w:rPr>
          <w:rFonts w:ascii="Times New Roman" w:eastAsia="Times New Roman" w:hAnsi="Times New Roman" w:cs="Times New Roman"/>
        </w:rPr>
      </w:pPr>
      <w:r w:rsidRPr="00C77415">
        <w:rPr>
          <w:rFonts w:ascii="Times New Roman" w:eastAsia="Times New Roman" w:hAnsi="Times New Roman" w:cs="Times New Roman"/>
        </w:rPr>
        <w:t>Analisi informatica secondaria: Questa fase, chiamata "</w:t>
      </w:r>
      <w:proofErr w:type="spellStart"/>
      <w:r w:rsidRPr="00C77415">
        <w:rPr>
          <w:rFonts w:ascii="Times New Roman" w:eastAsia="Times New Roman" w:hAnsi="Times New Roman" w:cs="Times New Roman"/>
        </w:rPr>
        <w:t>variant</w:t>
      </w:r>
      <w:proofErr w:type="spellEnd"/>
      <w:r w:rsidRPr="00C77415">
        <w:rPr>
          <w:rFonts w:ascii="Times New Roman" w:eastAsia="Times New Roman" w:hAnsi="Times New Roman" w:cs="Times New Roman"/>
        </w:rPr>
        <w:t xml:space="preserve"> </w:t>
      </w:r>
      <w:proofErr w:type="spellStart"/>
      <w:r w:rsidRPr="00C77415">
        <w:rPr>
          <w:rFonts w:ascii="Times New Roman" w:eastAsia="Times New Roman" w:hAnsi="Times New Roman" w:cs="Times New Roman"/>
        </w:rPr>
        <w:t>calling</w:t>
      </w:r>
      <w:proofErr w:type="spellEnd"/>
      <w:r w:rsidRPr="00C77415">
        <w:rPr>
          <w:rFonts w:ascii="Times New Roman" w:eastAsia="Times New Roman" w:hAnsi="Times New Roman" w:cs="Times New Roman"/>
        </w:rPr>
        <w:t>", verifica la presenza di varianti in posizioni specifiche all'interno del genoma di riferimento. La sensibilità e la specificità del sequenziamento dipendono dai parametri di analisi scelti in base alla natura del sequenziamento stesso.</w:t>
      </w:r>
    </w:p>
    <w:p w14:paraId="21ED1C67" w14:textId="7E337900" w:rsidR="00C77415" w:rsidRPr="00C77415" w:rsidRDefault="00C77415" w:rsidP="00C77415">
      <w:pPr>
        <w:pStyle w:val="Paragrafoelenco"/>
        <w:numPr>
          <w:ilvl w:val="0"/>
          <w:numId w:val="14"/>
        </w:numPr>
        <w:tabs>
          <w:tab w:val="left" w:pos="1418"/>
        </w:tabs>
        <w:jc w:val="both"/>
        <w:rPr>
          <w:rFonts w:ascii="Times New Roman" w:eastAsia="Times New Roman" w:hAnsi="Times New Roman" w:cs="Times New Roman"/>
        </w:rPr>
      </w:pPr>
      <w:r w:rsidRPr="00C77415">
        <w:rPr>
          <w:rFonts w:ascii="Times New Roman" w:eastAsia="Times New Roman" w:hAnsi="Times New Roman" w:cs="Times New Roman"/>
        </w:rPr>
        <w:t>Analisi informatica terziaria: Questa fase viene svolta da un genetista utilizzando software dedicati. Consente l'interpretazione delle varianti, considerando parametri come la localizzazione, la veridicità e le possibili cause e conseguenze. Inoltre, valuta se la variante è presente o meno nella popolazione. Se viene individuata una variante mai vista prima, sarà necessaria un'ulteriore valutazione in vitro e in vivo.</w:t>
      </w:r>
    </w:p>
    <w:p w14:paraId="206756EA" w14:textId="77777777" w:rsidR="00C77415" w:rsidRPr="00C77415" w:rsidRDefault="00C77415" w:rsidP="00C77415">
      <w:pPr>
        <w:tabs>
          <w:tab w:val="left" w:pos="1418"/>
        </w:tabs>
        <w:jc w:val="both"/>
        <w:rPr>
          <w:rFonts w:ascii="Times New Roman" w:eastAsia="Times New Roman" w:hAnsi="Times New Roman" w:cs="Times New Roman"/>
        </w:rPr>
      </w:pPr>
    </w:p>
    <w:p w14:paraId="377E0B07" w14:textId="45AAFE14" w:rsidR="00C77415" w:rsidRPr="00C77415" w:rsidRDefault="00C77415" w:rsidP="00C77415">
      <w:pPr>
        <w:tabs>
          <w:tab w:val="left" w:pos="1418"/>
        </w:tabs>
        <w:jc w:val="both"/>
        <w:rPr>
          <w:rFonts w:ascii="Times New Roman" w:eastAsia="Times New Roman" w:hAnsi="Times New Roman" w:cs="Times New Roman"/>
        </w:rPr>
      </w:pPr>
      <w:r w:rsidRPr="00C77415">
        <w:rPr>
          <w:rFonts w:ascii="Times New Roman" w:eastAsia="Times New Roman" w:hAnsi="Times New Roman" w:cs="Times New Roman"/>
        </w:rPr>
        <w:t>Quindi, il flusso di lavoro globale consiste nella preparazione della libreria, frammentazione del DNA, preparazione dei filamenti singoli e successivo sequenziamento. Nel caso del metodo Sanger, il sequenziamento avviene su un singolo filamento di DNA. Dopo il sequenziamento, vengono eseguite analisi bioinformatiche per allineare i frammenti e identificare le basi sequenziate.</w:t>
      </w:r>
    </w:p>
    <w:p w14:paraId="7979D1F9" w14:textId="77777777" w:rsidR="00C77415" w:rsidRPr="00C77415" w:rsidRDefault="00C77415" w:rsidP="00C77415">
      <w:pPr>
        <w:tabs>
          <w:tab w:val="left" w:pos="1418"/>
        </w:tabs>
        <w:jc w:val="both"/>
        <w:rPr>
          <w:rFonts w:ascii="Times New Roman" w:eastAsia="Times New Roman" w:hAnsi="Times New Roman" w:cs="Times New Roman"/>
        </w:rPr>
      </w:pPr>
    </w:p>
    <w:p w14:paraId="517933C5" w14:textId="700771B3" w:rsidR="00C77415" w:rsidRPr="00C77415" w:rsidRDefault="00C77415" w:rsidP="00C77415">
      <w:pPr>
        <w:tabs>
          <w:tab w:val="left" w:pos="1418"/>
        </w:tabs>
        <w:jc w:val="both"/>
        <w:rPr>
          <w:rFonts w:ascii="Times New Roman" w:eastAsia="Times New Roman" w:hAnsi="Times New Roman" w:cs="Times New Roman"/>
        </w:rPr>
      </w:pPr>
      <w:r w:rsidRPr="00C77415">
        <w:rPr>
          <w:rFonts w:ascii="Times New Roman" w:eastAsia="Times New Roman" w:hAnsi="Times New Roman" w:cs="Times New Roman"/>
        </w:rPr>
        <w:t xml:space="preserve">Passando alle nanotecnologie, in questo caso si lavora con un microchip che contiene fili di ingresso e di uscita. Una determinata quantità di libreria genomica viene posizionata sul microchip, con sequenze legate a braccetti che corrispondono ai linker presenti all'inizio e alla fine dei frammenti. Il DNA viene dosato correttamente per occupare i pozzetti del microchip. Questi pozzetti funzionano come sensori di voltaggio, in quanto il </w:t>
      </w:r>
      <w:proofErr w:type="spellStart"/>
      <w:r w:rsidRPr="00C77415">
        <w:rPr>
          <w:rFonts w:ascii="Times New Roman" w:eastAsia="Times New Roman" w:hAnsi="Times New Roman" w:cs="Times New Roman"/>
        </w:rPr>
        <w:t>sequenziatore</w:t>
      </w:r>
      <w:proofErr w:type="spellEnd"/>
      <w:r w:rsidRPr="00C77415">
        <w:rPr>
          <w:rFonts w:ascii="Times New Roman" w:eastAsia="Times New Roman" w:hAnsi="Times New Roman" w:cs="Times New Roman"/>
        </w:rPr>
        <w:t xml:space="preserve"> rileva le variazioni di voltaggio causate dalla produzione di ioni protoni durante l'incorporazione dei nucleotidi. Questi segnali vengono tradotti in un grafico a </w:t>
      </w:r>
      <w:proofErr w:type="spellStart"/>
      <w:r w:rsidRPr="00C77415">
        <w:rPr>
          <w:rFonts w:ascii="Times New Roman" w:eastAsia="Times New Roman" w:hAnsi="Times New Roman" w:cs="Times New Roman"/>
        </w:rPr>
        <w:t>ionogramma</w:t>
      </w:r>
      <w:proofErr w:type="spellEnd"/>
      <w:r w:rsidRPr="00C77415">
        <w:rPr>
          <w:rFonts w:ascii="Times New Roman" w:eastAsia="Times New Roman" w:hAnsi="Times New Roman" w:cs="Times New Roman"/>
        </w:rPr>
        <w:t xml:space="preserve">, che consente la </w:t>
      </w:r>
      <w:proofErr w:type="spellStart"/>
      <w:r w:rsidRPr="00C77415">
        <w:rPr>
          <w:rFonts w:ascii="Times New Roman" w:eastAsia="Times New Roman" w:hAnsi="Times New Roman" w:cs="Times New Roman"/>
        </w:rPr>
        <w:t>sequenziazione</w:t>
      </w:r>
      <w:proofErr w:type="spellEnd"/>
      <w:r w:rsidRPr="00C77415">
        <w:rPr>
          <w:rFonts w:ascii="Times New Roman" w:eastAsia="Times New Roman" w:hAnsi="Times New Roman" w:cs="Times New Roman"/>
        </w:rPr>
        <w:t xml:space="preserve"> dei frammenti e l'individuazione dei nucleotidi.</w:t>
      </w:r>
    </w:p>
    <w:p w14:paraId="31C3DF37" w14:textId="77777777" w:rsidR="00C77415" w:rsidRPr="00C77415" w:rsidRDefault="00C77415" w:rsidP="00C77415">
      <w:pPr>
        <w:tabs>
          <w:tab w:val="left" w:pos="1418"/>
        </w:tabs>
        <w:jc w:val="both"/>
        <w:rPr>
          <w:rFonts w:ascii="Times New Roman" w:eastAsia="Times New Roman" w:hAnsi="Times New Roman" w:cs="Times New Roman"/>
        </w:rPr>
      </w:pPr>
    </w:p>
    <w:p w14:paraId="425701DE" w14:textId="168817C2" w:rsidR="00C77415" w:rsidRPr="00C77415" w:rsidRDefault="00C77415" w:rsidP="00C77415">
      <w:pPr>
        <w:tabs>
          <w:tab w:val="left" w:pos="1418"/>
        </w:tabs>
        <w:jc w:val="both"/>
        <w:rPr>
          <w:rFonts w:ascii="Times New Roman" w:eastAsia="Times New Roman" w:hAnsi="Times New Roman" w:cs="Times New Roman"/>
        </w:rPr>
      </w:pPr>
      <w:r w:rsidRPr="00C77415">
        <w:rPr>
          <w:rFonts w:ascii="Times New Roman" w:eastAsia="Times New Roman" w:hAnsi="Times New Roman" w:cs="Times New Roman"/>
        </w:rPr>
        <w:t>Dopo qualche ora dal processo di sequenziamento, il server genera le "</w:t>
      </w:r>
      <w:proofErr w:type="spellStart"/>
      <w:r w:rsidRPr="00C77415">
        <w:rPr>
          <w:rFonts w:ascii="Times New Roman" w:eastAsia="Times New Roman" w:hAnsi="Times New Roman" w:cs="Times New Roman"/>
        </w:rPr>
        <w:t>reads</w:t>
      </w:r>
      <w:proofErr w:type="spellEnd"/>
      <w:r w:rsidRPr="00C77415">
        <w:rPr>
          <w:rFonts w:ascii="Times New Roman" w:eastAsia="Times New Roman" w:hAnsi="Times New Roman" w:cs="Times New Roman"/>
        </w:rPr>
        <w:t>", che sono piccole sequenze che vengono successivamente allineate al genoma di riferimento (analisi primaria). Successivamente, viene eseguito il "</w:t>
      </w:r>
      <w:proofErr w:type="spellStart"/>
      <w:r w:rsidRPr="00C77415">
        <w:rPr>
          <w:rFonts w:ascii="Times New Roman" w:eastAsia="Times New Roman" w:hAnsi="Times New Roman" w:cs="Times New Roman"/>
        </w:rPr>
        <w:t>variant</w:t>
      </w:r>
      <w:proofErr w:type="spellEnd"/>
      <w:r w:rsidRPr="00C77415">
        <w:rPr>
          <w:rFonts w:ascii="Times New Roman" w:eastAsia="Times New Roman" w:hAnsi="Times New Roman" w:cs="Times New Roman"/>
        </w:rPr>
        <w:t xml:space="preserve"> </w:t>
      </w:r>
      <w:proofErr w:type="spellStart"/>
      <w:r w:rsidRPr="00C77415">
        <w:rPr>
          <w:rFonts w:ascii="Times New Roman" w:eastAsia="Times New Roman" w:hAnsi="Times New Roman" w:cs="Times New Roman"/>
        </w:rPr>
        <w:t>calling</w:t>
      </w:r>
      <w:proofErr w:type="spellEnd"/>
      <w:r w:rsidRPr="00C77415">
        <w:rPr>
          <w:rFonts w:ascii="Times New Roman" w:eastAsia="Times New Roman" w:hAnsi="Times New Roman" w:cs="Times New Roman"/>
        </w:rPr>
        <w:t xml:space="preserve">" (analisi secondaria), che permette di identificare le varianti nelle posizioni specifiche. Il report generato dalla macchina può essere difficile da </w:t>
      </w:r>
      <w:r w:rsidRPr="00C77415">
        <w:rPr>
          <w:rFonts w:ascii="Times New Roman" w:eastAsia="Times New Roman" w:hAnsi="Times New Roman" w:cs="Times New Roman"/>
        </w:rPr>
        <w:t>interpretare; quindi,</w:t>
      </w:r>
      <w:r w:rsidRPr="00C77415">
        <w:rPr>
          <w:rFonts w:ascii="Times New Roman" w:eastAsia="Times New Roman" w:hAnsi="Times New Roman" w:cs="Times New Roman"/>
        </w:rPr>
        <w:t xml:space="preserve"> vengono utilizzati software per annotare queste varianti tramite sistemi di </w:t>
      </w:r>
      <w:r w:rsidRPr="00C77415">
        <w:rPr>
          <w:rFonts w:ascii="Times New Roman" w:eastAsia="Times New Roman" w:hAnsi="Times New Roman" w:cs="Times New Roman"/>
        </w:rPr>
        <w:lastRenderedPageBreak/>
        <w:t>annotazione. Questi sistemi forniscono informazioni sulle mutazioni funzionali e strutturali delle varianti, inclusa la localizzazione e il significato delle stesse.</w:t>
      </w:r>
    </w:p>
    <w:p w14:paraId="1EEF8707" w14:textId="66DB51A9" w:rsidR="00C77415" w:rsidRPr="00C77415" w:rsidRDefault="00C77415" w:rsidP="00C77415">
      <w:pPr>
        <w:tabs>
          <w:tab w:val="left" w:pos="1418"/>
        </w:tabs>
        <w:jc w:val="both"/>
        <w:rPr>
          <w:rFonts w:ascii="Times New Roman" w:eastAsia="Times New Roman" w:hAnsi="Times New Roman" w:cs="Times New Roman"/>
        </w:rPr>
      </w:pPr>
    </w:p>
    <w:p w14:paraId="29C3A913" w14:textId="1E93E5B6" w:rsidR="00672FDE" w:rsidRDefault="00C77415">
      <w:pPr>
        <w:tabs>
          <w:tab w:val="left" w:pos="1418"/>
        </w:tabs>
        <w:jc w:val="both"/>
        <w:rPr>
          <w:rFonts w:ascii="Times New Roman" w:eastAsia="Times New Roman" w:hAnsi="Times New Roman" w:cs="Times New Roman"/>
        </w:rPr>
      </w:pPr>
      <w:r>
        <w:rPr>
          <w:noProof/>
        </w:rPr>
        <w:drawing>
          <wp:anchor distT="0" distB="0" distL="114300" distR="114300" simplePos="0" relativeHeight="251664384" behindDoc="0" locked="0" layoutInCell="1" hidden="0" allowOverlap="1" wp14:anchorId="49D2837E" wp14:editId="7904240C">
            <wp:simplePos x="0" y="0"/>
            <wp:positionH relativeFrom="column">
              <wp:posOffset>1954530</wp:posOffset>
            </wp:positionH>
            <wp:positionV relativeFrom="paragraph">
              <wp:posOffset>113665</wp:posOffset>
            </wp:positionV>
            <wp:extent cx="4280535" cy="1493520"/>
            <wp:effectExtent l="0" t="0" r="5715" b="0"/>
            <wp:wrapSquare wrapText="bothSides" distT="0" distB="0" distL="114300" distR="114300"/>
            <wp:docPr id="186051576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280535" cy="1493520"/>
                    </a:xfrm>
                    <a:prstGeom prst="rect">
                      <a:avLst/>
                    </a:prstGeom>
                    <a:ln/>
                  </pic:spPr>
                </pic:pic>
              </a:graphicData>
            </a:graphic>
            <wp14:sizeRelH relativeFrom="margin">
              <wp14:pctWidth>0</wp14:pctWidth>
            </wp14:sizeRelH>
            <wp14:sizeRelV relativeFrom="margin">
              <wp14:pctHeight>0</wp14:pctHeight>
            </wp14:sizeRelV>
          </wp:anchor>
        </w:drawing>
      </w:r>
      <w:r w:rsidRPr="00C77415">
        <w:rPr>
          <w:rFonts w:ascii="Times New Roman" w:eastAsia="Times New Roman" w:hAnsi="Times New Roman" w:cs="Times New Roman"/>
        </w:rPr>
        <w:t xml:space="preserve">In conclusione, l'analisi terziaria viene eseguita da un genetista utilizzando software specializzati per interpretare e annotare le mutazioni, valutando la loro localizzazione, veridicità, cause, conseguenze e la loro presenza nella popolazione. L'annotazione è fondamentale per comprendere i risultati del sequenziamento NGS, che altrimenti fornirebbe solo una serie di numeri e lettere senza significato </w:t>
      </w:r>
      <w:r w:rsidRPr="00C77415">
        <w:rPr>
          <w:rFonts w:ascii="Times New Roman" w:eastAsia="Times New Roman" w:hAnsi="Times New Roman" w:cs="Times New Roman"/>
        </w:rPr>
        <w:t>chiaro.</w:t>
      </w:r>
    </w:p>
    <w:p w14:paraId="00AF5AD5" w14:textId="77777777" w:rsidR="00672FDE" w:rsidRDefault="00672FDE">
      <w:pPr>
        <w:tabs>
          <w:tab w:val="left" w:pos="1418"/>
        </w:tabs>
        <w:jc w:val="both"/>
        <w:rPr>
          <w:rFonts w:ascii="Times New Roman" w:eastAsia="Times New Roman" w:hAnsi="Times New Roman" w:cs="Times New Roman"/>
        </w:rPr>
      </w:pPr>
    </w:p>
    <w:p w14:paraId="623C489C" w14:textId="77777777" w:rsidR="00672FDE" w:rsidRDefault="00000000">
      <w:pPr>
        <w:tabs>
          <w:tab w:val="left" w:pos="1418"/>
        </w:tabs>
        <w:jc w:val="both"/>
        <w:rPr>
          <w:rFonts w:ascii="Times New Roman" w:eastAsia="Times New Roman" w:hAnsi="Times New Roman" w:cs="Times New Roman"/>
        </w:rPr>
      </w:pPr>
      <w:r>
        <w:rPr>
          <w:rFonts w:ascii="Times New Roman" w:eastAsia="Times New Roman" w:hAnsi="Times New Roman" w:cs="Times New Roman"/>
        </w:rPr>
        <w:t>Quali sono le maggiori computazioni performate con i dati NGS?</w:t>
      </w:r>
    </w:p>
    <w:p w14:paraId="3DBA8175" w14:textId="77777777" w:rsidR="00672FDE" w:rsidRDefault="00000000">
      <w:pPr>
        <w:numPr>
          <w:ilvl w:val="0"/>
          <w:numId w:val="2"/>
        </w:numPr>
        <w:pBdr>
          <w:top w:val="nil"/>
          <w:left w:val="nil"/>
          <w:bottom w:val="nil"/>
          <w:right w:val="nil"/>
          <w:between w:val="nil"/>
        </w:pBdr>
        <w:tabs>
          <w:tab w:val="left" w:pos="1418"/>
        </w:tabs>
        <w:jc w:val="both"/>
        <w:rPr>
          <w:rFonts w:ascii="Times New Roman" w:eastAsia="Times New Roman" w:hAnsi="Times New Roman" w:cs="Times New Roman"/>
          <w:color w:val="000000"/>
        </w:rPr>
      </w:pPr>
      <w:r>
        <w:rPr>
          <w:rFonts w:ascii="Times New Roman" w:eastAsia="Times New Roman" w:hAnsi="Times New Roman" w:cs="Times New Roman"/>
          <w:i/>
          <w:color w:val="000000"/>
        </w:rPr>
        <w:t xml:space="preserve">Base </w:t>
      </w:r>
      <w:proofErr w:type="spellStart"/>
      <w:r>
        <w:rPr>
          <w:rFonts w:ascii="Times New Roman" w:eastAsia="Times New Roman" w:hAnsi="Times New Roman" w:cs="Times New Roman"/>
          <w:i/>
          <w:color w:val="000000"/>
        </w:rPr>
        <w:t>calling</w:t>
      </w:r>
      <w:proofErr w:type="spellEnd"/>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cioè la chiamata delle basi, attraverso la formazione delle </w:t>
      </w:r>
      <w:proofErr w:type="spellStart"/>
      <w:r>
        <w:rPr>
          <w:rFonts w:ascii="Times New Roman" w:eastAsia="Times New Roman" w:hAnsi="Times New Roman" w:cs="Times New Roman"/>
          <w:color w:val="000000"/>
        </w:rPr>
        <w:t>reads</w:t>
      </w:r>
      <w:proofErr w:type="spellEnd"/>
      <w:r>
        <w:rPr>
          <w:rFonts w:ascii="Times New Roman" w:eastAsia="Times New Roman" w:hAnsi="Times New Roman" w:cs="Times New Roman"/>
          <w:color w:val="000000"/>
        </w:rPr>
        <w:t>;</w:t>
      </w:r>
    </w:p>
    <w:p w14:paraId="37054351" w14:textId="77777777" w:rsidR="00672FDE" w:rsidRDefault="00000000">
      <w:pPr>
        <w:numPr>
          <w:ilvl w:val="0"/>
          <w:numId w:val="2"/>
        </w:numPr>
        <w:pBdr>
          <w:top w:val="nil"/>
          <w:left w:val="nil"/>
          <w:bottom w:val="nil"/>
          <w:right w:val="nil"/>
          <w:between w:val="nil"/>
        </w:pBdr>
        <w:tabs>
          <w:tab w:val="left" w:pos="1418"/>
        </w:tabs>
        <w:jc w:val="both"/>
        <w:rPr>
          <w:rFonts w:ascii="Times New Roman" w:eastAsia="Times New Roman" w:hAnsi="Times New Roman" w:cs="Times New Roman"/>
          <w:color w:val="000000"/>
        </w:rPr>
      </w:pPr>
      <w:r>
        <w:rPr>
          <w:rFonts w:ascii="Times New Roman" w:eastAsia="Times New Roman" w:hAnsi="Times New Roman" w:cs="Times New Roman"/>
          <w:i/>
          <w:color w:val="000000"/>
        </w:rPr>
        <w:t>Allineamento</w:t>
      </w:r>
      <w:r>
        <w:rPr>
          <w:rFonts w:ascii="Times New Roman" w:eastAsia="Times New Roman" w:hAnsi="Times New Roman" w:cs="Times New Roman"/>
          <w:color w:val="000000"/>
        </w:rPr>
        <w:t xml:space="preserve"> ad un genoma di riferimento;</w:t>
      </w:r>
    </w:p>
    <w:p w14:paraId="5FF43DC9" w14:textId="77777777" w:rsidR="00672FDE" w:rsidRDefault="00000000">
      <w:pPr>
        <w:numPr>
          <w:ilvl w:val="0"/>
          <w:numId w:val="2"/>
        </w:numPr>
        <w:pBdr>
          <w:top w:val="nil"/>
          <w:left w:val="nil"/>
          <w:bottom w:val="nil"/>
          <w:right w:val="nil"/>
          <w:between w:val="nil"/>
        </w:pBdr>
        <w:tabs>
          <w:tab w:val="left" w:pos="1418"/>
        </w:tabs>
        <w:jc w:val="both"/>
        <w:rPr>
          <w:rFonts w:ascii="Times New Roman" w:eastAsia="Times New Roman" w:hAnsi="Times New Roman" w:cs="Times New Roman"/>
          <w:color w:val="000000"/>
        </w:rPr>
      </w:pPr>
      <w:proofErr w:type="spellStart"/>
      <w:r>
        <w:rPr>
          <w:rFonts w:ascii="Times New Roman" w:eastAsia="Times New Roman" w:hAnsi="Times New Roman" w:cs="Times New Roman"/>
          <w:i/>
          <w:color w:val="000000"/>
        </w:rPr>
        <w:t>Variant</w:t>
      </w:r>
      <w:proofErr w:type="spellEnd"/>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color w:val="000000"/>
        </w:rPr>
        <w:t>calling</w:t>
      </w:r>
      <w:proofErr w:type="spellEnd"/>
      <w:r>
        <w:rPr>
          <w:rFonts w:ascii="Times New Roman" w:eastAsia="Times New Roman" w:hAnsi="Times New Roman" w:cs="Times New Roman"/>
          <w:color w:val="000000"/>
        </w:rPr>
        <w:t>, cioè la presenza di picchi in dui si deve verificare se in una determinata posizione ci sia o meno una variante.</w:t>
      </w:r>
    </w:p>
    <w:p w14:paraId="5E660419" w14:textId="78BA0DC1" w:rsidR="00672FDE" w:rsidRDefault="00000000">
      <w:pPr>
        <w:tabs>
          <w:tab w:val="left" w:pos="1418"/>
        </w:tabs>
        <w:ind w:left="360"/>
        <w:jc w:val="both"/>
        <w:rPr>
          <w:rFonts w:ascii="Times New Roman" w:eastAsia="Times New Roman" w:hAnsi="Times New Roman" w:cs="Times New Roman"/>
        </w:rPr>
      </w:pPr>
      <w:r>
        <w:rPr>
          <w:rFonts w:ascii="Times New Roman" w:eastAsia="Times New Roman" w:hAnsi="Times New Roman" w:cs="Times New Roman"/>
        </w:rPr>
        <w:t>Questi sono gli aspetti più importanti di un’analisi di NGS.</w:t>
      </w:r>
    </w:p>
    <w:p w14:paraId="0AB81385" w14:textId="77777777" w:rsidR="00672FDE" w:rsidRDefault="00672FDE">
      <w:pPr>
        <w:tabs>
          <w:tab w:val="left" w:pos="1418"/>
        </w:tabs>
        <w:ind w:left="360"/>
        <w:jc w:val="both"/>
        <w:rPr>
          <w:rFonts w:ascii="Times New Roman" w:eastAsia="Times New Roman" w:hAnsi="Times New Roman" w:cs="Times New Roman"/>
        </w:rPr>
      </w:pPr>
    </w:p>
    <w:p w14:paraId="52D18006" w14:textId="77777777" w:rsidR="00672FDE" w:rsidRDefault="00000000">
      <w:pPr>
        <w:tabs>
          <w:tab w:val="left" w:pos="1418"/>
        </w:tabs>
        <w:jc w:val="both"/>
        <w:rPr>
          <w:rFonts w:ascii="Times New Roman" w:eastAsia="Times New Roman" w:hAnsi="Times New Roman" w:cs="Times New Roman"/>
        </w:rPr>
      </w:pPr>
      <w:r>
        <w:rPr>
          <w:rFonts w:ascii="Times New Roman" w:eastAsia="Times New Roman" w:hAnsi="Times New Roman" w:cs="Times New Roman"/>
        </w:rPr>
        <w:t>Vediamo ora alcune definizioni:</w:t>
      </w:r>
    </w:p>
    <w:p w14:paraId="388F0B37" w14:textId="58DC7336" w:rsidR="00C77415" w:rsidRPr="00C77415" w:rsidRDefault="00C77415" w:rsidP="000775BC">
      <w:pPr>
        <w:pStyle w:val="Paragrafoelenco"/>
        <w:numPr>
          <w:ilvl w:val="0"/>
          <w:numId w:val="15"/>
        </w:numPr>
        <w:tabs>
          <w:tab w:val="left" w:pos="1418"/>
        </w:tabs>
        <w:jc w:val="both"/>
        <w:rPr>
          <w:rFonts w:ascii="Times New Roman" w:eastAsia="Times New Roman" w:hAnsi="Times New Roman" w:cs="Times New Roman"/>
        </w:rPr>
      </w:pPr>
      <w:r w:rsidRPr="00C77415">
        <w:rPr>
          <w:rFonts w:ascii="Times New Roman" w:eastAsia="Times New Roman" w:hAnsi="Times New Roman" w:cs="Times New Roman"/>
        </w:rPr>
        <w:t>La "</w:t>
      </w:r>
      <w:proofErr w:type="spellStart"/>
      <w:r w:rsidRPr="00C77415">
        <w:rPr>
          <w:rFonts w:ascii="Times New Roman" w:eastAsia="Times New Roman" w:hAnsi="Times New Roman" w:cs="Times New Roman"/>
        </w:rPr>
        <w:t>reads</w:t>
      </w:r>
      <w:proofErr w:type="spellEnd"/>
      <w:r w:rsidRPr="00C77415">
        <w:rPr>
          <w:rFonts w:ascii="Times New Roman" w:eastAsia="Times New Roman" w:hAnsi="Times New Roman" w:cs="Times New Roman"/>
        </w:rPr>
        <w:t>" è una piccola sequenza di circa 30 nucleotidi ottenuta da un frammento di DNA durante il processo di sequenziamento NGS. La lunghezza di 30 nucleotidi è scelta in modo da coprire l'intero genoma e consentire il sequenziamento anche di sequenze più piccole come gli SINE.</w:t>
      </w:r>
    </w:p>
    <w:p w14:paraId="4C88BE22" w14:textId="465DB6B2" w:rsidR="00C77415" w:rsidRPr="00C77415" w:rsidRDefault="00C77415" w:rsidP="00C330C8">
      <w:pPr>
        <w:pStyle w:val="Paragrafoelenco"/>
        <w:numPr>
          <w:ilvl w:val="0"/>
          <w:numId w:val="15"/>
        </w:numPr>
        <w:tabs>
          <w:tab w:val="left" w:pos="1418"/>
        </w:tabs>
        <w:jc w:val="both"/>
        <w:rPr>
          <w:rFonts w:ascii="Times New Roman" w:eastAsia="Times New Roman" w:hAnsi="Times New Roman" w:cs="Times New Roman"/>
        </w:rPr>
      </w:pPr>
      <w:r w:rsidRPr="00C77415">
        <w:rPr>
          <w:rFonts w:ascii="Times New Roman" w:eastAsia="Times New Roman" w:hAnsi="Times New Roman" w:cs="Times New Roman"/>
        </w:rPr>
        <w:t>La lunghezza della "</w:t>
      </w:r>
      <w:proofErr w:type="spellStart"/>
      <w:r w:rsidRPr="00C77415">
        <w:rPr>
          <w:rFonts w:ascii="Times New Roman" w:eastAsia="Times New Roman" w:hAnsi="Times New Roman" w:cs="Times New Roman"/>
        </w:rPr>
        <w:t>reads</w:t>
      </w:r>
      <w:proofErr w:type="spellEnd"/>
      <w:r w:rsidRPr="00C77415">
        <w:rPr>
          <w:rFonts w:ascii="Times New Roman" w:eastAsia="Times New Roman" w:hAnsi="Times New Roman" w:cs="Times New Roman"/>
        </w:rPr>
        <w:t>" è determinata dai nucleotidi contigui prodotti durante il sequenziamento.</w:t>
      </w:r>
    </w:p>
    <w:p w14:paraId="67258D1C" w14:textId="1B7FBE29" w:rsidR="00C77415" w:rsidRPr="00C77415" w:rsidRDefault="00C77415" w:rsidP="001A4627">
      <w:pPr>
        <w:pStyle w:val="Paragrafoelenco"/>
        <w:numPr>
          <w:ilvl w:val="0"/>
          <w:numId w:val="15"/>
        </w:numPr>
        <w:tabs>
          <w:tab w:val="left" w:pos="1418"/>
        </w:tabs>
        <w:jc w:val="both"/>
        <w:rPr>
          <w:rFonts w:ascii="Times New Roman" w:eastAsia="Times New Roman" w:hAnsi="Times New Roman" w:cs="Times New Roman"/>
        </w:rPr>
      </w:pPr>
      <w:r w:rsidRPr="00C77415">
        <w:rPr>
          <w:rFonts w:ascii="Times New Roman" w:eastAsia="Times New Roman" w:hAnsi="Times New Roman" w:cs="Times New Roman"/>
        </w:rPr>
        <w:t>Il "coverage" o "</w:t>
      </w:r>
      <w:proofErr w:type="spellStart"/>
      <w:r w:rsidRPr="00C77415">
        <w:rPr>
          <w:rFonts w:ascii="Times New Roman" w:eastAsia="Times New Roman" w:hAnsi="Times New Roman" w:cs="Times New Roman"/>
        </w:rPr>
        <w:t>read</w:t>
      </w:r>
      <w:proofErr w:type="spellEnd"/>
      <w:r w:rsidRPr="00C77415">
        <w:rPr>
          <w:rFonts w:ascii="Times New Roman" w:eastAsia="Times New Roman" w:hAnsi="Times New Roman" w:cs="Times New Roman"/>
        </w:rPr>
        <w:t xml:space="preserve"> </w:t>
      </w:r>
      <w:proofErr w:type="spellStart"/>
      <w:r w:rsidRPr="00C77415">
        <w:rPr>
          <w:rFonts w:ascii="Times New Roman" w:eastAsia="Times New Roman" w:hAnsi="Times New Roman" w:cs="Times New Roman"/>
        </w:rPr>
        <w:t>depth</w:t>
      </w:r>
      <w:proofErr w:type="spellEnd"/>
      <w:r w:rsidRPr="00C77415">
        <w:rPr>
          <w:rFonts w:ascii="Times New Roman" w:eastAsia="Times New Roman" w:hAnsi="Times New Roman" w:cs="Times New Roman"/>
        </w:rPr>
        <w:t>" rappresenta il numero medio di volte che una base viene analizzata. Indica il numero di "</w:t>
      </w:r>
      <w:proofErr w:type="spellStart"/>
      <w:r w:rsidRPr="00C77415">
        <w:rPr>
          <w:rFonts w:ascii="Times New Roman" w:eastAsia="Times New Roman" w:hAnsi="Times New Roman" w:cs="Times New Roman"/>
        </w:rPr>
        <w:t>reads</w:t>
      </w:r>
      <w:proofErr w:type="spellEnd"/>
      <w:r w:rsidRPr="00C77415">
        <w:rPr>
          <w:rFonts w:ascii="Times New Roman" w:eastAsia="Times New Roman" w:hAnsi="Times New Roman" w:cs="Times New Roman"/>
        </w:rPr>
        <w:t>" che mappano su una specifica base del genoma.</w:t>
      </w:r>
    </w:p>
    <w:p w14:paraId="64612A4E" w14:textId="476F81D1" w:rsidR="00C77415" w:rsidRPr="00C77415" w:rsidRDefault="00C77415" w:rsidP="00B563C8">
      <w:pPr>
        <w:pStyle w:val="Paragrafoelenco"/>
        <w:numPr>
          <w:ilvl w:val="0"/>
          <w:numId w:val="15"/>
        </w:numPr>
        <w:tabs>
          <w:tab w:val="left" w:pos="1418"/>
        </w:tabs>
        <w:jc w:val="both"/>
        <w:rPr>
          <w:rFonts w:ascii="Times New Roman" w:eastAsia="Times New Roman" w:hAnsi="Times New Roman" w:cs="Times New Roman"/>
        </w:rPr>
      </w:pPr>
      <w:r w:rsidRPr="00C77415">
        <w:rPr>
          <w:rFonts w:ascii="Times New Roman" w:eastAsia="Times New Roman" w:hAnsi="Times New Roman" w:cs="Times New Roman"/>
        </w:rPr>
        <w:t>La "call" è il processo di determinazione di una specifica sequenza di basi durante il sequenziamento.</w:t>
      </w:r>
    </w:p>
    <w:p w14:paraId="7EA0EE7D" w14:textId="77777777" w:rsidR="00C77415" w:rsidRPr="00C77415" w:rsidRDefault="00C77415" w:rsidP="00C77415">
      <w:pPr>
        <w:pStyle w:val="Paragrafoelenco"/>
        <w:numPr>
          <w:ilvl w:val="0"/>
          <w:numId w:val="15"/>
        </w:numPr>
        <w:tabs>
          <w:tab w:val="left" w:pos="1418"/>
        </w:tabs>
        <w:jc w:val="both"/>
        <w:rPr>
          <w:rFonts w:ascii="Times New Roman" w:eastAsia="Times New Roman" w:hAnsi="Times New Roman" w:cs="Times New Roman"/>
        </w:rPr>
      </w:pPr>
      <w:r w:rsidRPr="00C77415">
        <w:rPr>
          <w:rFonts w:ascii="Times New Roman" w:eastAsia="Times New Roman" w:hAnsi="Times New Roman" w:cs="Times New Roman"/>
        </w:rPr>
        <w:t xml:space="preserve">La "call </w:t>
      </w:r>
      <w:proofErr w:type="spellStart"/>
      <w:r w:rsidRPr="00C77415">
        <w:rPr>
          <w:rFonts w:ascii="Times New Roman" w:eastAsia="Times New Roman" w:hAnsi="Times New Roman" w:cs="Times New Roman"/>
        </w:rPr>
        <w:t>quality</w:t>
      </w:r>
      <w:proofErr w:type="spellEnd"/>
      <w:r w:rsidRPr="00C77415">
        <w:rPr>
          <w:rFonts w:ascii="Times New Roman" w:eastAsia="Times New Roman" w:hAnsi="Times New Roman" w:cs="Times New Roman"/>
        </w:rPr>
        <w:t>" rappresenta l'accuratezza con cui viene effettuata una specifica chiamata di base. Indica la qualità della determinazione della sequenza di base.</w:t>
      </w:r>
    </w:p>
    <w:p w14:paraId="7EEA30C9" w14:textId="77777777" w:rsidR="00C77415" w:rsidRPr="00C77415" w:rsidRDefault="00C77415" w:rsidP="00C77415">
      <w:pPr>
        <w:tabs>
          <w:tab w:val="left" w:pos="1418"/>
        </w:tabs>
        <w:jc w:val="both"/>
        <w:rPr>
          <w:rFonts w:ascii="Times New Roman" w:eastAsia="Times New Roman" w:hAnsi="Times New Roman" w:cs="Times New Roman"/>
        </w:rPr>
      </w:pPr>
    </w:p>
    <w:p w14:paraId="19D0AC02" w14:textId="3EA06819" w:rsidR="00672FDE" w:rsidRDefault="00C77415" w:rsidP="00C77415">
      <w:pPr>
        <w:tabs>
          <w:tab w:val="left" w:pos="1418"/>
        </w:tabs>
        <w:jc w:val="both"/>
        <w:rPr>
          <w:rFonts w:ascii="Times New Roman" w:eastAsia="Times New Roman" w:hAnsi="Times New Roman" w:cs="Times New Roman"/>
        </w:rPr>
      </w:pPr>
      <w:r w:rsidRPr="00C77415">
        <w:rPr>
          <w:rFonts w:ascii="Times New Roman" w:eastAsia="Times New Roman" w:hAnsi="Times New Roman" w:cs="Times New Roman"/>
        </w:rPr>
        <w:t xml:space="preserve">Il sequenziamento NGS può presentare diversi errori, ma fortunatamente ci sono sistemi che valutano la qualità delle basi, il "coverage" e la profondità adeguata </w:t>
      </w:r>
      <w:r w:rsidRPr="00C77415">
        <w:rPr>
          <w:rFonts w:ascii="Times New Roman" w:eastAsia="Times New Roman" w:hAnsi="Times New Roman" w:cs="Times New Roman"/>
        </w:rPr>
        <w:t>all’analisi</w:t>
      </w:r>
      <w:r w:rsidRPr="00C77415">
        <w:rPr>
          <w:rFonts w:ascii="Times New Roman" w:eastAsia="Times New Roman" w:hAnsi="Times New Roman" w:cs="Times New Roman"/>
        </w:rPr>
        <w:t xml:space="preserve">. Ad esempio, il "Q score" è un punteggio numerico (Q) che indica la probabilità che una specifica base sia chiamata erroneamente dal </w:t>
      </w:r>
      <w:proofErr w:type="spellStart"/>
      <w:r w:rsidRPr="00C77415">
        <w:rPr>
          <w:rFonts w:ascii="Times New Roman" w:eastAsia="Times New Roman" w:hAnsi="Times New Roman" w:cs="Times New Roman"/>
        </w:rPr>
        <w:t>sequenziatore</w:t>
      </w:r>
      <w:proofErr w:type="spellEnd"/>
      <w:r w:rsidRPr="00C77415">
        <w:rPr>
          <w:rFonts w:ascii="Times New Roman" w:eastAsia="Times New Roman" w:hAnsi="Times New Roman" w:cs="Times New Roman"/>
        </w:rPr>
        <w:t>.</w:t>
      </w:r>
    </w:p>
    <w:p w14:paraId="421C560B" w14:textId="77777777" w:rsidR="00C77415" w:rsidRDefault="00C77415" w:rsidP="00C77415">
      <w:pPr>
        <w:tabs>
          <w:tab w:val="left" w:pos="1418"/>
        </w:tabs>
        <w:jc w:val="both"/>
        <w:rPr>
          <w:rFonts w:ascii="Times New Roman" w:eastAsia="Times New Roman" w:hAnsi="Times New Roman" w:cs="Times New Roman"/>
        </w:rPr>
      </w:pPr>
    </w:p>
    <w:p w14:paraId="756385CA" w14:textId="182AC539" w:rsidR="00672FDE" w:rsidRPr="00C77415" w:rsidRDefault="00C77415">
      <w:pPr>
        <w:tabs>
          <w:tab w:val="left" w:pos="1418"/>
        </w:tabs>
        <w:jc w:val="both"/>
        <w:rPr>
          <w:rFonts w:ascii="Times New Roman" w:eastAsia="Times New Roman" w:hAnsi="Times New Roman" w:cs="Times New Roman"/>
          <w:b/>
          <w:bCs/>
        </w:rPr>
      </w:pPr>
      <w:r>
        <w:rPr>
          <w:rFonts w:ascii="Times New Roman" w:eastAsia="Times New Roman" w:hAnsi="Times New Roman" w:cs="Times New Roman"/>
          <w:b/>
          <w:bCs/>
        </w:rPr>
        <w:t>D</w:t>
      </w:r>
      <w:r w:rsidR="00000000" w:rsidRPr="00C77415">
        <w:rPr>
          <w:rFonts w:ascii="Times New Roman" w:eastAsia="Times New Roman" w:hAnsi="Times New Roman" w:cs="Times New Roman"/>
          <w:b/>
          <w:bCs/>
        </w:rPr>
        <w:t>ifferenza tra Read Depth e Gene Coverage</w:t>
      </w:r>
    </w:p>
    <w:p w14:paraId="3BE3E4B8" w14:textId="614F4DB7" w:rsidR="00C77415" w:rsidRPr="00C77415" w:rsidRDefault="00C77415" w:rsidP="00C77415">
      <w:pPr>
        <w:tabs>
          <w:tab w:val="left" w:pos="1418"/>
        </w:tabs>
        <w:jc w:val="both"/>
        <w:rPr>
          <w:rFonts w:ascii="Times New Roman" w:eastAsia="Times New Roman" w:hAnsi="Times New Roman" w:cs="Times New Roman"/>
        </w:rPr>
      </w:pPr>
      <w:r>
        <w:rPr>
          <w:noProof/>
        </w:rPr>
        <w:lastRenderedPageBreak/>
        <w:drawing>
          <wp:anchor distT="0" distB="0" distL="114300" distR="114300" simplePos="0" relativeHeight="251665408" behindDoc="0" locked="0" layoutInCell="1" hidden="0" allowOverlap="1" wp14:anchorId="48508F83" wp14:editId="3DAD34AF">
            <wp:simplePos x="0" y="0"/>
            <wp:positionH relativeFrom="column">
              <wp:posOffset>3135630</wp:posOffset>
            </wp:positionH>
            <wp:positionV relativeFrom="paragraph">
              <wp:posOffset>0</wp:posOffset>
            </wp:positionV>
            <wp:extent cx="3024505" cy="1592580"/>
            <wp:effectExtent l="0" t="0" r="4445" b="7620"/>
            <wp:wrapSquare wrapText="bothSides" distT="0" distB="0" distL="114300" distR="114300"/>
            <wp:docPr id="186051576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024505" cy="1592580"/>
                    </a:xfrm>
                    <a:prstGeom prst="rect">
                      <a:avLst/>
                    </a:prstGeom>
                    <a:ln/>
                  </pic:spPr>
                </pic:pic>
              </a:graphicData>
            </a:graphic>
            <wp14:sizeRelH relativeFrom="margin">
              <wp14:pctWidth>0</wp14:pctWidth>
            </wp14:sizeRelH>
            <wp14:sizeRelV relativeFrom="margin">
              <wp14:pctHeight>0</wp14:pctHeight>
            </wp14:sizeRelV>
          </wp:anchor>
        </w:drawing>
      </w:r>
      <w:r w:rsidRPr="00C77415">
        <w:rPr>
          <w:rFonts w:ascii="Times New Roman" w:eastAsia="Times New Roman" w:hAnsi="Times New Roman" w:cs="Times New Roman"/>
        </w:rPr>
        <w:t>Nell'immagine accanto sono rappresentati sei geni, dove le "</w:t>
      </w:r>
      <w:proofErr w:type="spellStart"/>
      <w:r w:rsidRPr="00C77415">
        <w:rPr>
          <w:rFonts w:ascii="Times New Roman" w:eastAsia="Times New Roman" w:hAnsi="Times New Roman" w:cs="Times New Roman"/>
        </w:rPr>
        <w:t>reads</w:t>
      </w:r>
      <w:proofErr w:type="spellEnd"/>
      <w:r w:rsidRPr="00C77415">
        <w:rPr>
          <w:rFonts w:ascii="Times New Roman" w:eastAsia="Times New Roman" w:hAnsi="Times New Roman" w:cs="Times New Roman"/>
        </w:rPr>
        <w:t>" (trattini neri) si formano durante il processo di sequenziamento. I numeri presenti nella banda verde indicano il numero di volte che una base viene letta in quel momento. La banda blu rappresenta la lunghezza del gene. Il "gene coverage" indica quanto del genoma di riferimento è coperto durante il sequenziamento. Nell'immagine, ad esempio, il 10% del gene non viene coperto.</w:t>
      </w:r>
    </w:p>
    <w:p w14:paraId="30CA3E96" w14:textId="77777777" w:rsidR="00C77415" w:rsidRPr="00C77415" w:rsidRDefault="00C77415" w:rsidP="00C77415">
      <w:pPr>
        <w:tabs>
          <w:tab w:val="left" w:pos="1418"/>
        </w:tabs>
        <w:jc w:val="both"/>
        <w:rPr>
          <w:rFonts w:ascii="Times New Roman" w:eastAsia="Times New Roman" w:hAnsi="Times New Roman" w:cs="Times New Roman"/>
        </w:rPr>
      </w:pPr>
    </w:p>
    <w:p w14:paraId="59CFCEDE" w14:textId="43BA7DAA" w:rsidR="00C77415" w:rsidRPr="00C77415" w:rsidRDefault="00C77415" w:rsidP="00C77415">
      <w:pPr>
        <w:tabs>
          <w:tab w:val="left" w:pos="1418"/>
        </w:tabs>
        <w:jc w:val="both"/>
        <w:rPr>
          <w:rFonts w:ascii="Times New Roman" w:eastAsia="Times New Roman" w:hAnsi="Times New Roman" w:cs="Times New Roman"/>
        </w:rPr>
      </w:pPr>
      <w:r>
        <w:rPr>
          <w:noProof/>
        </w:rPr>
        <w:drawing>
          <wp:anchor distT="0" distB="0" distL="114300" distR="114300" simplePos="0" relativeHeight="251666432" behindDoc="0" locked="0" layoutInCell="1" hidden="0" allowOverlap="1" wp14:anchorId="37D47C98" wp14:editId="35DFDC54">
            <wp:simplePos x="0" y="0"/>
            <wp:positionH relativeFrom="margin">
              <wp:align>right</wp:align>
            </wp:positionH>
            <wp:positionV relativeFrom="paragraph">
              <wp:posOffset>10160</wp:posOffset>
            </wp:positionV>
            <wp:extent cx="3515995" cy="1746885"/>
            <wp:effectExtent l="0" t="0" r="8255" b="5715"/>
            <wp:wrapSquare wrapText="bothSides" distT="0" distB="0" distL="114300" distR="114300"/>
            <wp:docPr id="186051577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3515995" cy="1746885"/>
                    </a:xfrm>
                    <a:prstGeom prst="rect">
                      <a:avLst/>
                    </a:prstGeom>
                    <a:ln/>
                  </pic:spPr>
                </pic:pic>
              </a:graphicData>
            </a:graphic>
          </wp:anchor>
        </w:drawing>
      </w:r>
      <w:r w:rsidRPr="00C77415">
        <w:rPr>
          <w:rFonts w:ascii="Times New Roman" w:eastAsia="Times New Roman" w:hAnsi="Times New Roman" w:cs="Times New Roman"/>
        </w:rPr>
        <w:t xml:space="preserve">Successivamente, viene mostrato un grafico che indica quante volte una specifica base viene chiamata in una determinata posizione rispetto al genoma di riferimento. L'obiettivo è determinare se una base è stata letta correttamente o se è stato commesso un errore tecnico nella lettura. Questa valutazione di accuratezza viene spesso misurata utilizzando il </w:t>
      </w:r>
      <w:proofErr w:type="spellStart"/>
      <w:r w:rsidRPr="00C77415">
        <w:rPr>
          <w:rFonts w:ascii="Times New Roman" w:eastAsia="Times New Roman" w:hAnsi="Times New Roman" w:cs="Times New Roman"/>
        </w:rPr>
        <w:t>Phred</w:t>
      </w:r>
      <w:proofErr w:type="spellEnd"/>
      <w:r w:rsidRPr="00C77415">
        <w:rPr>
          <w:rFonts w:ascii="Times New Roman" w:eastAsia="Times New Roman" w:hAnsi="Times New Roman" w:cs="Times New Roman"/>
        </w:rPr>
        <w:t xml:space="preserve"> Quality Score (Q score), un punteggio numerico che indica la probabilità che una specifica base sia stata chiamata erroneamente dal </w:t>
      </w:r>
      <w:proofErr w:type="spellStart"/>
      <w:r w:rsidRPr="00C77415">
        <w:rPr>
          <w:rFonts w:ascii="Times New Roman" w:eastAsia="Times New Roman" w:hAnsi="Times New Roman" w:cs="Times New Roman"/>
        </w:rPr>
        <w:t>sequenziatore</w:t>
      </w:r>
      <w:proofErr w:type="spellEnd"/>
      <w:r w:rsidRPr="00C77415">
        <w:rPr>
          <w:rFonts w:ascii="Times New Roman" w:eastAsia="Times New Roman" w:hAnsi="Times New Roman" w:cs="Times New Roman"/>
        </w:rPr>
        <w:t>.</w:t>
      </w:r>
    </w:p>
    <w:p w14:paraId="143FF457" w14:textId="5E89114E" w:rsidR="00C77415" w:rsidRPr="00C77415" w:rsidRDefault="00C77415" w:rsidP="00C77415">
      <w:pPr>
        <w:tabs>
          <w:tab w:val="left" w:pos="1418"/>
        </w:tabs>
        <w:jc w:val="both"/>
        <w:rPr>
          <w:rFonts w:ascii="Times New Roman" w:eastAsia="Times New Roman" w:hAnsi="Times New Roman" w:cs="Times New Roman"/>
        </w:rPr>
      </w:pPr>
    </w:p>
    <w:p w14:paraId="748D7156" w14:textId="59933D40" w:rsidR="00C77415" w:rsidRPr="00C77415" w:rsidRDefault="00C77415" w:rsidP="00C77415">
      <w:pPr>
        <w:tabs>
          <w:tab w:val="left" w:pos="1418"/>
        </w:tabs>
        <w:jc w:val="both"/>
        <w:rPr>
          <w:rFonts w:ascii="Times New Roman" w:eastAsia="Times New Roman" w:hAnsi="Times New Roman" w:cs="Times New Roman"/>
        </w:rPr>
      </w:pPr>
      <w:r w:rsidRPr="00C77415">
        <w:rPr>
          <w:rFonts w:ascii="Times New Roman" w:eastAsia="Times New Roman" w:hAnsi="Times New Roman" w:cs="Times New Roman"/>
        </w:rPr>
        <w:t>La "</w:t>
      </w:r>
      <w:proofErr w:type="spellStart"/>
      <w:r w:rsidRPr="00C77415">
        <w:rPr>
          <w:rFonts w:ascii="Times New Roman" w:eastAsia="Times New Roman" w:hAnsi="Times New Roman" w:cs="Times New Roman"/>
        </w:rPr>
        <w:t>read</w:t>
      </w:r>
      <w:proofErr w:type="spellEnd"/>
      <w:r w:rsidRPr="00C77415">
        <w:rPr>
          <w:rFonts w:ascii="Times New Roman" w:eastAsia="Times New Roman" w:hAnsi="Times New Roman" w:cs="Times New Roman"/>
        </w:rPr>
        <w:t xml:space="preserve"> </w:t>
      </w:r>
      <w:proofErr w:type="spellStart"/>
      <w:r w:rsidRPr="00C77415">
        <w:rPr>
          <w:rFonts w:ascii="Times New Roman" w:eastAsia="Times New Roman" w:hAnsi="Times New Roman" w:cs="Times New Roman"/>
        </w:rPr>
        <w:t>depth</w:t>
      </w:r>
      <w:proofErr w:type="spellEnd"/>
      <w:r w:rsidRPr="00C77415">
        <w:rPr>
          <w:rFonts w:ascii="Times New Roman" w:eastAsia="Times New Roman" w:hAnsi="Times New Roman" w:cs="Times New Roman"/>
        </w:rPr>
        <w:t>" è un altro concetto importante nel sequenziamento del DNA. Per le mutazioni germinali, che sono malattie ereditarie, è necessario avere un "</w:t>
      </w:r>
      <w:proofErr w:type="spellStart"/>
      <w:r w:rsidRPr="00C77415">
        <w:rPr>
          <w:rFonts w:ascii="Times New Roman" w:eastAsia="Times New Roman" w:hAnsi="Times New Roman" w:cs="Times New Roman"/>
        </w:rPr>
        <w:t>read</w:t>
      </w:r>
      <w:proofErr w:type="spellEnd"/>
      <w:r w:rsidRPr="00C77415">
        <w:rPr>
          <w:rFonts w:ascii="Times New Roman" w:eastAsia="Times New Roman" w:hAnsi="Times New Roman" w:cs="Times New Roman"/>
        </w:rPr>
        <w:t xml:space="preserve"> </w:t>
      </w:r>
      <w:proofErr w:type="spellStart"/>
      <w:r w:rsidRPr="00C77415">
        <w:rPr>
          <w:rFonts w:ascii="Times New Roman" w:eastAsia="Times New Roman" w:hAnsi="Times New Roman" w:cs="Times New Roman"/>
        </w:rPr>
        <w:t>depth</w:t>
      </w:r>
      <w:proofErr w:type="spellEnd"/>
      <w:r w:rsidRPr="00C77415">
        <w:rPr>
          <w:rFonts w:ascii="Times New Roman" w:eastAsia="Times New Roman" w:hAnsi="Times New Roman" w:cs="Times New Roman"/>
        </w:rPr>
        <w:t>" di circa 800-100x, ovvero bisogna avere almeno 80-100 letture per ottenere risultati affidabili. Nel caso delle mutazioni somatiche, che si verificano nei tumori, è necessario avere un "</w:t>
      </w:r>
      <w:proofErr w:type="spellStart"/>
      <w:r w:rsidRPr="00C77415">
        <w:rPr>
          <w:rFonts w:ascii="Times New Roman" w:eastAsia="Times New Roman" w:hAnsi="Times New Roman" w:cs="Times New Roman"/>
        </w:rPr>
        <w:t>read</w:t>
      </w:r>
      <w:proofErr w:type="spellEnd"/>
      <w:r w:rsidRPr="00C77415">
        <w:rPr>
          <w:rFonts w:ascii="Times New Roman" w:eastAsia="Times New Roman" w:hAnsi="Times New Roman" w:cs="Times New Roman"/>
        </w:rPr>
        <w:t xml:space="preserve"> </w:t>
      </w:r>
      <w:proofErr w:type="spellStart"/>
      <w:r w:rsidRPr="00C77415">
        <w:rPr>
          <w:rFonts w:ascii="Times New Roman" w:eastAsia="Times New Roman" w:hAnsi="Times New Roman" w:cs="Times New Roman"/>
        </w:rPr>
        <w:t>depth</w:t>
      </w:r>
      <w:proofErr w:type="spellEnd"/>
      <w:r w:rsidRPr="00C77415">
        <w:rPr>
          <w:rFonts w:ascii="Times New Roman" w:eastAsia="Times New Roman" w:hAnsi="Times New Roman" w:cs="Times New Roman"/>
        </w:rPr>
        <w:t>" ancora maggiore, superiore a 250 letture (anche 500), a causa dell'aumento della variabilità. Le analisi somatiche richiedono quindi una maggiore copertura e approfondimento rispetto alle analisi germinali.</w:t>
      </w:r>
    </w:p>
    <w:p w14:paraId="7141F83C" w14:textId="77777777" w:rsidR="00C77415" w:rsidRPr="00C77415" w:rsidRDefault="00C77415" w:rsidP="00C77415">
      <w:pPr>
        <w:tabs>
          <w:tab w:val="left" w:pos="1418"/>
        </w:tabs>
        <w:jc w:val="both"/>
        <w:rPr>
          <w:rFonts w:ascii="Times New Roman" w:eastAsia="Times New Roman" w:hAnsi="Times New Roman" w:cs="Times New Roman"/>
        </w:rPr>
      </w:pPr>
    </w:p>
    <w:p w14:paraId="0ADD09B7" w14:textId="4F36A661" w:rsidR="00C77415" w:rsidRPr="00C77415" w:rsidRDefault="00C77415" w:rsidP="00C77415">
      <w:pPr>
        <w:tabs>
          <w:tab w:val="left" w:pos="1418"/>
        </w:tabs>
        <w:jc w:val="both"/>
        <w:rPr>
          <w:rFonts w:ascii="Times New Roman" w:eastAsia="Times New Roman" w:hAnsi="Times New Roman" w:cs="Times New Roman"/>
        </w:rPr>
      </w:pPr>
      <w:r>
        <w:rPr>
          <w:noProof/>
        </w:rPr>
        <w:drawing>
          <wp:anchor distT="0" distB="0" distL="114300" distR="114300" simplePos="0" relativeHeight="251667456" behindDoc="1" locked="0" layoutInCell="1" hidden="0" allowOverlap="1" wp14:anchorId="78ACDC9D" wp14:editId="2ED0DBA7">
            <wp:simplePos x="0" y="0"/>
            <wp:positionH relativeFrom="margin">
              <wp:posOffset>2969895</wp:posOffset>
            </wp:positionH>
            <wp:positionV relativeFrom="paragraph">
              <wp:posOffset>121285</wp:posOffset>
            </wp:positionV>
            <wp:extent cx="3302635" cy="2141220"/>
            <wp:effectExtent l="0" t="0" r="0" b="0"/>
            <wp:wrapTight wrapText="bothSides">
              <wp:wrapPolygon edited="0">
                <wp:start x="0" y="0"/>
                <wp:lineTo x="0" y="21331"/>
                <wp:lineTo x="21430" y="21331"/>
                <wp:lineTo x="21430" y="0"/>
                <wp:lineTo x="0" y="0"/>
              </wp:wrapPolygon>
            </wp:wrapTight>
            <wp:docPr id="186051575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302635" cy="2141220"/>
                    </a:xfrm>
                    <a:prstGeom prst="rect">
                      <a:avLst/>
                    </a:prstGeom>
                    <a:ln/>
                  </pic:spPr>
                </pic:pic>
              </a:graphicData>
            </a:graphic>
            <wp14:sizeRelH relativeFrom="margin">
              <wp14:pctWidth>0</wp14:pctWidth>
            </wp14:sizeRelH>
            <wp14:sizeRelV relativeFrom="margin">
              <wp14:pctHeight>0</wp14:pctHeight>
            </wp14:sizeRelV>
          </wp:anchor>
        </w:drawing>
      </w:r>
      <w:r w:rsidRPr="00C77415">
        <w:rPr>
          <w:rFonts w:ascii="Times New Roman" w:eastAsia="Times New Roman" w:hAnsi="Times New Roman" w:cs="Times New Roman"/>
        </w:rPr>
        <w:t>Nel caso dell'immagine, viene considerato un "coverage" di 4x, che indica il numero di letture sovrapposte su una specifica regione del genoma. Tuttavia, il 4x può essere ottenuto con diverse distribuzioni delle letture. È importante analizzare la corretta distribuzione delle letture e verificare se ci sono parti del genoma in cui la copertura è 0. Un "coverage" ampio, ma non uniforme, può portare alla presenza di falsi negativi a causa della presenza di varianti genetiche. Aumentando la profondità del sequenziamento, è possibile correggere gli errori e ottenere dati più affidabili.</w:t>
      </w:r>
    </w:p>
    <w:p w14:paraId="5CCA64F4" w14:textId="77777777" w:rsidR="00C77415" w:rsidRPr="00C77415" w:rsidRDefault="00C77415" w:rsidP="00C77415">
      <w:pPr>
        <w:tabs>
          <w:tab w:val="left" w:pos="1418"/>
        </w:tabs>
        <w:jc w:val="both"/>
        <w:rPr>
          <w:rFonts w:ascii="Times New Roman" w:eastAsia="Times New Roman" w:hAnsi="Times New Roman" w:cs="Times New Roman"/>
        </w:rPr>
      </w:pPr>
    </w:p>
    <w:p w14:paraId="5B8FDCAD" w14:textId="2AD52D46" w:rsidR="00C77415" w:rsidRPr="00C77415" w:rsidRDefault="00C77415" w:rsidP="00C77415">
      <w:pPr>
        <w:tabs>
          <w:tab w:val="left" w:pos="1418"/>
        </w:tabs>
        <w:jc w:val="both"/>
        <w:rPr>
          <w:rFonts w:ascii="Times New Roman" w:eastAsia="Times New Roman" w:hAnsi="Times New Roman" w:cs="Times New Roman"/>
        </w:rPr>
      </w:pPr>
      <w:r w:rsidRPr="00C77415">
        <w:rPr>
          <w:rFonts w:ascii="Times New Roman" w:eastAsia="Times New Roman" w:hAnsi="Times New Roman" w:cs="Times New Roman"/>
        </w:rPr>
        <w:t>Sebbene la tecnologia di nuova generazione abbia tassi di errore apparentemente più elevati rispetto alla metodica tradizionale di Sanger, l'accuratezza nel sequenziamento NGS è garantita dalla lettura massiva e ripetuta di ogni frammento genico. Questo assicura una buona copertura del genoma, ma è importante raggiungere un "coverage" adeguato (superiore a 20/50x) per evitare errori e falsi negativi.</w:t>
      </w:r>
    </w:p>
    <w:p w14:paraId="3911B23D" w14:textId="461FC1CC" w:rsidR="00C77415" w:rsidRPr="00C77415" w:rsidRDefault="00C77415" w:rsidP="00C77415">
      <w:pPr>
        <w:tabs>
          <w:tab w:val="left" w:pos="1418"/>
        </w:tabs>
        <w:jc w:val="both"/>
        <w:rPr>
          <w:rFonts w:ascii="Times New Roman" w:eastAsia="Times New Roman" w:hAnsi="Times New Roman" w:cs="Times New Roman"/>
        </w:rPr>
      </w:pPr>
    </w:p>
    <w:p w14:paraId="74BAF91D" w14:textId="0B0A6BE8" w:rsidR="00672FDE" w:rsidRDefault="00C77415">
      <w:pPr>
        <w:tabs>
          <w:tab w:val="left" w:pos="1418"/>
        </w:tabs>
        <w:jc w:val="both"/>
        <w:rPr>
          <w:rFonts w:ascii="Times New Roman" w:eastAsia="Times New Roman" w:hAnsi="Times New Roman" w:cs="Times New Roman"/>
        </w:rPr>
      </w:pPr>
      <w:r w:rsidRPr="00C77415">
        <w:rPr>
          <w:rFonts w:ascii="Times New Roman" w:eastAsia="Times New Roman" w:hAnsi="Times New Roman" w:cs="Times New Roman"/>
        </w:rPr>
        <w:lastRenderedPageBreak/>
        <w:t>In conclusione, il "coverage" rappresenta una delle misure di profondità e completezza del sequenziamento del DNA. È importante valutare sia l'uniformità del "coverage", che indica quanto del genoma è stato coperto, sia la "Coverage Depth", ovvero il numero di letture per nucleotide durante</w:t>
      </w:r>
      <w:r>
        <w:rPr>
          <w:rFonts w:ascii="Times New Roman" w:eastAsia="Times New Roman" w:hAnsi="Times New Roman" w:cs="Times New Roman"/>
        </w:rPr>
        <w:t>.</w:t>
      </w:r>
    </w:p>
    <w:p w14:paraId="199A6F4A" w14:textId="77777777" w:rsidR="00672FDE" w:rsidRDefault="00672FDE">
      <w:pPr>
        <w:jc w:val="both"/>
        <w:rPr>
          <w:rFonts w:ascii="Times New Roman" w:eastAsia="Times New Roman" w:hAnsi="Times New Roman" w:cs="Times New Roman"/>
        </w:rPr>
      </w:pPr>
    </w:p>
    <w:p w14:paraId="54AC24B3" w14:textId="77777777" w:rsidR="00672FDE" w:rsidRDefault="00000000">
      <w:pPr>
        <w:jc w:val="both"/>
        <w:rPr>
          <w:rFonts w:ascii="Times New Roman" w:eastAsia="Times New Roman" w:hAnsi="Times New Roman" w:cs="Times New Roman"/>
          <w:b/>
          <w:i/>
        </w:rPr>
      </w:pPr>
      <w:r>
        <w:rPr>
          <w:rFonts w:ascii="Times New Roman" w:eastAsia="Times New Roman" w:hAnsi="Times New Roman" w:cs="Times New Roman"/>
          <w:b/>
          <w:i/>
        </w:rPr>
        <w:t>ANNOTAZIONE</w:t>
      </w:r>
    </w:p>
    <w:p w14:paraId="6B08D76B"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L’annotazione dei geni codificanti proteine viene suddivisa in:</w:t>
      </w:r>
    </w:p>
    <w:p w14:paraId="4D3D0F65"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i/>
        </w:rPr>
        <w:t>Annotazione funzionale</w:t>
      </w:r>
      <w:r>
        <w:rPr>
          <w:rFonts w:ascii="Times New Roman" w:eastAsia="Times New Roman" w:hAnsi="Times New Roman" w:cs="Times New Roman"/>
        </w:rPr>
        <w:t>, consiste nel caratterizzare ogni singolo gene, assegnando una funzione biologica a ogni proteina codificata dal gene stesso.</w:t>
      </w:r>
    </w:p>
    <w:p w14:paraId="3A846258"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i/>
        </w:rPr>
        <w:t>Annotazione genica</w:t>
      </w:r>
      <w:r>
        <w:rPr>
          <w:rFonts w:ascii="Times New Roman" w:eastAsia="Times New Roman" w:hAnsi="Times New Roman" w:cs="Times New Roman"/>
        </w:rPr>
        <w:t xml:space="preserve"> o semplicemente annotazione, consiste nel definire</w:t>
      </w:r>
    </w:p>
    <w:p w14:paraId="03BD9CD8"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all’interno del genoma:</w:t>
      </w:r>
    </w:p>
    <w:p w14:paraId="1C36B9E7"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i/>
        </w:rPr>
        <w:t>La localizzazione di ciascun gene</w:t>
      </w:r>
      <w:r>
        <w:rPr>
          <w:rFonts w:ascii="Times New Roman" w:eastAsia="Times New Roman" w:hAnsi="Times New Roman" w:cs="Times New Roman"/>
        </w:rPr>
        <w:t>.</w:t>
      </w:r>
    </w:p>
    <w:p w14:paraId="7A868591"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i/>
        </w:rPr>
        <w:t xml:space="preserve">La struttura di ciascun gene </w:t>
      </w:r>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esoni,CDS</w:t>
      </w:r>
      <w:proofErr w:type="spellEnd"/>
      <w:proofErr w:type="gramEnd"/>
      <w:r>
        <w:rPr>
          <w:rFonts w:ascii="Times New Roman" w:eastAsia="Times New Roman" w:hAnsi="Times New Roman" w:cs="Times New Roman"/>
        </w:rPr>
        <w:t>, UTR).</w:t>
      </w:r>
    </w:p>
    <w:p w14:paraId="15BF03CA"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i/>
        </w:rPr>
        <w:t>Gli eventuali trascritti alternativi</w:t>
      </w:r>
      <w:r>
        <w:rPr>
          <w:rFonts w:ascii="Times New Roman" w:eastAsia="Times New Roman" w:hAnsi="Times New Roman" w:cs="Times New Roman"/>
        </w:rPr>
        <w:t>.</w:t>
      </w:r>
    </w:p>
    <w:p w14:paraId="5C011673"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Queste sequenze da sole non forniscono informazioni utili. </w:t>
      </w:r>
    </w:p>
    <w:p w14:paraId="30C73137"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Informazioni aggiuntive che possono essere inserite in queste banche dati riguardano la posizione all’interno della sequenza del cromosoma di geni (con i loro introni, esoni, regioni 3’ e 5’ non tradotte e promotori), regioni variabili, mutazioni, SNP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w:t>
      </w:r>
    </w:p>
    <w:p w14:paraId="64B7D2FC"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Tutte queste informazioni vengono definite </w:t>
      </w:r>
      <w:r>
        <w:rPr>
          <w:rFonts w:ascii="Times New Roman" w:eastAsia="Times New Roman" w:hAnsi="Times New Roman" w:cs="Times New Roman"/>
          <w:u w:val="single"/>
        </w:rPr>
        <w:t>annotazioni</w:t>
      </w:r>
      <w:r>
        <w:rPr>
          <w:rFonts w:ascii="Times New Roman" w:eastAsia="Times New Roman" w:hAnsi="Times New Roman" w:cs="Times New Roman"/>
        </w:rPr>
        <w:t>.</w:t>
      </w:r>
    </w:p>
    <w:p w14:paraId="7B25FCBD" w14:textId="77777777" w:rsidR="00672FDE" w:rsidRDefault="00672FDE">
      <w:pPr>
        <w:jc w:val="both"/>
        <w:rPr>
          <w:rFonts w:ascii="Times New Roman" w:eastAsia="Times New Roman" w:hAnsi="Times New Roman" w:cs="Times New Roman"/>
          <w:b/>
          <w:i/>
        </w:rPr>
      </w:pPr>
    </w:p>
    <w:p w14:paraId="7B5DCDC7"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Quello che fuoriesce da un’analisi NGS non è utile se non viene associato ad un’analisi terziaria, che permette di capire quale sia la funzione di una determinata variante.</w:t>
      </w:r>
    </w:p>
    <w:p w14:paraId="1F981973" w14:textId="77777777" w:rsidR="00672FDE" w:rsidRDefault="00672FDE">
      <w:pPr>
        <w:jc w:val="both"/>
        <w:rPr>
          <w:rFonts w:ascii="Times New Roman" w:eastAsia="Times New Roman" w:hAnsi="Times New Roman" w:cs="Times New Roman"/>
          <w:b/>
          <w:i/>
        </w:rPr>
      </w:pPr>
    </w:p>
    <w:p w14:paraId="29151616" w14:textId="77777777" w:rsidR="00672FDE" w:rsidRDefault="00672FDE">
      <w:pPr>
        <w:jc w:val="both"/>
        <w:rPr>
          <w:rFonts w:ascii="Times New Roman" w:eastAsia="Times New Roman" w:hAnsi="Times New Roman" w:cs="Times New Roman"/>
          <w:b/>
          <w:i/>
        </w:rPr>
      </w:pPr>
    </w:p>
    <w:p w14:paraId="28FD2482" w14:textId="77777777" w:rsidR="00672FDE" w:rsidRDefault="00000000">
      <w:pPr>
        <w:jc w:val="both"/>
        <w:rPr>
          <w:rFonts w:ascii="Times New Roman" w:eastAsia="Times New Roman" w:hAnsi="Times New Roman" w:cs="Times New Roman"/>
          <w:b/>
          <w:i/>
        </w:rPr>
      </w:pPr>
      <w:r>
        <w:rPr>
          <w:rFonts w:ascii="Times New Roman" w:eastAsia="Times New Roman" w:hAnsi="Times New Roman" w:cs="Times New Roman"/>
          <w:b/>
          <w:i/>
        </w:rPr>
        <w:t xml:space="preserve">OUTPUT DELL’ESPERIMENTO </w:t>
      </w:r>
      <w:r>
        <w:rPr>
          <w:noProof/>
        </w:rPr>
        <w:drawing>
          <wp:anchor distT="114300" distB="114300" distL="114300" distR="114300" simplePos="0" relativeHeight="251668480" behindDoc="1" locked="0" layoutInCell="1" hidden="0" allowOverlap="1" wp14:anchorId="61CF67D7" wp14:editId="2D2EBF04">
            <wp:simplePos x="0" y="0"/>
            <wp:positionH relativeFrom="column">
              <wp:posOffset>3638550</wp:posOffset>
            </wp:positionH>
            <wp:positionV relativeFrom="paragraph">
              <wp:posOffset>0</wp:posOffset>
            </wp:positionV>
            <wp:extent cx="2695575" cy="1781175"/>
            <wp:effectExtent l="0" t="0" r="9525" b="9525"/>
            <wp:wrapTight wrapText="bothSides">
              <wp:wrapPolygon edited="0">
                <wp:start x="0" y="0"/>
                <wp:lineTo x="0" y="21484"/>
                <wp:lineTo x="21524" y="21484"/>
                <wp:lineTo x="21524" y="0"/>
                <wp:lineTo x="0" y="0"/>
              </wp:wrapPolygon>
            </wp:wrapTight>
            <wp:docPr id="186051576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695575" cy="1781175"/>
                    </a:xfrm>
                    <a:prstGeom prst="rect">
                      <a:avLst/>
                    </a:prstGeom>
                    <a:ln/>
                  </pic:spPr>
                </pic:pic>
              </a:graphicData>
            </a:graphic>
          </wp:anchor>
        </w:drawing>
      </w:r>
    </w:p>
    <w:p w14:paraId="126E52E4"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-Allineamento delle letture ottenute con sequenza di riferimento.</w:t>
      </w:r>
    </w:p>
    <w:p w14:paraId="2D6EA921" w14:textId="77777777" w:rsidR="00672FDE" w:rsidRDefault="00672FDE">
      <w:pPr>
        <w:jc w:val="both"/>
        <w:rPr>
          <w:rFonts w:ascii="Times New Roman" w:eastAsia="Times New Roman" w:hAnsi="Times New Roman" w:cs="Times New Roman"/>
        </w:rPr>
      </w:pPr>
    </w:p>
    <w:p w14:paraId="095B2897" w14:textId="6B95CD4C" w:rsidR="00672FDE"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-Identificazione di TUTTE le varianti </w:t>
      </w:r>
    </w:p>
    <w:p w14:paraId="18A07BF6" w14:textId="77777777" w:rsidR="00672FDE" w:rsidRDefault="00672FDE">
      <w:pPr>
        <w:jc w:val="both"/>
        <w:rPr>
          <w:rFonts w:ascii="Times New Roman" w:eastAsia="Times New Roman" w:hAnsi="Times New Roman" w:cs="Times New Roman"/>
        </w:rPr>
      </w:pPr>
    </w:p>
    <w:p w14:paraId="1438DFCE" w14:textId="203E6AA4" w:rsidR="00672FDE" w:rsidRDefault="00000000">
      <w:pPr>
        <w:jc w:val="both"/>
        <w:rPr>
          <w:rFonts w:ascii="Times New Roman" w:eastAsia="Times New Roman" w:hAnsi="Times New Roman" w:cs="Times New Roman"/>
        </w:rPr>
      </w:pPr>
      <w:r>
        <w:rPr>
          <w:rFonts w:ascii="Times New Roman" w:eastAsia="Times New Roman" w:hAnsi="Times New Roman" w:cs="Times New Roman"/>
        </w:rPr>
        <w:t>Dall'esperimento si ottiene una quantità di dati molto elevata che deve essere interpretata.</w:t>
      </w:r>
    </w:p>
    <w:p w14:paraId="64EEAF03"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La mole di dati prodotta dalle piattaforme NGS si colloca nell’ordine delle Terabyte</w:t>
      </w:r>
    </w:p>
    <w:p w14:paraId="33BCE360" w14:textId="158DD006" w:rsidR="00672FDE" w:rsidRDefault="000313B6">
      <w:pPr>
        <w:jc w:val="both"/>
        <w:rPr>
          <w:rFonts w:ascii="Times New Roman" w:eastAsia="Times New Roman" w:hAnsi="Times New Roman" w:cs="Times New Roman"/>
        </w:rPr>
      </w:pPr>
      <w:r>
        <w:rPr>
          <w:noProof/>
        </w:rPr>
        <w:drawing>
          <wp:anchor distT="0" distB="0" distL="0" distR="0" simplePos="0" relativeHeight="251669504" behindDoc="1" locked="0" layoutInCell="1" hidden="0" allowOverlap="1" wp14:anchorId="73C48A5C" wp14:editId="28818533">
            <wp:simplePos x="0" y="0"/>
            <wp:positionH relativeFrom="column">
              <wp:posOffset>3775710</wp:posOffset>
            </wp:positionH>
            <wp:positionV relativeFrom="paragraph">
              <wp:posOffset>190500</wp:posOffset>
            </wp:positionV>
            <wp:extent cx="2482215" cy="1211580"/>
            <wp:effectExtent l="0" t="0" r="0" b="7620"/>
            <wp:wrapTight wrapText="bothSides">
              <wp:wrapPolygon edited="0">
                <wp:start x="0" y="0"/>
                <wp:lineTo x="0" y="21396"/>
                <wp:lineTo x="21384" y="21396"/>
                <wp:lineTo x="21384" y="0"/>
                <wp:lineTo x="0" y="0"/>
              </wp:wrapPolygon>
            </wp:wrapTight>
            <wp:docPr id="186051576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2482215" cy="1211580"/>
                    </a:xfrm>
                    <a:prstGeom prst="rect">
                      <a:avLst/>
                    </a:prstGeom>
                    <a:ln/>
                  </pic:spPr>
                </pic:pic>
              </a:graphicData>
            </a:graphic>
            <wp14:sizeRelH relativeFrom="margin">
              <wp14:pctWidth>0</wp14:pctWidth>
            </wp14:sizeRelH>
            <wp14:sizeRelV relativeFrom="margin">
              <wp14:pctHeight>0</wp14:pctHeight>
            </wp14:sizeRelV>
          </wp:anchor>
        </w:drawing>
      </w:r>
      <w:r w:rsidR="00000000">
        <w:rPr>
          <w:rFonts w:ascii="Gungsuh" w:eastAsia="Gungsuh" w:hAnsi="Gungsuh" w:cs="Gungsuh"/>
        </w:rPr>
        <w:t xml:space="preserve">(TB…1.024.000 megabyte…pari a 1024 gigabyte (GB), cioè (1024) </w:t>
      </w:r>
      <w:r w:rsidR="00000000">
        <w:rPr>
          <w:rFonts w:ascii="Cambria Math" w:eastAsia="Cambria Math" w:hAnsi="Cambria Math" w:cs="Cambria Math"/>
        </w:rPr>
        <w:t>⋅</w:t>
      </w:r>
      <w:r w:rsidR="00000000">
        <w:rPr>
          <w:rFonts w:ascii="Gungsuh" w:eastAsia="Gungsuh" w:hAnsi="Gungsuh" w:cs="Gungsuh"/>
        </w:rPr>
        <w:t xml:space="preserve"> (1024)3 byte =</w:t>
      </w:r>
    </w:p>
    <w:p w14:paraId="706BB92E"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1.099.511.627.776 byte…), rappresentando una difficoltà per l’analisi e lo</w:t>
      </w:r>
    </w:p>
    <w:p w14:paraId="6FAC1BB5"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stoccaggio dei dati. </w:t>
      </w:r>
    </w:p>
    <w:p w14:paraId="38AFF4A7"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Nonostante la macchina impieghi poche ore a fornire un risultato, è necessario tenere in conto il tempo utilizzato per interpretare tale risultato, che può variare da ore a settimane. Il tempo subisce un ulteriore aumento quando il risultato non è riportato all’interno del database, soprattutto quando viene effettuata un’analisi genomica. </w:t>
      </w:r>
    </w:p>
    <w:p w14:paraId="514974EC" w14:textId="77777777" w:rsidR="00672FDE" w:rsidRDefault="00672FDE">
      <w:pPr>
        <w:jc w:val="both"/>
        <w:rPr>
          <w:rFonts w:ascii="Times New Roman" w:eastAsia="Times New Roman" w:hAnsi="Times New Roman" w:cs="Times New Roman"/>
          <w:i/>
        </w:rPr>
      </w:pPr>
    </w:p>
    <w:p w14:paraId="0A175BCD" w14:textId="77777777" w:rsidR="00672FDE" w:rsidRDefault="00000000">
      <w:pPr>
        <w:jc w:val="both"/>
        <w:rPr>
          <w:rFonts w:ascii="Times New Roman" w:eastAsia="Times New Roman" w:hAnsi="Times New Roman" w:cs="Times New Roman"/>
          <w:i/>
        </w:rPr>
      </w:pPr>
      <w:r>
        <w:rPr>
          <w:rFonts w:ascii="Times New Roman" w:eastAsia="Times New Roman" w:hAnsi="Times New Roman" w:cs="Times New Roman"/>
          <w:i/>
        </w:rPr>
        <w:t xml:space="preserve">Problemi etici legati all’utilizzo delle nuove tecnologie: </w:t>
      </w:r>
    </w:p>
    <w:p w14:paraId="3D2987B0" w14:textId="44152B93" w:rsidR="00672FDE"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Il DNA del paziente viene conservato, ma questa tipologia di dato deve essere protetta ed utilizzata esclusivamente previa autorizzazione del paziente; </w:t>
      </w:r>
      <w:r w:rsidR="000313B6">
        <w:rPr>
          <w:rFonts w:ascii="Times New Roman" w:eastAsia="Times New Roman" w:hAnsi="Times New Roman" w:cs="Times New Roman"/>
        </w:rPr>
        <w:t>quest’ultimo, infatti,</w:t>
      </w:r>
      <w:r>
        <w:rPr>
          <w:rFonts w:ascii="Times New Roman" w:eastAsia="Times New Roman" w:hAnsi="Times New Roman" w:cs="Times New Roman"/>
        </w:rPr>
        <w:t xml:space="preserve"> deve essere a conoscenza delle analisi che vengono effettuate sul campione.  </w:t>
      </w:r>
    </w:p>
    <w:p w14:paraId="7D4737F6" w14:textId="77777777" w:rsidR="00672FDE" w:rsidRDefault="00672FDE">
      <w:pPr>
        <w:jc w:val="both"/>
        <w:rPr>
          <w:rFonts w:ascii="Times New Roman" w:eastAsia="Times New Roman" w:hAnsi="Times New Roman" w:cs="Times New Roman"/>
        </w:rPr>
      </w:pPr>
    </w:p>
    <w:p w14:paraId="303ACE15" w14:textId="77777777" w:rsidR="00672FDE" w:rsidRDefault="00672FDE">
      <w:pPr>
        <w:jc w:val="both"/>
        <w:rPr>
          <w:rFonts w:ascii="Times New Roman" w:eastAsia="Times New Roman" w:hAnsi="Times New Roman" w:cs="Times New Roman"/>
          <w:b/>
        </w:rPr>
      </w:pPr>
    </w:p>
    <w:p w14:paraId="5B00BCE4" w14:textId="77777777" w:rsidR="00672FDE" w:rsidRDefault="00000000">
      <w:pPr>
        <w:jc w:val="both"/>
        <w:rPr>
          <w:rFonts w:ascii="Times New Roman" w:eastAsia="Times New Roman" w:hAnsi="Times New Roman" w:cs="Times New Roman"/>
          <w:b/>
          <w:i/>
        </w:rPr>
      </w:pPr>
      <w:r>
        <w:rPr>
          <w:rFonts w:ascii="Times New Roman" w:eastAsia="Times New Roman" w:hAnsi="Times New Roman" w:cs="Times New Roman"/>
          <w:b/>
          <w:i/>
        </w:rPr>
        <w:t>TIPOLOGIE DEI TEST NGS</w:t>
      </w:r>
    </w:p>
    <w:p w14:paraId="465B58AF"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•Sequenziamento dell’intero genoma (</w:t>
      </w:r>
      <w:r>
        <w:rPr>
          <w:rFonts w:ascii="Times New Roman" w:eastAsia="Times New Roman" w:hAnsi="Times New Roman" w:cs="Times New Roman"/>
          <w:i/>
        </w:rPr>
        <w:t xml:space="preserve">Whole </w:t>
      </w:r>
      <w:proofErr w:type="spellStart"/>
      <w:r>
        <w:rPr>
          <w:rFonts w:ascii="Times New Roman" w:eastAsia="Times New Roman" w:hAnsi="Times New Roman" w:cs="Times New Roman"/>
          <w:i/>
        </w:rPr>
        <w:t>genome</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sequencing</w:t>
      </w:r>
      <w:proofErr w:type="spellEnd"/>
      <w:r>
        <w:rPr>
          <w:rFonts w:ascii="Times New Roman" w:eastAsia="Times New Roman" w:hAnsi="Times New Roman" w:cs="Times New Roman"/>
          <w:i/>
        </w:rPr>
        <w:t>, WGS</w:t>
      </w:r>
      <w:r>
        <w:rPr>
          <w:rFonts w:ascii="Times New Roman" w:eastAsia="Times New Roman" w:hAnsi="Times New Roman" w:cs="Times New Roman"/>
        </w:rPr>
        <w:t>)</w:t>
      </w:r>
    </w:p>
    <w:p w14:paraId="396613F5" w14:textId="77777777" w:rsidR="00672FDE" w:rsidRDefault="00000000">
      <w:pPr>
        <w:jc w:val="both"/>
        <w:rPr>
          <w:rFonts w:ascii="Times New Roman" w:eastAsia="Times New Roman" w:hAnsi="Times New Roman" w:cs="Times New Roman"/>
          <w:i/>
        </w:rPr>
      </w:pPr>
      <w:r>
        <w:rPr>
          <w:rFonts w:ascii="Times New Roman" w:eastAsia="Times New Roman" w:hAnsi="Times New Roman" w:cs="Times New Roman"/>
        </w:rPr>
        <w:t xml:space="preserve">•Sequenziamento dell’intero </w:t>
      </w:r>
      <w:proofErr w:type="spellStart"/>
      <w:r>
        <w:rPr>
          <w:rFonts w:ascii="Times New Roman" w:eastAsia="Times New Roman" w:hAnsi="Times New Roman" w:cs="Times New Roman"/>
        </w:rPr>
        <w:t>esoma</w:t>
      </w:r>
      <w:proofErr w:type="spellEnd"/>
      <w:r>
        <w:rPr>
          <w:rFonts w:ascii="Times New Roman" w:eastAsia="Times New Roman" w:hAnsi="Times New Roman" w:cs="Times New Roman"/>
        </w:rPr>
        <w:t xml:space="preserve"> (</w:t>
      </w:r>
      <w:r>
        <w:rPr>
          <w:rFonts w:ascii="Times New Roman" w:eastAsia="Times New Roman" w:hAnsi="Times New Roman" w:cs="Times New Roman"/>
          <w:i/>
        </w:rPr>
        <w:t xml:space="preserve">Whole </w:t>
      </w:r>
      <w:proofErr w:type="spellStart"/>
      <w:r>
        <w:rPr>
          <w:rFonts w:ascii="Times New Roman" w:eastAsia="Times New Roman" w:hAnsi="Times New Roman" w:cs="Times New Roman"/>
          <w:i/>
        </w:rPr>
        <w:t>exome</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sequencing</w:t>
      </w:r>
      <w:proofErr w:type="spellEnd"/>
      <w:r>
        <w:rPr>
          <w:rFonts w:ascii="Times New Roman" w:eastAsia="Times New Roman" w:hAnsi="Times New Roman" w:cs="Times New Roman"/>
          <w:i/>
        </w:rPr>
        <w:t xml:space="preserve">, WES) </w:t>
      </w:r>
    </w:p>
    <w:p w14:paraId="1C186470" w14:textId="77777777" w:rsidR="00672FDE" w:rsidRDefault="00000000">
      <w:pPr>
        <w:jc w:val="both"/>
        <w:rPr>
          <w:rFonts w:ascii="Times New Roman" w:eastAsia="Times New Roman" w:hAnsi="Times New Roman" w:cs="Times New Roman"/>
          <w:i/>
        </w:rPr>
      </w:pPr>
      <w:r>
        <w:rPr>
          <w:rFonts w:ascii="Times New Roman" w:eastAsia="Times New Roman" w:hAnsi="Times New Roman" w:cs="Times New Roman"/>
        </w:rPr>
        <w:t>•Sequenziamento mirato di pannelli di geni (</w:t>
      </w:r>
      <w:r>
        <w:rPr>
          <w:rFonts w:ascii="Times New Roman" w:eastAsia="Times New Roman" w:hAnsi="Times New Roman" w:cs="Times New Roman"/>
          <w:i/>
        </w:rPr>
        <w:t>Target NGS testing o Panel NGS testing)</w:t>
      </w:r>
    </w:p>
    <w:p w14:paraId="6ED1ECA2" w14:textId="77777777" w:rsidR="00672FDE" w:rsidRDefault="00672FDE">
      <w:pPr>
        <w:jc w:val="both"/>
        <w:rPr>
          <w:rFonts w:ascii="Times New Roman" w:eastAsia="Times New Roman" w:hAnsi="Times New Roman" w:cs="Times New Roman"/>
          <w:i/>
        </w:rPr>
      </w:pPr>
    </w:p>
    <w:p w14:paraId="066FFBCA" w14:textId="77777777" w:rsidR="00672FDE" w:rsidRDefault="00000000">
      <w:pPr>
        <w:jc w:val="both"/>
        <w:rPr>
          <w:rFonts w:ascii="Times New Roman" w:eastAsia="Times New Roman" w:hAnsi="Times New Roman" w:cs="Times New Roman"/>
          <w:b/>
          <w:i/>
        </w:rPr>
      </w:pPr>
      <w:r>
        <w:rPr>
          <w:rFonts w:ascii="Times New Roman" w:eastAsia="Times New Roman" w:hAnsi="Times New Roman" w:cs="Times New Roman"/>
          <w:b/>
          <w:i/>
        </w:rPr>
        <w:t xml:space="preserve">NGS: applicazioni </w:t>
      </w:r>
    </w:p>
    <w:p w14:paraId="111B2E75"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 rettangolini rossi rappresentano le </w:t>
      </w:r>
      <w:proofErr w:type="spellStart"/>
      <w:r>
        <w:rPr>
          <w:rFonts w:ascii="Times New Roman" w:eastAsia="Times New Roman" w:hAnsi="Times New Roman" w:cs="Times New Roman"/>
        </w:rPr>
        <w:t>Reads</w:t>
      </w:r>
      <w:proofErr w:type="spellEnd"/>
      <w:r>
        <w:rPr>
          <w:rFonts w:ascii="Times New Roman" w:eastAsia="Times New Roman" w:hAnsi="Times New Roman" w:cs="Times New Roman"/>
        </w:rPr>
        <w:t>)</w:t>
      </w:r>
    </w:p>
    <w:p w14:paraId="5AD1E936" w14:textId="77777777" w:rsidR="00672FDE" w:rsidRDefault="00672FDE">
      <w:pPr>
        <w:jc w:val="both"/>
        <w:rPr>
          <w:rFonts w:ascii="Times New Roman" w:eastAsia="Times New Roman" w:hAnsi="Times New Roman" w:cs="Times New Roman"/>
        </w:rPr>
      </w:pPr>
    </w:p>
    <w:p w14:paraId="41ECAAFD" w14:textId="77777777" w:rsidR="00672FDE" w:rsidRDefault="00000000">
      <w:pPr>
        <w:numPr>
          <w:ilvl w:val="0"/>
          <w:numId w:val="1"/>
        </w:numPr>
        <w:spacing w:line="276" w:lineRule="auto"/>
        <w:jc w:val="both"/>
        <w:rPr>
          <w:rFonts w:ascii="Times New Roman" w:eastAsia="Times New Roman" w:hAnsi="Times New Roman" w:cs="Times New Roman"/>
          <w:b/>
        </w:rPr>
      </w:pPr>
      <w:r>
        <w:rPr>
          <w:rFonts w:ascii="Times New Roman" w:eastAsia="Times New Roman" w:hAnsi="Times New Roman" w:cs="Times New Roman"/>
          <w:b/>
        </w:rPr>
        <w:t xml:space="preserve">Whole </w:t>
      </w:r>
      <w:proofErr w:type="spellStart"/>
      <w:r>
        <w:rPr>
          <w:rFonts w:ascii="Times New Roman" w:eastAsia="Times New Roman" w:hAnsi="Times New Roman" w:cs="Times New Roman"/>
          <w:b/>
        </w:rPr>
        <w:t>genome</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sequencing</w:t>
      </w:r>
      <w:proofErr w:type="spellEnd"/>
    </w:p>
    <w:p w14:paraId="2F6874BE" w14:textId="77777777" w:rsidR="00672FDE"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Regione del sequenziamento: intero genoma </w:t>
      </w:r>
      <w:r>
        <w:rPr>
          <w:noProof/>
        </w:rPr>
        <w:drawing>
          <wp:anchor distT="114300" distB="114300" distL="114300" distR="114300" simplePos="0" relativeHeight="251670528" behindDoc="0" locked="0" layoutInCell="1" hidden="0" allowOverlap="1" wp14:anchorId="639A62DA" wp14:editId="34CF3297">
            <wp:simplePos x="0" y="0"/>
            <wp:positionH relativeFrom="column">
              <wp:posOffset>4185284</wp:posOffset>
            </wp:positionH>
            <wp:positionV relativeFrom="paragraph">
              <wp:posOffset>44451</wp:posOffset>
            </wp:positionV>
            <wp:extent cx="1790700" cy="1009650"/>
            <wp:effectExtent l="0" t="0" r="0" b="0"/>
            <wp:wrapSquare wrapText="bothSides" distT="114300" distB="114300" distL="114300" distR="114300"/>
            <wp:docPr id="186051576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1790700" cy="1009650"/>
                    </a:xfrm>
                    <a:prstGeom prst="rect">
                      <a:avLst/>
                    </a:prstGeom>
                    <a:ln/>
                  </pic:spPr>
                </pic:pic>
              </a:graphicData>
            </a:graphic>
          </wp:anchor>
        </w:drawing>
      </w:r>
    </w:p>
    <w:p w14:paraId="555365C7" w14:textId="77777777" w:rsidR="00672FDE"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Profondità richiesta: &gt;30X </w:t>
      </w:r>
    </w:p>
    <w:p w14:paraId="7B746B71" w14:textId="77777777" w:rsidR="00672FDE"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Copre qualunque cosa - può identificare tutti i tipi di varianti, incluse: </w:t>
      </w:r>
      <w:proofErr w:type="spellStart"/>
      <w:r>
        <w:rPr>
          <w:rFonts w:ascii="Times New Roman" w:eastAsia="Times New Roman" w:hAnsi="Times New Roman" w:cs="Times New Roman"/>
        </w:rPr>
        <w:t>SNPs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INDELs</w:t>
      </w:r>
      <w:proofErr w:type="spellEnd"/>
      <w:r>
        <w:rPr>
          <w:rFonts w:ascii="Times New Roman" w:eastAsia="Times New Roman" w:hAnsi="Times New Roman" w:cs="Times New Roman"/>
        </w:rPr>
        <w:t xml:space="preserve"> and SV.</w:t>
      </w:r>
    </w:p>
    <w:p w14:paraId="3C4ABA53"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Il sequenziamento è lungo l’</w:t>
      </w:r>
      <w:r>
        <w:rPr>
          <w:rFonts w:ascii="Times New Roman" w:eastAsia="Times New Roman" w:hAnsi="Times New Roman" w:cs="Times New Roman"/>
          <w:b/>
        </w:rPr>
        <w:t>intero genoma</w:t>
      </w:r>
      <w:r>
        <w:rPr>
          <w:rFonts w:ascii="Times New Roman" w:eastAsia="Times New Roman" w:hAnsi="Times New Roman" w:cs="Times New Roman"/>
        </w:rPr>
        <w:t>, copre tutta la lunghezza del DNA, che siano introne, esone, promotore e sequenza ripetuta.</w:t>
      </w:r>
    </w:p>
    <w:p w14:paraId="19DAC7C3" w14:textId="77777777" w:rsidR="00672FDE" w:rsidRDefault="00000000">
      <w:pPr>
        <w:jc w:val="both"/>
        <w:rPr>
          <w:rFonts w:ascii="Times New Roman" w:eastAsia="Times New Roman" w:hAnsi="Times New Roman" w:cs="Times New Roman"/>
        </w:rPr>
      </w:pPr>
      <w:r>
        <w:rPr>
          <w:noProof/>
        </w:rPr>
        <w:drawing>
          <wp:anchor distT="0" distB="0" distL="0" distR="0" simplePos="0" relativeHeight="251671552" behindDoc="1" locked="0" layoutInCell="1" hidden="0" allowOverlap="1" wp14:anchorId="0BD4AC31" wp14:editId="78DE8566">
            <wp:simplePos x="0" y="0"/>
            <wp:positionH relativeFrom="column">
              <wp:posOffset>4279900</wp:posOffset>
            </wp:positionH>
            <wp:positionV relativeFrom="paragraph">
              <wp:posOffset>-524509</wp:posOffset>
            </wp:positionV>
            <wp:extent cx="1838325" cy="1209675"/>
            <wp:effectExtent l="0" t="0" r="0" b="0"/>
            <wp:wrapNone/>
            <wp:docPr id="186051576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1838325" cy="1209675"/>
                    </a:xfrm>
                    <a:prstGeom prst="rect">
                      <a:avLst/>
                    </a:prstGeom>
                    <a:ln/>
                  </pic:spPr>
                </pic:pic>
              </a:graphicData>
            </a:graphic>
          </wp:anchor>
        </w:drawing>
      </w:r>
    </w:p>
    <w:p w14:paraId="792E53DC" w14:textId="77777777" w:rsidR="00672FDE" w:rsidRDefault="00000000">
      <w:pPr>
        <w:numPr>
          <w:ilvl w:val="0"/>
          <w:numId w:val="1"/>
        </w:numPr>
        <w:spacing w:line="276" w:lineRule="auto"/>
        <w:jc w:val="both"/>
        <w:rPr>
          <w:rFonts w:ascii="Times New Roman" w:eastAsia="Times New Roman" w:hAnsi="Times New Roman" w:cs="Times New Roman"/>
          <w:b/>
        </w:rPr>
      </w:pPr>
      <w:r>
        <w:rPr>
          <w:rFonts w:ascii="Times New Roman" w:eastAsia="Times New Roman" w:hAnsi="Times New Roman" w:cs="Times New Roman"/>
          <w:b/>
        </w:rPr>
        <w:t xml:space="preserve">Whole </w:t>
      </w:r>
      <w:proofErr w:type="spellStart"/>
      <w:r>
        <w:rPr>
          <w:rFonts w:ascii="Times New Roman" w:eastAsia="Times New Roman" w:hAnsi="Times New Roman" w:cs="Times New Roman"/>
          <w:b/>
        </w:rPr>
        <w:t>exome</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sequencing</w:t>
      </w:r>
      <w:proofErr w:type="spellEnd"/>
      <w:r>
        <w:rPr>
          <w:rFonts w:ascii="Times New Roman" w:eastAsia="Times New Roman" w:hAnsi="Times New Roman" w:cs="Times New Roman"/>
          <w:b/>
        </w:rPr>
        <w:t xml:space="preserve"> </w:t>
      </w:r>
    </w:p>
    <w:p w14:paraId="01541ED4" w14:textId="77777777" w:rsidR="00672FDE"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Regione del sequenziamento: tutte le parti </w:t>
      </w:r>
      <w:proofErr w:type="spellStart"/>
      <w:r>
        <w:rPr>
          <w:rFonts w:ascii="Times New Roman" w:eastAsia="Times New Roman" w:hAnsi="Times New Roman" w:cs="Times New Roman"/>
        </w:rPr>
        <w:t>esoniche</w:t>
      </w:r>
      <w:proofErr w:type="spellEnd"/>
      <w:r>
        <w:rPr>
          <w:rFonts w:ascii="Times New Roman" w:eastAsia="Times New Roman" w:hAnsi="Times New Roman" w:cs="Times New Roman"/>
        </w:rPr>
        <w:t xml:space="preserve">, </w:t>
      </w:r>
    </w:p>
    <w:p w14:paraId="132F60E4" w14:textId="77777777" w:rsidR="00672FDE" w:rsidRDefault="00000000">
      <w:pPr>
        <w:ind w:left="720"/>
        <w:jc w:val="both"/>
        <w:rPr>
          <w:rFonts w:ascii="Times New Roman" w:eastAsia="Times New Roman" w:hAnsi="Times New Roman" w:cs="Times New Roman"/>
        </w:rPr>
      </w:pPr>
      <w:r>
        <w:rPr>
          <w:rFonts w:ascii="Times New Roman" w:eastAsia="Times New Roman" w:hAnsi="Times New Roman" w:cs="Times New Roman"/>
        </w:rPr>
        <w:t>quindi le parti codificanti.</w:t>
      </w:r>
    </w:p>
    <w:p w14:paraId="1BA4D550" w14:textId="77777777" w:rsidR="00672FDE"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Profondità richiesta: &gt;50X ~ 100X </w:t>
      </w:r>
    </w:p>
    <w:p w14:paraId="1D980BCF" w14:textId="77777777" w:rsidR="00672FDE"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Identifica tutti i tipi di varianti, incluse </w:t>
      </w:r>
      <w:proofErr w:type="spellStart"/>
      <w:r>
        <w:rPr>
          <w:rFonts w:ascii="Times New Roman" w:eastAsia="Times New Roman" w:hAnsi="Times New Roman" w:cs="Times New Roman"/>
        </w:rPr>
        <w:t>SNPs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INDELs</w:t>
      </w:r>
      <w:proofErr w:type="spellEnd"/>
      <w:r>
        <w:rPr>
          <w:rFonts w:ascii="Times New Roman" w:eastAsia="Times New Roman" w:hAnsi="Times New Roman" w:cs="Times New Roman"/>
        </w:rPr>
        <w:t xml:space="preserve"> and SV in coding </w:t>
      </w:r>
      <w:proofErr w:type="spellStart"/>
      <w:r>
        <w:rPr>
          <w:rFonts w:ascii="Times New Roman" w:eastAsia="Times New Roman" w:hAnsi="Times New Roman" w:cs="Times New Roman"/>
        </w:rPr>
        <w:t>region</w:t>
      </w:r>
      <w:proofErr w:type="spellEnd"/>
      <w:r>
        <w:rPr>
          <w:rFonts w:ascii="Times New Roman" w:eastAsia="Times New Roman" w:hAnsi="Times New Roman" w:cs="Times New Roman"/>
        </w:rPr>
        <w:t xml:space="preserve">. </w:t>
      </w:r>
    </w:p>
    <w:p w14:paraId="6D09C6B2" w14:textId="77777777" w:rsidR="00672FDE" w:rsidRDefault="00000000">
      <w:pPr>
        <w:ind w:left="720"/>
        <w:jc w:val="both"/>
        <w:rPr>
          <w:rFonts w:ascii="Times New Roman" w:eastAsia="Times New Roman" w:hAnsi="Times New Roman" w:cs="Times New Roman"/>
        </w:rPr>
      </w:pPr>
      <w:r>
        <w:rPr>
          <w:rFonts w:ascii="Times New Roman" w:eastAsia="Times New Roman" w:hAnsi="Times New Roman" w:cs="Times New Roman"/>
        </w:rPr>
        <w:t>Meno costoso del WGS.</w:t>
      </w:r>
    </w:p>
    <w:p w14:paraId="2B188F97" w14:textId="77777777" w:rsidR="00672FDE" w:rsidRDefault="00672FDE">
      <w:pPr>
        <w:ind w:left="720"/>
        <w:jc w:val="both"/>
        <w:rPr>
          <w:rFonts w:ascii="Times New Roman" w:eastAsia="Times New Roman" w:hAnsi="Times New Roman" w:cs="Times New Roman"/>
        </w:rPr>
      </w:pPr>
    </w:p>
    <w:p w14:paraId="68496BE5" w14:textId="77777777" w:rsidR="00672FDE" w:rsidRDefault="00000000">
      <w:pPr>
        <w:numPr>
          <w:ilvl w:val="0"/>
          <w:numId w:val="1"/>
        </w:numPr>
        <w:spacing w:line="276" w:lineRule="auto"/>
        <w:jc w:val="both"/>
        <w:rPr>
          <w:rFonts w:ascii="Times New Roman" w:eastAsia="Times New Roman" w:hAnsi="Times New Roman" w:cs="Times New Roman"/>
          <w:b/>
        </w:rPr>
      </w:pPr>
      <w:proofErr w:type="spellStart"/>
      <w:proofErr w:type="gramStart"/>
      <w:r>
        <w:rPr>
          <w:rFonts w:ascii="Times New Roman" w:eastAsia="Times New Roman" w:hAnsi="Times New Roman" w:cs="Times New Roman"/>
          <w:b/>
        </w:rPr>
        <w:t>Targeted</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sequencing</w:t>
      </w:r>
      <w:proofErr w:type="spellEnd"/>
      <w:proofErr w:type="gramEnd"/>
    </w:p>
    <w:p w14:paraId="63BD1A70" w14:textId="77777777" w:rsidR="00672FDE" w:rsidRDefault="00000000">
      <w:pPr>
        <w:ind w:left="720"/>
        <w:jc w:val="both"/>
        <w:rPr>
          <w:rFonts w:ascii="Times New Roman" w:eastAsia="Times New Roman" w:hAnsi="Times New Roman" w:cs="Times New Roman"/>
        </w:rPr>
      </w:pPr>
      <w:r>
        <w:rPr>
          <w:rFonts w:ascii="Times New Roman" w:eastAsia="Times New Roman" w:hAnsi="Times New Roman" w:cs="Times New Roman"/>
        </w:rPr>
        <w:t>Permette la copertura più profonda di esoni di particolari geni.</w:t>
      </w:r>
    </w:p>
    <w:p w14:paraId="68AC2A41" w14:textId="77777777" w:rsidR="00672FDE" w:rsidRDefault="00000000">
      <w:pPr>
        <w:ind w:left="720"/>
        <w:jc w:val="both"/>
        <w:rPr>
          <w:rFonts w:ascii="Times New Roman" w:eastAsia="Times New Roman" w:hAnsi="Times New Roman" w:cs="Times New Roman"/>
        </w:rPr>
      </w:pPr>
      <w:r>
        <w:rPr>
          <w:rFonts w:ascii="Times New Roman" w:eastAsia="Times New Roman" w:hAnsi="Times New Roman" w:cs="Times New Roman"/>
        </w:rPr>
        <w:t>Regione del sequenziamento: regioni specifiche.</w:t>
      </w:r>
    </w:p>
    <w:p w14:paraId="2FDDEB36" w14:textId="77777777" w:rsidR="00672FDE" w:rsidRDefault="00000000">
      <w:pPr>
        <w:ind w:left="720"/>
        <w:jc w:val="both"/>
        <w:rPr>
          <w:rFonts w:ascii="Times New Roman" w:eastAsia="Times New Roman" w:hAnsi="Times New Roman" w:cs="Times New Roman"/>
        </w:rPr>
      </w:pPr>
      <w:r>
        <w:rPr>
          <w:rFonts w:ascii="Times New Roman" w:eastAsia="Times New Roman" w:hAnsi="Times New Roman" w:cs="Times New Roman"/>
        </w:rPr>
        <w:t>Profondità richiesta: &gt;500X</w:t>
      </w:r>
    </w:p>
    <w:p w14:paraId="6F954A29" w14:textId="77777777" w:rsidR="00672FDE"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Identifica tutti i tipi di varianti, incluse </w:t>
      </w:r>
      <w:proofErr w:type="spellStart"/>
      <w:r>
        <w:rPr>
          <w:rFonts w:ascii="Times New Roman" w:eastAsia="Times New Roman" w:hAnsi="Times New Roman" w:cs="Times New Roman"/>
        </w:rPr>
        <w:t>SNPs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INDELs</w:t>
      </w:r>
      <w:proofErr w:type="spellEnd"/>
      <w:r>
        <w:rPr>
          <w:rFonts w:ascii="Times New Roman" w:eastAsia="Times New Roman" w:hAnsi="Times New Roman" w:cs="Times New Roman"/>
        </w:rPr>
        <w:t xml:space="preserve"> in specifiche regioni. </w:t>
      </w:r>
    </w:p>
    <w:p w14:paraId="4D4AF50A" w14:textId="77777777" w:rsidR="00672FDE" w:rsidRDefault="00000000">
      <w:pPr>
        <w:ind w:left="720"/>
        <w:jc w:val="both"/>
        <w:rPr>
          <w:rFonts w:ascii="Times New Roman" w:eastAsia="Times New Roman" w:hAnsi="Times New Roman" w:cs="Times New Roman"/>
        </w:rPr>
      </w:pPr>
      <w:r>
        <w:rPr>
          <w:rFonts w:ascii="Times New Roman" w:eastAsia="Times New Roman" w:hAnsi="Times New Roman" w:cs="Times New Roman"/>
        </w:rPr>
        <w:t>Costo più basso dei precedenti.</w:t>
      </w:r>
    </w:p>
    <w:p w14:paraId="4FA75B12" w14:textId="77777777" w:rsidR="00672FDE" w:rsidRDefault="00672FDE">
      <w:pPr>
        <w:ind w:left="720"/>
        <w:jc w:val="both"/>
        <w:rPr>
          <w:rFonts w:ascii="Times New Roman" w:eastAsia="Times New Roman" w:hAnsi="Times New Roman" w:cs="Times New Roman"/>
        </w:rPr>
      </w:pPr>
    </w:p>
    <w:p w14:paraId="625DA498" w14:textId="77777777" w:rsidR="00672FDE" w:rsidRDefault="00000000">
      <w:pPr>
        <w:ind w:left="720"/>
        <w:jc w:val="both"/>
        <w:rPr>
          <w:rFonts w:ascii="Times New Roman" w:eastAsia="Times New Roman" w:hAnsi="Times New Roman" w:cs="Times New Roman"/>
          <w:b/>
          <w:i/>
        </w:rPr>
      </w:pPr>
      <w:r>
        <w:rPr>
          <w:rFonts w:ascii="Times New Roman" w:eastAsia="Times New Roman" w:hAnsi="Times New Roman" w:cs="Times New Roman"/>
          <w:b/>
          <w:i/>
        </w:rPr>
        <w:t xml:space="preserve">NGS nella diagnosi delle malattie rare </w:t>
      </w:r>
    </w:p>
    <w:p w14:paraId="3D803A01" w14:textId="77777777" w:rsidR="00672FDE"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La scelta tra WGS, WES e </w:t>
      </w:r>
      <w:proofErr w:type="spellStart"/>
      <w:r>
        <w:rPr>
          <w:rFonts w:ascii="Times New Roman" w:eastAsia="Times New Roman" w:hAnsi="Times New Roman" w:cs="Times New Roman"/>
        </w:rPr>
        <w:t>Targeted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sequencing</w:t>
      </w:r>
      <w:proofErr w:type="spellEnd"/>
      <w:r>
        <w:rPr>
          <w:rFonts w:ascii="Times New Roman" w:eastAsia="Times New Roman" w:hAnsi="Times New Roman" w:cs="Times New Roman"/>
        </w:rPr>
        <w:t xml:space="preserve"> varia in base a diversi parametri. </w:t>
      </w:r>
    </w:p>
    <w:p w14:paraId="7B3E0995" w14:textId="4D596F01" w:rsidR="00672FDE"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Può partire ad esempio dall’analisi dei costi o dall’analisi del parametro che si vuole valutare. </w:t>
      </w:r>
    </w:p>
    <w:p w14:paraId="16029570" w14:textId="596B093E" w:rsidR="00672FDE" w:rsidRDefault="00672FDE">
      <w:pPr>
        <w:ind w:left="720"/>
        <w:jc w:val="both"/>
        <w:rPr>
          <w:rFonts w:ascii="Times New Roman" w:eastAsia="Times New Roman" w:hAnsi="Times New Roman" w:cs="Times New Roman"/>
        </w:rPr>
      </w:pPr>
    </w:p>
    <w:p w14:paraId="7C2BAA59" w14:textId="7B04536C" w:rsidR="00672FDE" w:rsidRDefault="000313B6">
      <w:pPr>
        <w:ind w:left="720"/>
        <w:jc w:val="both"/>
        <w:rPr>
          <w:rFonts w:ascii="Times New Roman" w:eastAsia="Times New Roman" w:hAnsi="Times New Roman" w:cs="Times New Roman"/>
        </w:rPr>
      </w:pPr>
      <w:r>
        <w:rPr>
          <w:noProof/>
        </w:rPr>
        <w:drawing>
          <wp:anchor distT="0" distB="0" distL="114300" distR="114300" simplePos="0" relativeHeight="251672576" behindDoc="0" locked="0" layoutInCell="1" hidden="0" allowOverlap="1" wp14:anchorId="0BB0A3B4" wp14:editId="12BA53EF">
            <wp:simplePos x="0" y="0"/>
            <wp:positionH relativeFrom="column">
              <wp:posOffset>2312670</wp:posOffset>
            </wp:positionH>
            <wp:positionV relativeFrom="paragraph">
              <wp:posOffset>5715</wp:posOffset>
            </wp:positionV>
            <wp:extent cx="3562350" cy="1876425"/>
            <wp:effectExtent l="0" t="0" r="0" b="0"/>
            <wp:wrapSquare wrapText="bothSides" distT="0" distB="0" distL="114300" distR="114300"/>
            <wp:docPr id="186051575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562350" cy="1876425"/>
                    </a:xfrm>
                    <a:prstGeom prst="rect">
                      <a:avLst/>
                    </a:prstGeom>
                    <a:ln/>
                  </pic:spPr>
                </pic:pic>
              </a:graphicData>
            </a:graphic>
          </wp:anchor>
        </w:drawing>
      </w:r>
      <w:r w:rsidR="00000000">
        <w:rPr>
          <w:rFonts w:ascii="Times New Roman" w:eastAsia="Times New Roman" w:hAnsi="Times New Roman" w:cs="Times New Roman"/>
          <w:i/>
        </w:rPr>
        <w:t>Ad esempio</w:t>
      </w:r>
      <w:r w:rsidR="00000000">
        <w:rPr>
          <w:rFonts w:ascii="Times New Roman" w:eastAsia="Times New Roman" w:hAnsi="Times New Roman" w:cs="Times New Roman"/>
        </w:rPr>
        <w:t xml:space="preserve">: il costo di un </w:t>
      </w:r>
      <w:proofErr w:type="spellStart"/>
      <w:r w:rsidR="00000000">
        <w:rPr>
          <w:rFonts w:ascii="Times New Roman" w:eastAsia="Times New Roman" w:hAnsi="Times New Roman" w:cs="Times New Roman"/>
        </w:rPr>
        <w:t>targeted</w:t>
      </w:r>
      <w:proofErr w:type="spellEnd"/>
      <w:r w:rsidR="00000000">
        <w:rPr>
          <w:rFonts w:ascii="Times New Roman" w:eastAsia="Times New Roman" w:hAnsi="Times New Roman" w:cs="Times New Roman"/>
        </w:rPr>
        <w:t xml:space="preserve"> </w:t>
      </w:r>
      <w:proofErr w:type="spellStart"/>
      <w:r w:rsidR="00000000">
        <w:rPr>
          <w:rFonts w:ascii="Times New Roman" w:eastAsia="Times New Roman" w:hAnsi="Times New Roman" w:cs="Times New Roman"/>
        </w:rPr>
        <w:t>sequencing</w:t>
      </w:r>
      <w:proofErr w:type="spellEnd"/>
      <w:r w:rsidR="00000000">
        <w:rPr>
          <w:rFonts w:ascii="Times New Roman" w:eastAsia="Times New Roman" w:hAnsi="Times New Roman" w:cs="Times New Roman"/>
        </w:rPr>
        <w:t xml:space="preserve"> di 150 geni è equivalente al costo dell’analisi di 3-4 geni tramite il Sanger </w:t>
      </w:r>
      <w:proofErr w:type="spellStart"/>
      <w:r w:rsidR="00000000">
        <w:rPr>
          <w:rFonts w:ascii="Times New Roman" w:eastAsia="Times New Roman" w:hAnsi="Times New Roman" w:cs="Times New Roman"/>
        </w:rPr>
        <w:t>sequencing</w:t>
      </w:r>
      <w:proofErr w:type="spellEnd"/>
      <w:r w:rsidR="00000000">
        <w:rPr>
          <w:rFonts w:ascii="Times New Roman" w:eastAsia="Times New Roman" w:hAnsi="Times New Roman" w:cs="Times New Roman"/>
        </w:rPr>
        <w:t>.</w:t>
      </w:r>
    </w:p>
    <w:p w14:paraId="32330F2B" w14:textId="77777777" w:rsidR="00672FDE"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Quest’ultimo, paradossalmente, è molto più costoso rispetto ad un </w:t>
      </w:r>
      <w:proofErr w:type="spellStart"/>
      <w:r>
        <w:rPr>
          <w:rFonts w:ascii="Times New Roman" w:eastAsia="Times New Roman" w:hAnsi="Times New Roman" w:cs="Times New Roman"/>
        </w:rPr>
        <w:t>next</w:t>
      </w:r>
      <w:proofErr w:type="spellEnd"/>
      <w:r>
        <w:rPr>
          <w:rFonts w:ascii="Times New Roman" w:eastAsia="Times New Roman" w:hAnsi="Times New Roman" w:cs="Times New Roman"/>
        </w:rPr>
        <w:t xml:space="preserve"> generation </w:t>
      </w:r>
      <w:proofErr w:type="spellStart"/>
      <w:r>
        <w:rPr>
          <w:rFonts w:ascii="Times New Roman" w:eastAsia="Times New Roman" w:hAnsi="Times New Roman" w:cs="Times New Roman"/>
        </w:rPr>
        <w:t>sequencing</w:t>
      </w:r>
      <w:proofErr w:type="spellEnd"/>
      <w:r>
        <w:rPr>
          <w:rFonts w:ascii="Times New Roman" w:eastAsia="Times New Roman" w:hAnsi="Times New Roman" w:cs="Times New Roman"/>
        </w:rPr>
        <w:t xml:space="preserve">. </w:t>
      </w:r>
    </w:p>
    <w:p w14:paraId="6BD9C1C1" w14:textId="77777777" w:rsidR="00672FDE"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A parità di campione, si utilizza il Sanger </w:t>
      </w:r>
      <w:proofErr w:type="spellStart"/>
      <w:r>
        <w:rPr>
          <w:rFonts w:ascii="Times New Roman" w:eastAsia="Times New Roman" w:hAnsi="Times New Roman" w:cs="Times New Roman"/>
        </w:rPr>
        <w:t>sequencing</w:t>
      </w:r>
      <w:proofErr w:type="spellEnd"/>
      <w:r>
        <w:rPr>
          <w:rFonts w:ascii="Times New Roman" w:eastAsia="Times New Roman" w:hAnsi="Times New Roman" w:cs="Times New Roman"/>
        </w:rPr>
        <w:t xml:space="preserve">, poiché utilizzare un </w:t>
      </w:r>
      <w:proofErr w:type="spellStart"/>
      <w:r>
        <w:rPr>
          <w:rFonts w:ascii="Times New Roman" w:eastAsia="Times New Roman" w:hAnsi="Times New Roman" w:cs="Times New Roman"/>
        </w:rPr>
        <w:t>next</w:t>
      </w:r>
      <w:proofErr w:type="spellEnd"/>
      <w:r>
        <w:rPr>
          <w:rFonts w:ascii="Times New Roman" w:eastAsia="Times New Roman" w:hAnsi="Times New Roman" w:cs="Times New Roman"/>
        </w:rPr>
        <w:t xml:space="preserve"> generation </w:t>
      </w:r>
      <w:proofErr w:type="spellStart"/>
      <w:r>
        <w:rPr>
          <w:rFonts w:ascii="Times New Roman" w:eastAsia="Times New Roman" w:hAnsi="Times New Roman" w:cs="Times New Roman"/>
        </w:rPr>
        <w:t>sequencing</w:t>
      </w:r>
      <w:proofErr w:type="spellEnd"/>
      <w:r>
        <w:rPr>
          <w:rFonts w:ascii="Times New Roman" w:eastAsia="Times New Roman" w:hAnsi="Times New Roman" w:cs="Times New Roman"/>
        </w:rPr>
        <w:t xml:space="preserve"> per un solo campione è uno spreco.</w:t>
      </w:r>
    </w:p>
    <w:p w14:paraId="1BEB00DA" w14:textId="77777777" w:rsidR="00672FDE"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Quando si hanno più campioni invece si opta per un NGS. </w:t>
      </w:r>
    </w:p>
    <w:p w14:paraId="218C68DD" w14:textId="77777777" w:rsidR="00672FDE" w:rsidRDefault="00672FDE">
      <w:pPr>
        <w:jc w:val="both"/>
        <w:rPr>
          <w:rFonts w:ascii="Times New Roman" w:eastAsia="Times New Roman" w:hAnsi="Times New Roman" w:cs="Times New Roman"/>
        </w:rPr>
      </w:pPr>
    </w:p>
    <w:p w14:paraId="229FAC92"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La </w:t>
      </w:r>
      <w:r>
        <w:rPr>
          <w:rFonts w:ascii="Times New Roman" w:eastAsia="Times New Roman" w:hAnsi="Times New Roman" w:cs="Times New Roman"/>
          <w:b/>
        </w:rPr>
        <w:t xml:space="preserve">copertura delle </w:t>
      </w:r>
      <w:proofErr w:type="spellStart"/>
      <w:r>
        <w:rPr>
          <w:rFonts w:ascii="Times New Roman" w:eastAsia="Times New Roman" w:hAnsi="Times New Roman" w:cs="Times New Roman"/>
          <w:b/>
        </w:rPr>
        <w:t>reads</w:t>
      </w:r>
      <w:proofErr w:type="spellEnd"/>
      <w:r>
        <w:rPr>
          <w:rFonts w:ascii="Times New Roman" w:eastAsia="Times New Roman" w:hAnsi="Times New Roman" w:cs="Times New Roman"/>
        </w:rPr>
        <w:t xml:space="preserve"> sarà maggiore in un </w:t>
      </w:r>
      <w:proofErr w:type="spellStart"/>
      <w:r>
        <w:rPr>
          <w:rFonts w:ascii="Times New Roman" w:eastAsia="Times New Roman" w:hAnsi="Times New Roman" w:cs="Times New Roman"/>
        </w:rPr>
        <w:t>targeted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sequencing</w:t>
      </w:r>
      <w:proofErr w:type="spellEnd"/>
      <w:r>
        <w:rPr>
          <w:rFonts w:ascii="Times New Roman" w:eastAsia="Times New Roman" w:hAnsi="Times New Roman" w:cs="Times New Roman"/>
        </w:rPr>
        <w:t xml:space="preserve"> rispetto ad un </w:t>
      </w:r>
      <w:proofErr w:type="spellStart"/>
      <w:r>
        <w:rPr>
          <w:rFonts w:ascii="Times New Roman" w:eastAsia="Times New Roman" w:hAnsi="Times New Roman" w:cs="Times New Roman"/>
        </w:rPr>
        <w:t>exome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sequencing</w:t>
      </w:r>
      <w:proofErr w:type="spellEnd"/>
      <w:r>
        <w:rPr>
          <w:rFonts w:ascii="Times New Roman" w:eastAsia="Times New Roman" w:hAnsi="Times New Roman" w:cs="Times New Roman"/>
        </w:rPr>
        <w:t xml:space="preserve">, poiché nel </w:t>
      </w:r>
      <w:proofErr w:type="spellStart"/>
      <w:r>
        <w:rPr>
          <w:rFonts w:ascii="Times New Roman" w:eastAsia="Times New Roman" w:hAnsi="Times New Roman" w:cs="Times New Roman"/>
        </w:rPr>
        <w:t>targeted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sequencing</w:t>
      </w:r>
      <w:proofErr w:type="spellEnd"/>
      <w:r>
        <w:rPr>
          <w:rFonts w:ascii="Times New Roman" w:eastAsia="Times New Roman" w:hAnsi="Times New Roman" w:cs="Times New Roman"/>
        </w:rPr>
        <w:t xml:space="preserve"> si metteranno meno geni che di conseguenza avranno una copertura più adeguata.</w:t>
      </w:r>
    </w:p>
    <w:p w14:paraId="62AC1F0D" w14:textId="77777777" w:rsidR="00672FDE" w:rsidRDefault="00672FDE">
      <w:pPr>
        <w:jc w:val="both"/>
        <w:rPr>
          <w:rFonts w:ascii="Times New Roman" w:eastAsia="Times New Roman" w:hAnsi="Times New Roman" w:cs="Times New Roman"/>
        </w:rPr>
      </w:pPr>
    </w:p>
    <w:p w14:paraId="0030108A"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L</w:t>
      </w:r>
      <w:r>
        <w:rPr>
          <w:rFonts w:ascii="Times New Roman" w:eastAsia="Times New Roman" w:hAnsi="Times New Roman" w:cs="Times New Roman"/>
          <w:b/>
        </w:rPr>
        <w:t>’interpretazione</w:t>
      </w:r>
      <w:r>
        <w:rPr>
          <w:rFonts w:ascii="Times New Roman" w:eastAsia="Times New Roman" w:hAnsi="Times New Roman" w:cs="Times New Roman"/>
        </w:rPr>
        <w:t xml:space="preserve"> può essere difficile in tutti i casi, ma i problemi etici che si sollevano con il </w:t>
      </w:r>
      <w:proofErr w:type="spellStart"/>
      <w:r>
        <w:rPr>
          <w:rFonts w:ascii="Times New Roman" w:eastAsia="Times New Roman" w:hAnsi="Times New Roman" w:cs="Times New Roman"/>
        </w:rPr>
        <w:t>targeted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sequencing</w:t>
      </w:r>
      <w:proofErr w:type="spellEnd"/>
      <w:r>
        <w:rPr>
          <w:rFonts w:ascii="Times New Roman" w:eastAsia="Times New Roman" w:hAnsi="Times New Roman" w:cs="Times New Roman"/>
        </w:rPr>
        <w:t xml:space="preserve"> sono molto minori rispetto all’ </w:t>
      </w:r>
      <w:proofErr w:type="spellStart"/>
      <w:r>
        <w:rPr>
          <w:rFonts w:ascii="Times New Roman" w:eastAsia="Times New Roman" w:hAnsi="Times New Roman" w:cs="Times New Roman"/>
        </w:rPr>
        <w:t>exome</w:t>
      </w:r>
      <w:proofErr w:type="spellEnd"/>
      <w:r>
        <w:rPr>
          <w:rFonts w:ascii="Times New Roman" w:eastAsia="Times New Roman" w:hAnsi="Times New Roman" w:cs="Times New Roman"/>
        </w:rPr>
        <w:t xml:space="preserve"> e al </w:t>
      </w:r>
      <w:proofErr w:type="spellStart"/>
      <w:r>
        <w:rPr>
          <w:rFonts w:ascii="Times New Roman" w:eastAsia="Times New Roman" w:hAnsi="Times New Roman" w:cs="Times New Roman"/>
        </w:rPr>
        <w:t>genome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sequencing</w:t>
      </w:r>
      <w:proofErr w:type="spellEnd"/>
      <w:r>
        <w:rPr>
          <w:rFonts w:ascii="Times New Roman" w:eastAsia="Times New Roman" w:hAnsi="Times New Roman" w:cs="Times New Roman"/>
        </w:rPr>
        <w:t>.</w:t>
      </w:r>
    </w:p>
    <w:p w14:paraId="4EF7374D" w14:textId="77777777" w:rsidR="00672FDE" w:rsidRDefault="00672FDE">
      <w:pPr>
        <w:jc w:val="both"/>
        <w:rPr>
          <w:rFonts w:ascii="Times New Roman" w:eastAsia="Times New Roman" w:hAnsi="Times New Roman" w:cs="Times New Roman"/>
        </w:rPr>
      </w:pPr>
    </w:p>
    <w:p w14:paraId="7D117583"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 </w:t>
      </w:r>
      <w:r>
        <w:rPr>
          <w:rFonts w:ascii="Times New Roman" w:eastAsia="Times New Roman" w:hAnsi="Times New Roman" w:cs="Times New Roman"/>
          <w:b/>
        </w:rPr>
        <w:t>problemi etici</w:t>
      </w:r>
      <w:r>
        <w:rPr>
          <w:rFonts w:ascii="Times New Roman" w:eastAsia="Times New Roman" w:hAnsi="Times New Roman" w:cs="Times New Roman"/>
        </w:rPr>
        <w:t xml:space="preserve"> che si sollevano con la </w:t>
      </w:r>
      <w:proofErr w:type="spellStart"/>
      <w:r>
        <w:rPr>
          <w:rFonts w:ascii="Times New Roman" w:eastAsia="Times New Roman" w:hAnsi="Times New Roman" w:cs="Times New Roman"/>
        </w:rPr>
        <w:t>targeted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sequencing</w:t>
      </w:r>
      <w:proofErr w:type="spellEnd"/>
      <w:r>
        <w:rPr>
          <w:rFonts w:ascii="Times New Roman" w:eastAsia="Times New Roman" w:hAnsi="Times New Roman" w:cs="Times New Roman"/>
        </w:rPr>
        <w:t xml:space="preserve"> sono minori rispetto alle altre due, poiché i risultati ottenuti saranno relativi ai geni che sono già stati correlati alla specifica malattia. </w:t>
      </w:r>
    </w:p>
    <w:p w14:paraId="21D62A70"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i/>
        </w:rPr>
        <w:t>Ad esempio</w:t>
      </w:r>
      <w:r>
        <w:rPr>
          <w:rFonts w:ascii="Times New Roman" w:eastAsia="Times New Roman" w:hAnsi="Times New Roman" w:cs="Times New Roman"/>
        </w:rPr>
        <w:t xml:space="preserve">: Nel </w:t>
      </w:r>
      <w:proofErr w:type="spellStart"/>
      <w:r>
        <w:rPr>
          <w:rFonts w:ascii="Times New Roman" w:eastAsia="Times New Roman" w:hAnsi="Times New Roman" w:cs="Times New Roman"/>
        </w:rPr>
        <w:t>targeted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sequencing</w:t>
      </w:r>
      <w:proofErr w:type="spellEnd"/>
      <w:r>
        <w:rPr>
          <w:rFonts w:ascii="Times New Roman" w:eastAsia="Times New Roman" w:hAnsi="Times New Roman" w:cs="Times New Roman"/>
        </w:rPr>
        <w:t xml:space="preserve"> viene richiesto di trovare geni specifici correlati ad una malattia (il paziente è dunque a conoscenza di questa ricerca e della possibilità di risultare positivo), mentre con il </w:t>
      </w:r>
      <w:proofErr w:type="spellStart"/>
      <w:r>
        <w:rPr>
          <w:rFonts w:ascii="Times New Roman" w:eastAsia="Times New Roman" w:hAnsi="Times New Roman" w:cs="Times New Roman"/>
        </w:rPr>
        <w:t>genome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sequencing</w:t>
      </w:r>
      <w:proofErr w:type="spellEnd"/>
      <w:r>
        <w:rPr>
          <w:rFonts w:ascii="Times New Roman" w:eastAsia="Times New Roman" w:hAnsi="Times New Roman" w:cs="Times New Roman"/>
        </w:rPr>
        <w:t xml:space="preserve"> si possono trovare geni, correlati a tantissime malattie, che non sono stati richiesti e di conseguenza si avrebbe l’obbligo di doverli comunicare a qualcuno competente.</w:t>
      </w:r>
    </w:p>
    <w:p w14:paraId="3026CA4E" w14:textId="77777777" w:rsidR="00672FDE" w:rsidRDefault="00672FDE">
      <w:pPr>
        <w:jc w:val="both"/>
        <w:rPr>
          <w:rFonts w:ascii="Times New Roman" w:eastAsia="Times New Roman" w:hAnsi="Times New Roman" w:cs="Times New Roman"/>
        </w:rPr>
      </w:pPr>
    </w:p>
    <w:p w14:paraId="5B2BCDFA"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Il </w:t>
      </w:r>
      <w:r>
        <w:rPr>
          <w:rFonts w:ascii="Times New Roman" w:eastAsia="Times New Roman" w:hAnsi="Times New Roman" w:cs="Times New Roman"/>
          <w:b/>
        </w:rPr>
        <w:t>costo</w:t>
      </w:r>
      <w:r>
        <w:rPr>
          <w:rFonts w:ascii="Times New Roman" w:eastAsia="Times New Roman" w:hAnsi="Times New Roman" w:cs="Times New Roman"/>
        </w:rPr>
        <w:t xml:space="preserve"> è molto più basso per il </w:t>
      </w:r>
      <w:proofErr w:type="spellStart"/>
      <w:r>
        <w:rPr>
          <w:rFonts w:ascii="Times New Roman" w:eastAsia="Times New Roman" w:hAnsi="Times New Roman" w:cs="Times New Roman"/>
        </w:rPr>
        <w:t>targeted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sequencing</w:t>
      </w:r>
      <w:proofErr w:type="spellEnd"/>
      <w:r>
        <w:rPr>
          <w:rFonts w:ascii="Times New Roman" w:eastAsia="Times New Roman" w:hAnsi="Times New Roman" w:cs="Times New Roman"/>
        </w:rPr>
        <w:t>.</w:t>
      </w:r>
    </w:p>
    <w:p w14:paraId="3A89E023" w14:textId="77777777" w:rsidR="00672FDE" w:rsidRDefault="00672FDE">
      <w:pPr>
        <w:ind w:left="720"/>
        <w:jc w:val="both"/>
        <w:rPr>
          <w:rFonts w:ascii="Times New Roman" w:eastAsia="Times New Roman" w:hAnsi="Times New Roman" w:cs="Times New Roman"/>
        </w:rPr>
      </w:pPr>
    </w:p>
    <w:p w14:paraId="56688344" w14:textId="77777777" w:rsidR="00672FDE" w:rsidRDefault="00000000">
      <w:pPr>
        <w:ind w:left="720"/>
        <w:jc w:val="both"/>
        <w:rPr>
          <w:rFonts w:ascii="Times New Roman" w:eastAsia="Times New Roman" w:hAnsi="Times New Roman" w:cs="Times New Roman"/>
          <w:b/>
          <w:i/>
        </w:rPr>
      </w:pPr>
      <w:r>
        <w:rPr>
          <w:rFonts w:ascii="Times New Roman" w:eastAsia="Times New Roman" w:hAnsi="Times New Roman" w:cs="Times New Roman"/>
          <w:b/>
          <w:i/>
        </w:rPr>
        <w:t xml:space="preserve">FATTORI DETERMINANTI NELLA SCELTA DELL’APPROCCIO </w:t>
      </w:r>
    </w:p>
    <w:p w14:paraId="0280BEC5"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b/>
          <w:i/>
        </w:rPr>
        <w:t xml:space="preserve">Costi: </w:t>
      </w:r>
      <w:r>
        <w:rPr>
          <w:rFonts w:ascii="Times New Roman" w:eastAsia="Times New Roman" w:hAnsi="Times New Roman" w:cs="Times New Roman"/>
        </w:rPr>
        <w:t xml:space="preserve">il costo del sequenziamento di un </w:t>
      </w:r>
      <w:proofErr w:type="spellStart"/>
      <w:r>
        <w:rPr>
          <w:rFonts w:ascii="Times New Roman" w:eastAsia="Times New Roman" w:hAnsi="Times New Roman" w:cs="Times New Roman"/>
        </w:rPr>
        <w:t>esoma</w:t>
      </w:r>
      <w:proofErr w:type="spellEnd"/>
      <w:r>
        <w:rPr>
          <w:rFonts w:ascii="Times New Roman" w:eastAsia="Times New Roman" w:hAnsi="Times New Roman" w:cs="Times New Roman"/>
        </w:rPr>
        <w:t xml:space="preserve"> può oggi essere minore del sequenziamento di un pannello di geni.</w:t>
      </w:r>
    </w:p>
    <w:p w14:paraId="202330BC" w14:textId="77777777" w:rsidR="00672FDE" w:rsidRDefault="00672FDE">
      <w:pPr>
        <w:jc w:val="both"/>
        <w:rPr>
          <w:rFonts w:ascii="Times New Roman" w:eastAsia="Times New Roman" w:hAnsi="Times New Roman" w:cs="Times New Roman"/>
        </w:rPr>
      </w:pPr>
    </w:p>
    <w:p w14:paraId="01115360"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b/>
          <w:i/>
        </w:rPr>
        <w:t xml:space="preserve">Finalità: </w:t>
      </w:r>
      <w:r>
        <w:rPr>
          <w:rFonts w:ascii="Times New Roman" w:eastAsia="Times New Roman" w:hAnsi="Times New Roman" w:cs="Times New Roman"/>
        </w:rPr>
        <w:t>malattie ad elevata eterogeneità genetica/malattie mendeliane (o sospette tali) con gene ancora non noto.</w:t>
      </w:r>
    </w:p>
    <w:p w14:paraId="10B84166" w14:textId="77777777" w:rsidR="00672FDE" w:rsidRDefault="00672FDE">
      <w:pPr>
        <w:jc w:val="both"/>
        <w:rPr>
          <w:rFonts w:ascii="Times New Roman" w:eastAsia="Times New Roman" w:hAnsi="Times New Roman" w:cs="Times New Roman"/>
        </w:rPr>
      </w:pPr>
    </w:p>
    <w:p w14:paraId="07B1B063"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b/>
          <w:i/>
        </w:rPr>
        <w:t xml:space="preserve">Sensibilità: </w:t>
      </w:r>
      <w:r>
        <w:rPr>
          <w:rFonts w:ascii="Times New Roman" w:eastAsia="Times New Roman" w:hAnsi="Times New Roman" w:cs="Times New Roman"/>
        </w:rPr>
        <w:t xml:space="preserve">è in funzione </w:t>
      </w:r>
      <w:proofErr w:type="gramStart"/>
      <w:r>
        <w:rPr>
          <w:rFonts w:ascii="Times New Roman" w:eastAsia="Times New Roman" w:hAnsi="Times New Roman" w:cs="Times New Roman"/>
        </w:rPr>
        <w:t>del coverage</w:t>
      </w:r>
      <w:proofErr w:type="gramEnd"/>
      <w:r>
        <w:rPr>
          <w:rFonts w:ascii="Times New Roman" w:eastAsia="Times New Roman" w:hAnsi="Times New Roman" w:cs="Times New Roman"/>
        </w:rPr>
        <w:t xml:space="preserve"> delle sequenze indagate (n. letture “</w:t>
      </w:r>
      <w:proofErr w:type="spellStart"/>
      <w:r>
        <w:rPr>
          <w:rFonts w:ascii="Times New Roman" w:eastAsia="Times New Roman" w:hAnsi="Times New Roman" w:cs="Times New Roman"/>
        </w:rPr>
        <w:t>reads</w:t>
      </w:r>
      <w:proofErr w:type="spellEnd"/>
      <w:r>
        <w:rPr>
          <w:rFonts w:ascii="Times New Roman" w:eastAsia="Times New Roman" w:hAnsi="Times New Roman" w:cs="Times New Roman"/>
        </w:rPr>
        <w:t>” dei singoli tratti del DNA esaminati e del grado di sovrapposizione tra queste).</w:t>
      </w:r>
    </w:p>
    <w:p w14:paraId="46C88C23" w14:textId="77777777" w:rsidR="00672FDE" w:rsidRDefault="00672FDE">
      <w:pPr>
        <w:jc w:val="both"/>
        <w:rPr>
          <w:rFonts w:ascii="Times New Roman" w:eastAsia="Times New Roman" w:hAnsi="Times New Roman" w:cs="Times New Roman"/>
          <w:b/>
          <w:i/>
        </w:rPr>
      </w:pPr>
    </w:p>
    <w:p w14:paraId="16B4E575"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b/>
          <w:i/>
        </w:rPr>
        <w:t xml:space="preserve">Probabilità di ottenere IF e VUS: </w:t>
      </w:r>
      <w:r>
        <w:rPr>
          <w:rFonts w:ascii="Times New Roman" w:eastAsia="Times New Roman" w:hAnsi="Times New Roman" w:cs="Times New Roman"/>
        </w:rPr>
        <w:t>dipende dall’ampiezza della porzione di genoma analizzata e interrogata.</w:t>
      </w:r>
    </w:p>
    <w:p w14:paraId="34D38748" w14:textId="77777777" w:rsidR="00672FDE" w:rsidRDefault="00672FDE">
      <w:pPr>
        <w:jc w:val="both"/>
        <w:rPr>
          <w:rFonts w:ascii="Times New Roman" w:eastAsia="Times New Roman" w:hAnsi="Times New Roman" w:cs="Times New Roman"/>
          <w:b/>
          <w:i/>
        </w:rPr>
      </w:pPr>
    </w:p>
    <w:p w14:paraId="31F99D77"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b/>
          <w:i/>
        </w:rPr>
        <w:t xml:space="preserve">Archiviazione dei dati: </w:t>
      </w:r>
      <w:r>
        <w:rPr>
          <w:rFonts w:ascii="Times New Roman" w:eastAsia="Times New Roman" w:hAnsi="Times New Roman" w:cs="Times New Roman"/>
        </w:rPr>
        <w:t xml:space="preserve">necessità di disporre di piattaforme adeguate all’archiviazione di un gran volume di dati. </w:t>
      </w:r>
    </w:p>
    <w:p w14:paraId="501A9C92" w14:textId="77777777" w:rsidR="00672FDE" w:rsidRDefault="00672FDE">
      <w:pPr>
        <w:jc w:val="both"/>
        <w:rPr>
          <w:rFonts w:ascii="Times New Roman" w:eastAsia="Times New Roman" w:hAnsi="Times New Roman" w:cs="Times New Roman"/>
        </w:rPr>
      </w:pPr>
    </w:p>
    <w:p w14:paraId="27F56BAD" w14:textId="77777777" w:rsidR="00672FDE"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D4962CB" wp14:editId="535FB254">
            <wp:extent cx="4583958" cy="1639170"/>
            <wp:effectExtent l="0" t="0" r="0" b="0"/>
            <wp:docPr id="186051576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583958" cy="1639170"/>
                    </a:xfrm>
                    <a:prstGeom prst="rect">
                      <a:avLst/>
                    </a:prstGeom>
                    <a:ln/>
                  </pic:spPr>
                </pic:pic>
              </a:graphicData>
            </a:graphic>
          </wp:inline>
        </w:drawing>
      </w:r>
    </w:p>
    <w:p w14:paraId="0D308F23" w14:textId="77777777" w:rsidR="00672FDE" w:rsidRDefault="00672FDE">
      <w:pPr>
        <w:jc w:val="both"/>
        <w:rPr>
          <w:rFonts w:ascii="Times New Roman" w:eastAsia="Times New Roman" w:hAnsi="Times New Roman" w:cs="Times New Roman"/>
        </w:rPr>
      </w:pPr>
    </w:p>
    <w:p w14:paraId="1AEFE98A"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Il livello di coverage viene scelto in base al metodo che si utilizza, nonché ad altri fattori come la dimensione del genoma di riferimento, i livelli di espressione genica, l'applicazione specifica di interesse, la letteratura pubblicata e le migliori pratiche della comunità scientifica. </w:t>
      </w:r>
    </w:p>
    <w:p w14:paraId="00DF12FA"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Di seguito sono elencati esempi di raccomandazioni sulla copertura del sequenziamento per alcuni metodi comuni.</w:t>
      </w:r>
    </w:p>
    <w:p w14:paraId="08E7AB02" w14:textId="77777777" w:rsidR="00672FDE" w:rsidRDefault="00672FDE">
      <w:pPr>
        <w:jc w:val="both"/>
        <w:rPr>
          <w:rFonts w:ascii="Times New Roman" w:eastAsia="Times New Roman" w:hAnsi="Times New Roman" w:cs="Times New Roman"/>
        </w:rPr>
      </w:pPr>
    </w:p>
    <w:p w14:paraId="408C67E9" w14:textId="77777777" w:rsidR="000313B6" w:rsidRDefault="000313B6">
      <w:pPr>
        <w:jc w:val="both"/>
        <w:rPr>
          <w:rFonts w:ascii="Times New Roman" w:eastAsia="Times New Roman" w:hAnsi="Times New Roman" w:cs="Times New Roman"/>
          <w:b/>
          <w:i/>
        </w:rPr>
      </w:pPr>
    </w:p>
    <w:p w14:paraId="3A982952" w14:textId="4DAB5298" w:rsidR="00672FDE" w:rsidRDefault="00000000">
      <w:pPr>
        <w:jc w:val="both"/>
        <w:rPr>
          <w:rFonts w:ascii="Times New Roman" w:eastAsia="Times New Roman" w:hAnsi="Times New Roman" w:cs="Times New Roman"/>
          <w:b/>
          <w:i/>
        </w:rPr>
      </w:pPr>
      <w:r>
        <w:rPr>
          <w:rFonts w:ascii="Times New Roman" w:eastAsia="Times New Roman" w:hAnsi="Times New Roman" w:cs="Times New Roman"/>
          <w:b/>
          <w:i/>
        </w:rPr>
        <w:lastRenderedPageBreak/>
        <w:t>WES &amp; WGS</w:t>
      </w:r>
    </w:p>
    <w:p w14:paraId="7A75F99A" w14:textId="6ABF5B8D" w:rsidR="00672FDE"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Importante miglioramento per la prospettiva di ottenere una diagnosi genetica perché geneticamente e </w:t>
      </w:r>
      <w:proofErr w:type="spellStart"/>
      <w:r>
        <w:rPr>
          <w:rFonts w:ascii="Times New Roman" w:eastAsia="Times New Roman" w:hAnsi="Times New Roman" w:cs="Times New Roman"/>
        </w:rPr>
        <w:t>fenotipicamente</w:t>
      </w:r>
      <w:proofErr w:type="spellEnd"/>
      <w:r>
        <w:rPr>
          <w:rFonts w:ascii="Times New Roman" w:eastAsia="Times New Roman" w:hAnsi="Times New Roman" w:cs="Times New Roman"/>
        </w:rPr>
        <w:t xml:space="preserve"> agnostico nell'approccio.</w:t>
      </w:r>
    </w:p>
    <w:p w14:paraId="1AF58421" w14:textId="1C0C78C8" w:rsidR="00672FDE" w:rsidRDefault="00000000">
      <w:pPr>
        <w:jc w:val="both"/>
        <w:rPr>
          <w:rFonts w:ascii="Times New Roman" w:eastAsia="Times New Roman" w:hAnsi="Times New Roman" w:cs="Times New Roman"/>
        </w:rPr>
      </w:pPr>
      <w:r>
        <w:rPr>
          <w:rFonts w:ascii="Times New Roman" w:eastAsia="Times New Roman" w:hAnsi="Times New Roman" w:cs="Times New Roman"/>
        </w:rPr>
        <w:t>“Agnostico” si riferisce al fatto che si parte dal nulla, da qualcosa di non noto.</w:t>
      </w:r>
    </w:p>
    <w:p w14:paraId="57DAB124" w14:textId="192B08FD" w:rsidR="00672FDE"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Un gene già correlato ad una malattia potrebbe essere correlato a qualcosa che ancora non è stato scoperto. </w:t>
      </w:r>
    </w:p>
    <w:p w14:paraId="7BCA9308" w14:textId="421810B5" w:rsidR="00672FDE" w:rsidRDefault="00672FDE">
      <w:pPr>
        <w:jc w:val="both"/>
        <w:rPr>
          <w:rFonts w:ascii="Times New Roman" w:eastAsia="Times New Roman" w:hAnsi="Times New Roman" w:cs="Times New Roman"/>
        </w:rPr>
      </w:pPr>
    </w:p>
    <w:p w14:paraId="25779BC2" w14:textId="77777777" w:rsidR="00672FDE" w:rsidRDefault="00000000">
      <w:pPr>
        <w:jc w:val="both"/>
        <w:rPr>
          <w:rFonts w:ascii="Times New Roman" w:eastAsia="Times New Roman" w:hAnsi="Times New Roman" w:cs="Times New Roman"/>
          <w:b/>
          <w:i/>
        </w:rPr>
      </w:pPr>
      <w:r>
        <w:rPr>
          <w:rFonts w:ascii="Times New Roman" w:eastAsia="Times New Roman" w:hAnsi="Times New Roman" w:cs="Times New Roman"/>
          <w:b/>
          <w:i/>
        </w:rPr>
        <w:t>SEQUENZIAMENTO DELL’INTERO GENOMA (WGS)</w:t>
      </w:r>
    </w:p>
    <w:p w14:paraId="789F3312"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Perché non viene effettuato </w:t>
      </w:r>
      <w:proofErr w:type="spellStart"/>
      <w:r>
        <w:rPr>
          <w:rFonts w:ascii="Times New Roman" w:eastAsia="Times New Roman" w:hAnsi="Times New Roman" w:cs="Times New Roman"/>
        </w:rPr>
        <w:t>direttamento</w:t>
      </w:r>
      <w:proofErr w:type="spellEnd"/>
      <w:r>
        <w:rPr>
          <w:rFonts w:ascii="Times New Roman" w:eastAsia="Times New Roman" w:hAnsi="Times New Roman" w:cs="Times New Roman"/>
        </w:rPr>
        <w:t xml:space="preserve"> un WGS?</w:t>
      </w:r>
    </w:p>
    <w:p w14:paraId="0E773254" w14:textId="6CE465F9" w:rsidR="00672FDE" w:rsidRDefault="00000000">
      <w:pPr>
        <w:jc w:val="both"/>
        <w:rPr>
          <w:rFonts w:ascii="Times New Roman" w:eastAsia="Times New Roman" w:hAnsi="Times New Roman" w:cs="Times New Roman"/>
        </w:rPr>
      </w:pPr>
      <w:r>
        <w:rPr>
          <w:rFonts w:ascii="Times New Roman" w:eastAsia="Times New Roman" w:hAnsi="Times New Roman" w:cs="Times New Roman"/>
        </w:rPr>
        <w:t>Perché l’analisi mediante WGS presenta ancora molte limitazioni e non viene considerata come applicabile a livello diagnostico per le difficoltà interpretative e per i costi elevati.</w:t>
      </w:r>
    </w:p>
    <w:p w14:paraId="0DD26C80" w14:textId="427C5996" w:rsidR="00672FDE" w:rsidRDefault="00672FDE">
      <w:pPr>
        <w:jc w:val="both"/>
        <w:rPr>
          <w:rFonts w:ascii="Times New Roman" w:eastAsia="Times New Roman" w:hAnsi="Times New Roman" w:cs="Times New Roman"/>
        </w:rPr>
      </w:pPr>
    </w:p>
    <w:p w14:paraId="5C9935E0" w14:textId="77777777" w:rsidR="00672FDE" w:rsidRDefault="00672FDE">
      <w:pPr>
        <w:jc w:val="both"/>
        <w:rPr>
          <w:rFonts w:ascii="Times New Roman" w:eastAsia="Times New Roman" w:hAnsi="Times New Roman" w:cs="Times New Roman"/>
        </w:rPr>
      </w:pPr>
    </w:p>
    <w:p w14:paraId="7CB4C83C" w14:textId="77777777" w:rsidR="00672FDE" w:rsidRDefault="00000000">
      <w:pPr>
        <w:jc w:val="both"/>
        <w:rPr>
          <w:rFonts w:ascii="Times New Roman" w:eastAsia="Times New Roman" w:hAnsi="Times New Roman" w:cs="Times New Roman"/>
          <w:b/>
          <w:i/>
        </w:rPr>
      </w:pPr>
      <w:r>
        <w:rPr>
          <w:rFonts w:ascii="Times New Roman" w:eastAsia="Times New Roman" w:hAnsi="Times New Roman" w:cs="Times New Roman"/>
          <w:b/>
          <w:i/>
        </w:rPr>
        <w:t xml:space="preserve">WHOLE EXOME SEQUENCING (WES) </w:t>
      </w:r>
    </w:p>
    <w:p w14:paraId="0890F8D6" w14:textId="1955C555" w:rsidR="000313B6" w:rsidRPr="000313B6" w:rsidRDefault="00000000" w:rsidP="000313B6">
      <w:pPr>
        <w:jc w:val="both"/>
        <w:rPr>
          <w:rFonts w:ascii="Times New Roman" w:eastAsia="Times New Roman" w:hAnsi="Times New Roman" w:cs="Times New Roman"/>
        </w:rPr>
      </w:pPr>
      <w:r>
        <w:rPr>
          <w:noProof/>
        </w:rPr>
        <w:drawing>
          <wp:anchor distT="114300" distB="114300" distL="114300" distR="114300" simplePos="0" relativeHeight="251673600" behindDoc="0" locked="0" layoutInCell="1" hidden="0" allowOverlap="1" wp14:anchorId="19491D48" wp14:editId="28833C41">
            <wp:simplePos x="0" y="0"/>
            <wp:positionH relativeFrom="margin">
              <wp:align>right</wp:align>
            </wp:positionH>
            <wp:positionV relativeFrom="paragraph">
              <wp:posOffset>60325</wp:posOffset>
            </wp:positionV>
            <wp:extent cx="1499235" cy="2499360"/>
            <wp:effectExtent l="0" t="0" r="5715" b="0"/>
            <wp:wrapSquare wrapText="bothSides" distT="114300" distB="114300" distL="114300" distR="114300"/>
            <wp:docPr id="186051576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1499235" cy="2499360"/>
                    </a:xfrm>
                    <a:prstGeom prst="rect">
                      <a:avLst/>
                    </a:prstGeom>
                    <a:ln/>
                  </pic:spPr>
                </pic:pic>
              </a:graphicData>
            </a:graphic>
            <wp14:sizeRelH relativeFrom="margin">
              <wp14:pctWidth>0</wp14:pctWidth>
            </wp14:sizeRelH>
            <wp14:sizeRelV relativeFrom="margin">
              <wp14:pctHeight>0</wp14:pctHeight>
            </wp14:sizeRelV>
          </wp:anchor>
        </w:drawing>
      </w:r>
      <w:r w:rsidR="000313B6">
        <w:rPr>
          <w:rFonts w:ascii="Times New Roman" w:eastAsia="Times New Roman" w:hAnsi="Times New Roman" w:cs="Times New Roman"/>
        </w:rPr>
        <w:t xml:space="preserve">il </w:t>
      </w:r>
      <w:r w:rsidR="000313B6" w:rsidRPr="000313B6">
        <w:rPr>
          <w:rFonts w:ascii="Times New Roman" w:hAnsi="Times New Roman" w:cs="Times New Roman"/>
        </w:rPr>
        <w:t>Whole</w:t>
      </w:r>
      <w:r w:rsidR="000313B6">
        <w:rPr>
          <w:rFonts w:ascii="Segoe UI" w:hAnsi="Segoe UI" w:cs="Segoe UI"/>
          <w:color w:val="374151"/>
          <w:shd w:val="clear" w:color="auto" w:fill="F7F7F8"/>
        </w:rPr>
        <w:t xml:space="preserve"> </w:t>
      </w:r>
      <w:proofErr w:type="spellStart"/>
      <w:r w:rsidR="000313B6" w:rsidRPr="000313B6">
        <w:rPr>
          <w:rFonts w:ascii="Times New Roman" w:eastAsia="Times New Roman" w:hAnsi="Times New Roman" w:cs="Times New Roman"/>
        </w:rPr>
        <w:t>esoma</w:t>
      </w:r>
      <w:proofErr w:type="spellEnd"/>
      <w:r w:rsidR="000313B6" w:rsidRPr="000313B6">
        <w:rPr>
          <w:rFonts w:ascii="Times New Roman" w:eastAsia="Times New Roman" w:hAnsi="Times New Roman" w:cs="Times New Roman"/>
        </w:rPr>
        <w:t xml:space="preserve"> </w:t>
      </w:r>
      <w:proofErr w:type="spellStart"/>
      <w:r w:rsidR="000313B6" w:rsidRPr="000313B6">
        <w:rPr>
          <w:rFonts w:ascii="Times New Roman" w:eastAsia="Times New Roman" w:hAnsi="Times New Roman" w:cs="Times New Roman"/>
        </w:rPr>
        <w:t>sequencing</w:t>
      </w:r>
      <w:proofErr w:type="spellEnd"/>
      <w:r w:rsidR="000313B6" w:rsidRPr="000313B6">
        <w:rPr>
          <w:rFonts w:ascii="Times New Roman" w:eastAsia="Times New Roman" w:hAnsi="Times New Roman" w:cs="Times New Roman"/>
        </w:rPr>
        <w:t xml:space="preserve"> è una tecnica che permette di sequenziare tutti i tratti del genoma umano che codificano proteine, rappresentando meno del 2% del genoma totale di un individuo. Si stima che l'</w:t>
      </w:r>
      <w:proofErr w:type="spellStart"/>
      <w:r w:rsidR="000313B6" w:rsidRPr="000313B6">
        <w:rPr>
          <w:rFonts w:ascii="Times New Roman" w:eastAsia="Times New Roman" w:hAnsi="Times New Roman" w:cs="Times New Roman"/>
        </w:rPr>
        <w:t>esoma</w:t>
      </w:r>
      <w:proofErr w:type="spellEnd"/>
      <w:r w:rsidR="000313B6" w:rsidRPr="000313B6">
        <w:rPr>
          <w:rFonts w:ascii="Times New Roman" w:eastAsia="Times New Roman" w:hAnsi="Times New Roman" w:cs="Times New Roman"/>
        </w:rPr>
        <w:t xml:space="preserve"> contenga circa l'85% delle mutazioni associate a patologie genetiche. I primi successi di questa tecnica risalgono al 2009, quando sono stati diagnosticati tre pazienti affetti da malattie rare. Nel 25% dei casi analizzati è stato possibile identificare il gene responsabile della malattia.</w:t>
      </w:r>
    </w:p>
    <w:p w14:paraId="3CA6EE14" w14:textId="77777777" w:rsidR="000313B6" w:rsidRPr="000313B6" w:rsidRDefault="000313B6" w:rsidP="000313B6">
      <w:pPr>
        <w:jc w:val="both"/>
        <w:rPr>
          <w:rFonts w:ascii="Times New Roman" w:eastAsia="Times New Roman" w:hAnsi="Times New Roman" w:cs="Times New Roman"/>
        </w:rPr>
      </w:pPr>
    </w:p>
    <w:p w14:paraId="6B0841EA" w14:textId="0C5BAD14" w:rsidR="000313B6" w:rsidRPr="000313B6" w:rsidRDefault="000313B6" w:rsidP="000313B6">
      <w:pPr>
        <w:jc w:val="both"/>
        <w:rPr>
          <w:rFonts w:ascii="Times New Roman" w:eastAsia="Times New Roman" w:hAnsi="Times New Roman" w:cs="Times New Roman"/>
        </w:rPr>
      </w:pPr>
      <w:r>
        <w:rPr>
          <w:rFonts w:ascii="Times New Roman" w:eastAsia="Times New Roman" w:hAnsi="Times New Roman" w:cs="Times New Roman"/>
        </w:rPr>
        <w:t xml:space="preserve">Il </w:t>
      </w:r>
      <w:r w:rsidRPr="000313B6">
        <w:rPr>
          <w:rFonts w:ascii="Times New Roman" w:hAnsi="Times New Roman" w:cs="Times New Roman"/>
        </w:rPr>
        <w:t>Whole</w:t>
      </w:r>
      <w:r w:rsidRPr="000313B6">
        <w:rPr>
          <w:rFonts w:ascii="Times New Roman" w:hAnsi="Times New Roman" w:cs="Times New Roman"/>
        </w:rPr>
        <w:t xml:space="preserve"> </w:t>
      </w:r>
      <w:proofErr w:type="spellStart"/>
      <w:r w:rsidRPr="000313B6">
        <w:rPr>
          <w:rFonts w:ascii="Times New Roman" w:hAnsi="Times New Roman" w:cs="Times New Roman"/>
        </w:rPr>
        <w:t>esoma</w:t>
      </w:r>
      <w:proofErr w:type="spellEnd"/>
      <w:r w:rsidRPr="000313B6">
        <w:rPr>
          <w:rFonts w:ascii="Times New Roman" w:eastAsia="Times New Roman" w:hAnsi="Times New Roman" w:cs="Times New Roman"/>
        </w:rPr>
        <w:t xml:space="preserve"> </w:t>
      </w:r>
      <w:proofErr w:type="spellStart"/>
      <w:r w:rsidRPr="000313B6">
        <w:rPr>
          <w:rFonts w:ascii="Times New Roman" w:eastAsia="Times New Roman" w:hAnsi="Times New Roman" w:cs="Times New Roman"/>
        </w:rPr>
        <w:t>sequencing</w:t>
      </w:r>
      <w:proofErr w:type="spellEnd"/>
      <w:r w:rsidRPr="000313B6">
        <w:rPr>
          <w:rFonts w:ascii="Times New Roman" w:eastAsia="Times New Roman" w:hAnsi="Times New Roman" w:cs="Times New Roman"/>
        </w:rPr>
        <w:t xml:space="preserve"> viene principalmente utilizzato per le patologie le cui basi molecolari sono ancora sconosciute. Un vantaggio significativo è la possibilità di analizzare e identificare nuovi geni malattia in pazienti già sequenziati, nonché di individuare mutazioni in geni malattia noti in fenotipi "atipici". Tuttavia, uno dei limiti di questa tecnica è la necessità di un adeguato sistema di archiviazione dei dati, in quanto l'enorme quantità di informazioni generate richiede una gestione efficiente.</w:t>
      </w:r>
    </w:p>
    <w:p w14:paraId="36D5A73E" w14:textId="77777777" w:rsidR="000313B6" w:rsidRPr="000313B6" w:rsidRDefault="000313B6" w:rsidP="000313B6">
      <w:pPr>
        <w:jc w:val="both"/>
        <w:rPr>
          <w:rFonts w:ascii="Times New Roman" w:eastAsia="Times New Roman" w:hAnsi="Times New Roman" w:cs="Times New Roman"/>
        </w:rPr>
      </w:pPr>
    </w:p>
    <w:p w14:paraId="3D7DCB77" w14:textId="6822CADE" w:rsidR="000313B6" w:rsidRPr="000313B6" w:rsidRDefault="000313B6" w:rsidP="000313B6">
      <w:pPr>
        <w:jc w:val="both"/>
        <w:rPr>
          <w:rFonts w:ascii="Times New Roman" w:eastAsia="Times New Roman" w:hAnsi="Times New Roman" w:cs="Times New Roman"/>
        </w:rPr>
      </w:pPr>
      <w:r w:rsidRPr="000313B6">
        <w:rPr>
          <w:rFonts w:ascii="Times New Roman" w:eastAsia="Times New Roman" w:hAnsi="Times New Roman" w:cs="Times New Roman"/>
        </w:rPr>
        <w:t>Quando un pannello di geni specifici correlati a una determinata malattia non produce risultati utili, si perde la possibilità di identificare nuovi geni correlati. Molti dei nuovi geni associati a malattie sono stati scoperti proprio attraverso l'utilizzo del</w:t>
      </w:r>
      <w:r>
        <w:rPr>
          <w:rFonts w:ascii="Times New Roman" w:eastAsia="Times New Roman" w:hAnsi="Times New Roman" w:cs="Times New Roman"/>
        </w:rPr>
        <w:t xml:space="preserve"> Whole </w:t>
      </w:r>
      <w:proofErr w:type="spellStart"/>
      <w:r w:rsidRPr="000313B6">
        <w:rPr>
          <w:rFonts w:ascii="Times New Roman" w:eastAsia="Times New Roman" w:hAnsi="Times New Roman" w:cs="Times New Roman"/>
        </w:rPr>
        <w:t>esoma</w:t>
      </w:r>
      <w:proofErr w:type="spellEnd"/>
      <w:r w:rsidRPr="000313B6">
        <w:rPr>
          <w:rFonts w:ascii="Times New Roman" w:eastAsia="Times New Roman" w:hAnsi="Times New Roman" w:cs="Times New Roman"/>
        </w:rPr>
        <w:t xml:space="preserve"> </w:t>
      </w:r>
      <w:proofErr w:type="spellStart"/>
      <w:r w:rsidRPr="000313B6">
        <w:rPr>
          <w:rFonts w:ascii="Times New Roman" w:eastAsia="Times New Roman" w:hAnsi="Times New Roman" w:cs="Times New Roman"/>
        </w:rPr>
        <w:t>sequencing</w:t>
      </w:r>
      <w:proofErr w:type="spellEnd"/>
      <w:r w:rsidRPr="000313B6">
        <w:rPr>
          <w:rFonts w:ascii="Times New Roman" w:eastAsia="Times New Roman" w:hAnsi="Times New Roman" w:cs="Times New Roman"/>
        </w:rPr>
        <w:t>.</w:t>
      </w:r>
    </w:p>
    <w:p w14:paraId="1DF37B2F" w14:textId="77777777" w:rsidR="000313B6" w:rsidRPr="000313B6" w:rsidRDefault="000313B6" w:rsidP="000313B6">
      <w:pPr>
        <w:jc w:val="both"/>
        <w:rPr>
          <w:rFonts w:ascii="Times New Roman" w:eastAsia="Times New Roman" w:hAnsi="Times New Roman" w:cs="Times New Roman"/>
        </w:rPr>
      </w:pPr>
    </w:p>
    <w:p w14:paraId="4F54228F" w14:textId="51FB10D4" w:rsidR="00672FDE" w:rsidRDefault="000313B6" w:rsidP="000313B6">
      <w:pPr>
        <w:jc w:val="both"/>
        <w:rPr>
          <w:rFonts w:ascii="Times New Roman" w:eastAsia="Times New Roman" w:hAnsi="Times New Roman" w:cs="Times New Roman"/>
        </w:rPr>
      </w:pPr>
      <w:r w:rsidRPr="000313B6">
        <w:rPr>
          <w:rFonts w:ascii="Times New Roman" w:eastAsia="Times New Roman" w:hAnsi="Times New Roman" w:cs="Times New Roman"/>
        </w:rPr>
        <w:t>Durante</w:t>
      </w:r>
      <w:r>
        <w:rPr>
          <w:rFonts w:ascii="Times New Roman" w:eastAsia="Times New Roman" w:hAnsi="Times New Roman" w:cs="Times New Roman"/>
        </w:rPr>
        <w:t xml:space="preserve"> il </w:t>
      </w:r>
      <w:proofErr w:type="spellStart"/>
      <w:r>
        <w:rPr>
          <w:rFonts w:ascii="Times New Roman" w:eastAsia="Times New Roman" w:hAnsi="Times New Roman" w:cs="Times New Roman"/>
        </w:rPr>
        <w:t>whole</w:t>
      </w:r>
      <w:proofErr w:type="spellEnd"/>
      <w:r>
        <w:rPr>
          <w:rFonts w:ascii="Times New Roman" w:eastAsia="Times New Roman" w:hAnsi="Times New Roman" w:cs="Times New Roman"/>
        </w:rPr>
        <w:t xml:space="preserve"> </w:t>
      </w:r>
      <w:proofErr w:type="spellStart"/>
      <w:r w:rsidRPr="000313B6">
        <w:rPr>
          <w:rFonts w:ascii="Times New Roman" w:eastAsia="Times New Roman" w:hAnsi="Times New Roman" w:cs="Times New Roman"/>
        </w:rPr>
        <w:t>esoma</w:t>
      </w:r>
      <w:proofErr w:type="spellEnd"/>
      <w:r w:rsidRPr="000313B6">
        <w:rPr>
          <w:rFonts w:ascii="Times New Roman" w:eastAsia="Times New Roman" w:hAnsi="Times New Roman" w:cs="Times New Roman"/>
        </w:rPr>
        <w:t xml:space="preserve"> </w:t>
      </w:r>
      <w:proofErr w:type="spellStart"/>
      <w:r w:rsidRPr="000313B6">
        <w:rPr>
          <w:rFonts w:ascii="Times New Roman" w:eastAsia="Times New Roman" w:hAnsi="Times New Roman" w:cs="Times New Roman"/>
        </w:rPr>
        <w:t>sequencing</w:t>
      </w:r>
      <w:proofErr w:type="spellEnd"/>
      <w:r w:rsidRPr="000313B6">
        <w:rPr>
          <w:rFonts w:ascii="Times New Roman" w:eastAsia="Times New Roman" w:hAnsi="Times New Roman" w:cs="Times New Roman"/>
        </w:rPr>
        <w:t>, vengono identificate un numero significativo di varianti, che può essere compreso tra 20.000 e 50.000. Successivamente, è necessario applicare un sistema di filtraggio per discriminare quali varianti siano rilevanti. Questo processo coinvolge la valutazione se la variante si trova nella regione codificante del gene, se provoca un cambiamento proteico, se il cambiamento avviene in una zona funzionale e se ha un impatto significativo sulla proteina. Infine, si valuta se la variante è già presente nei database e con quale frequenza. Queste azioni costituiscono il processo di "filtro" per identificare le varianti più rilevanti e significative.</w:t>
      </w:r>
    </w:p>
    <w:p w14:paraId="69BE9905" w14:textId="77777777" w:rsidR="00672FDE" w:rsidRDefault="00672FDE">
      <w:pPr>
        <w:jc w:val="both"/>
        <w:rPr>
          <w:rFonts w:ascii="Times New Roman" w:eastAsia="Times New Roman" w:hAnsi="Times New Roman" w:cs="Times New Roman"/>
        </w:rPr>
      </w:pPr>
    </w:p>
    <w:p w14:paraId="002BC60B" w14:textId="77777777" w:rsidR="000313B6" w:rsidRDefault="000313B6">
      <w:pPr>
        <w:jc w:val="both"/>
        <w:rPr>
          <w:rFonts w:ascii="Times New Roman" w:eastAsia="Times New Roman" w:hAnsi="Times New Roman" w:cs="Times New Roman"/>
          <w:b/>
          <w:i/>
        </w:rPr>
      </w:pPr>
    </w:p>
    <w:p w14:paraId="3AEA433B" w14:textId="77777777" w:rsidR="000313B6" w:rsidRDefault="000313B6">
      <w:pPr>
        <w:jc w:val="both"/>
        <w:rPr>
          <w:rFonts w:ascii="Times New Roman" w:eastAsia="Times New Roman" w:hAnsi="Times New Roman" w:cs="Times New Roman"/>
          <w:b/>
          <w:i/>
        </w:rPr>
      </w:pPr>
    </w:p>
    <w:p w14:paraId="5B4866C0" w14:textId="77777777" w:rsidR="000313B6" w:rsidRDefault="000313B6">
      <w:pPr>
        <w:jc w:val="both"/>
        <w:rPr>
          <w:rFonts w:ascii="Times New Roman" w:eastAsia="Times New Roman" w:hAnsi="Times New Roman" w:cs="Times New Roman"/>
          <w:b/>
          <w:i/>
        </w:rPr>
      </w:pPr>
    </w:p>
    <w:p w14:paraId="5FEE2C6E" w14:textId="77777777" w:rsidR="000313B6" w:rsidRDefault="000313B6">
      <w:pPr>
        <w:jc w:val="both"/>
        <w:rPr>
          <w:rFonts w:ascii="Times New Roman" w:eastAsia="Times New Roman" w:hAnsi="Times New Roman" w:cs="Times New Roman"/>
          <w:b/>
          <w:i/>
        </w:rPr>
      </w:pPr>
    </w:p>
    <w:p w14:paraId="502F6621" w14:textId="77777777" w:rsidR="000313B6" w:rsidRDefault="000313B6">
      <w:pPr>
        <w:jc w:val="both"/>
        <w:rPr>
          <w:rFonts w:ascii="Times New Roman" w:eastAsia="Times New Roman" w:hAnsi="Times New Roman" w:cs="Times New Roman"/>
          <w:b/>
          <w:i/>
        </w:rPr>
      </w:pPr>
    </w:p>
    <w:p w14:paraId="23DFB974" w14:textId="77777777" w:rsidR="000313B6" w:rsidRDefault="000313B6">
      <w:pPr>
        <w:jc w:val="both"/>
        <w:rPr>
          <w:rFonts w:ascii="Times New Roman" w:eastAsia="Times New Roman" w:hAnsi="Times New Roman" w:cs="Times New Roman"/>
          <w:b/>
          <w:i/>
        </w:rPr>
      </w:pPr>
    </w:p>
    <w:p w14:paraId="4E444955" w14:textId="77777777" w:rsidR="000313B6" w:rsidRDefault="000313B6">
      <w:pPr>
        <w:jc w:val="both"/>
        <w:rPr>
          <w:rFonts w:ascii="Times New Roman" w:eastAsia="Times New Roman" w:hAnsi="Times New Roman" w:cs="Times New Roman"/>
          <w:b/>
          <w:i/>
        </w:rPr>
      </w:pPr>
    </w:p>
    <w:p w14:paraId="12712815" w14:textId="77777777" w:rsidR="000313B6" w:rsidRDefault="000313B6">
      <w:pPr>
        <w:jc w:val="both"/>
        <w:rPr>
          <w:rFonts w:ascii="Times New Roman" w:eastAsia="Times New Roman" w:hAnsi="Times New Roman" w:cs="Times New Roman"/>
          <w:b/>
          <w:i/>
        </w:rPr>
      </w:pPr>
    </w:p>
    <w:p w14:paraId="27CDB5F5" w14:textId="77777777" w:rsidR="000313B6" w:rsidRDefault="000313B6">
      <w:pPr>
        <w:jc w:val="both"/>
        <w:rPr>
          <w:rFonts w:ascii="Times New Roman" w:eastAsia="Times New Roman" w:hAnsi="Times New Roman" w:cs="Times New Roman"/>
          <w:b/>
          <w:i/>
        </w:rPr>
      </w:pPr>
    </w:p>
    <w:p w14:paraId="7D433039" w14:textId="77777777" w:rsidR="000313B6" w:rsidRDefault="000313B6">
      <w:pPr>
        <w:jc w:val="both"/>
        <w:rPr>
          <w:rFonts w:ascii="Times New Roman" w:eastAsia="Times New Roman" w:hAnsi="Times New Roman" w:cs="Times New Roman"/>
          <w:b/>
          <w:i/>
        </w:rPr>
      </w:pPr>
    </w:p>
    <w:p w14:paraId="5001432F" w14:textId="787A9363" w:rsidR="00672FDE" w:rsidRDefault="000313B6">
      <w:pPr>
        <w:jc w:val="both"/>
        <w:rPr>
          <w:rFonts w:ascii="Times New Roman" w:eastAsia="Times New Roman" w:hAnsi="Times New Roman" w:cs="Times New Roman"/>
          <w:b/>
          <w:i/>
        </w:rPr>
      </w:pPr>
      <w:r>
        <w:rPr>
          <w:noProof/>
        </w:rPr>
        <w:drawing>
          <wp:anchor distT="0" distB="0" distL="114300" distR="114300" simplePos="0" relativeHeight="251674624" behindDoc="1" locked="0" layoutInCell="1" hidden="0" allowOverlap="1" wp14:anchorId="664E8F0F" wp14:editId="5A1E802E">
            <wp:simplePos x="0" y="0"/>
            <wp:positionH relativeFrom="column">
              <wp:posOffset>4103370</wp:posOffset>
            </wp:positionH>
            <wp:positionV relativeFrom="paragraph">
              <wp:posOffset>0</wp:posOffset>
            </wp:positionV>
            <wp:extent cx="2174240" cy="1859280"/>
            <wp:effectExtent l="0" t="0" r="0" b="7620"/>
            <wp:wrapTight wrapText="bothSides">
              <wp:wrapPolygon edited="0">
                <wp:start x="0" y="0"/>
                <wp:lineTo x="0" y="21467"/>
                <wp:lineTo x="21386" y="21467"/>
                <wp:lineTo x="21386" y="0"/>
                <wp:lineTo x="0" y="0"/>
              </wp:wrapPolygon>
            </wp:wrapTight>
            <wp:docPr id="186051575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2174240" cy="1859280"/>
                    </a:xfrm>
                    <a:prstGeom prst="rect">
                      <a:avLst/>
                    </a:prstGeom>
                    <a:ln/>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b/>
          <w:i/>
        </w:rPr>
        <w:t xml:space="preserve">FILTRAZIONE DELLE VARIANTI E PRIORITIZZAZIONE </w:t>
      </w:r>
    </w:p>
    <w:p w14:paraId="5B7B5144" w14:textId="73F90FBF" w:rsidR="00672FDE" w:rsidRDefault="00672FDE">
      <w:pPr>
        <w:jc w:val="center"/>
        <w:rPr>
          <w:rFonts w:ascii="Times New Roman" w:eastAsia="Times New Roman" w:hAnsi="Times New Roman" w:cs="Times New Roman"/>
          <w:b/>
          <w:i/>
        </w:rPr>
      </w:pPr>
    </w:p>
    <w:p w14:paraId="4A814352" w14:textId="0F4C2D82" w:rsidR="00672FDE" w:rsidRDefault="00000000">
      <w:pPr>
        <w:jc w:val="both"/>
        <w:rPr>
          <w:rFonts w:ascii="Times New Roman" w:eastAsia="Times New Roman" w:hAnsi="Times New Roman" w:cs="Times New Roman"/>
        </w:rPr>
      </w:pPr>
      <w:r>
        <w:rPr>
          <w:rFonts w:ascii="Times New Roman" w:eastAsia="Times New Roman" w:hAnsi="Times New Roman" w:cs="Times New Roman"/>
        </w:rPr>
        <w:t>Facendo l’analisi di un “trio”, ovvero padre-madre-figlio, se il figlio risulta l’unico ad essere affetto, l’analisi di filtraggio sarà vedere la presenza delle varianti in omozigosi provenienti dalla madre e dal padre. Quindi la segregazione della variante sarà un elemento importante!</w:t>
      </w:r>
    </w:p>
    <w:p w14:paraId="5C008784" w14:textId="77777777" w:rsidR="00672FDE" w:rsidRDefault="00672FDE">
      <w:pPr>
        <w:jc w:val="both"/>
        <w:rPr>
          <w:rFonts w:ascii="Times New Roman" w:eastAsia="Times New Roman" w:hAnsi="Times New Roman" w:cs="Times New Roman"/>
        </w:rPr>
      </w:pPr>
    </w:p>
    <w:p w14:paraId="1B5BADEB" w14:textId="77777777" w:rsidR="00672FDE" w:rsidRDefault="00672FDE">
      <w:pPr>
        <w:jc w:val="both"/>
        <w:rPr>
          <w:rFonts w:ascii="Times New Roman" w:eastAsia="Times New Roman" w:hAnsi="Times New Roman" w:cs="Times New Roman"/>
        </w:rPr>
      </w:pPr>
    </w:p>
    <w:p w14:paraId="272BD77B" w14:textId="77777777" w:rsidR="00672FDE" w:rsidRDefault="00000000">
      <w:pPr>
        <w:jc w:val="both"/>
        <w:rPr>
          <w:rFonts w:ascii="Times New Roman" w:eastAsia="Times New Roman" w:hAnsi="Times New Roman" w:cs="Times New Roman"/>
          <w:b/>
          <w:i/>
        </w:rPr>
      </w:pPr>
      <w:r>
        <w:rPr>
          <w:rFonts w:ascii="Times New Roman" w:eastAsia="Times New Roman" w:hAnsi="Times New Roman" w:cs="Times New Roman"/>
          <w:b/>
          <w:i/>
        </w:rPr>
        <w:t xml:space="preserve">CLINICAL EXOME SEQUENCING </w:t>
      </w:r>
    </w:p>
    <w:p w14:paraId="57F64B9F"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L’</w:t>
      </w:r>
      <w:proofErr w:type="spellStart"/>
      <w:r>
        <w:rPr>
          <w:rFonts w:ascii="Times New Roman" w:eastAsia="Times New Roman" w:hAnsi="Times New Roman" w:cs="Times New Roman"/>
        </w:rPr>
        <w:t>esoma</w:t>
      </w:r>
      <w:proofErr w:type="spellEnd"/>
      <w:r>
        <w:rPr>
          <w:rFonts w:ascii="Times New Roman" w:eastAsia="Times New Roman" w:hAnsi="Times New Roman" w:cs="Times New Roman"/>
        </w:rPr>
        <w:t xml:space="preserve"> clinico è un </w:t>
      </w:r>
      <w:proofErr w:type="spellStart"/>
      <w:r>
        <w:rPr>
          <w:rFonts w:ascii="Times New Roman" w:eastAsia="Times New Roman" w:hAnsi="Times New Roman" w:cs="Times New Roman"/>
        </w:rPr>
        <w:t>esoma</w:t>
      </w:r>
      <w:proofErr w:type="spellEnd"/>
      <w:r>
        <w:rPr>
          <w:rFonts w:ascii="Times New Roman" w:eastAsia="Times New Roman" w:hAnsi="Times New Roman" w:cs="Times New Roman"/>
        </w:rPr>
        <w:t xml:space="preserve"> limitato ai geni mendeliani, cioè i geni associati alle malattie genetiche. </w:t>
      </w:r>
    </w:p>
    <w:p w14:paraId="1EBFE69C" w14:textId="77777777" w:rsidR="00672FDE" w:rsidRDefault="00000000">
      <w:pPr>
        <w:jc w:val="both"/>
        <w:rPr>
          <w:rFonts w:ascii="Times New Roman" w:eastAsia="Times New Roman" w:hAnsi="Times New Roman" w:cs="Times New Roman"/>
        </w:rPr>
      </w:pPr>
      <w:proofErr w:type="gramStart"/>
      <w:r>
        <w:rPr>
          <w:rFonts w:ascii="Times New Roman" w:eastAsia="Times New Roman" w:hAnsi="Times New Roman" w:cs="Times New Roman"/>
        </w:rPr>
        <w:t>E’</w:t>
      </w:r>
      <w:proofErr w:type="gramEnd"/>
      <w:r>
        <w:rPr>
          <w:rFonts w:ascii="Times New Roman" w:eastAsia="Times New Roman" w:hAnsi="Times New Roman" w:cs="Times New Roman"/>
        </w:rPr>
        <w:t xml:space="preserve"> dunque il sequenziamento delle regioni codificanti dei geni noti per essere associati a malattia (OMIM).</w:t>
      </w:r>
    </w:p>
    <w:p w14:paraId="230BB074" w14:textId="77777777" w:rsidR="000313B6" w:rsidRDefault="000313B6">
      <w:pPr>
        <w:jc w:val="both"/>
        <w:rPr>
          <w:rFonts w:ascii="Times New Roman" w:eastAsia="Times New Roman" w:hAnsi="Times New Roman" w:cs="Times New Roman"/>
        </w:rPr>
      </w:pPr>
    </w:p>
    <w:p w14:paraId="42FEABF7" w14:textId="77777777" w:rsidR="00672FDE" w:rsidRDefault="00000000">
      <w:pPr>
        <w:jc w:val="both"/>
        <w:rPr>
          <w:rFonts w:ascii="Times New Roman" w:eastAsia="Times New Roman" w:hAnsi="Times New Roman" w:cs="Times New Roman"/>
          <w:b/>
          <w:i/>
        </w:rPr>
      </w:pPr>
      <w:r>
        <w:rPr>
          <w:rFonts w:ascii="Times New Roman" w:eastAsia="Times New Roman" w:hAnsi="Times New Roman" w:cs="Times New Roman"/>
          <w:b/>
          <w:i/>
        </w:rPr>
        <w:t>PANNELLO GENICO</w:t>
      </w:r>
    </w:p>
    <w:p w14:paraId="731416FA" w14:textId="77777777" w:rsidR="000313B6" w:rsidRPr="000313B6" w:rsidRDefault="000313B6" w:rsidP="000313B6">
      <w:pPr>
        <w:jc w:val="both"/>
        <w:rPr>
          <w:rFonts w:ascii="Times New Roman" w:eastAsia="Times New Roman" w:hAnsi="Times New Roman" w:cs="Times New Roman"/>
        </w:rPr>
      </w:pPr>
      <w:r w:rsidRPr="000313B6">
        <w:rPr>
          <w:rFonts w:ascii="Times New Roman" w:eastAsia="Times New Roman" w:hAnsi="Times New Roman" w:cs="Times New Roman"/>
        </w:rPr>
        <w:t>I geni inclusi nei panel clinici possono variare a seconda del laboratorio di analisi. Esistono due tipi principali di pannelli: il pannello fisico e il pannello virtuale.</w:t>
      </w:r>
    </w:p>
    <w:p w14:paraId="64C277DE" w14:textId="77777777" w:rsidR="000313B6" w:rsidRPr="000313B6" w:rsidRDefault="000313B6" w:rsidP="000313B6">
      <w:pPr>
        <w:jc w:val="both"/>
        <w:rPr>
          <w:rFonts w:ascii="Times New Roman" w:eastAsia="Times New Roman" w:hAnsi="Times New Roman" w:cs="Times New Roman"/>
        </w:rPr>
      </w:pPr>
    </w:p>
    <w:p w14:paraId="137D7404" w14:textId="77777777" w:rsidR="000313B6" w:rsidRPr="000313B6" w:rsidRDefault="000313B6" w:rsidP="000313B6">
      <w:pPr>
        <w:jc w:val="both"/>
        <w:rPr>
          <w:rFonts w:ascii="Times New Roman" w:eastAsia="Times New Roman" w:hAnsi="Times New Roman" w:cs="Times New Roman"/>
        </w:rPr>
      </w:pPr>
      <w:r w:rsidRPr="000313B6">
        <w:rPr>
          <w:rFonts w:ascii="Times New Roman" w:eastAsia="Times New Roman" w:hAnsi="Times New Roman" w:cs="Times New Roman"/>
        </w:rPr>
        <w:t xml:space="preserve">Il pannello fisico è designato da un laboratorio e include geni associati a un ampio fenotipo (ad esempio, cardiomiopatia) o a sindromi riconoscibili con eterogeneità genetica (ad esempio, la Sindrome di </w:t>
      </w:r>
      <w:proofErr w:type="spellStart"/>
      <w:r w:rsidRPr="000313B6">
        <w:rPr>
          <w:rFonts w:ascii="Times New Roman" w:eastAsia="Times New Roman" w:hAnsi="Times New Roman" w:cs="Times New Roman"/>
        </w:rPr>
        <w:t>Noonan</w:t>
      </w:r>
      <w:proofErr w:type="spellEnd"/>
      <w:r w:rsidRPr="000313B6">
        <w:rPr>
          <w:rFonts w:ascii="Times New Roman" w:eastAsia="Times New Roman" w:hAnsi="Times New Roman" w:cs="Times New Roman"/>
        </w:rPr>
        <w:t>). In questo caso, vengono analizzati solo i geni specifici per una determinata patologia.</w:t>
      </w:r>
    </w:p>
    <w:p w14:paraId="4ED8744D" w14:textId="77777777" w:rsidR="000313B6" w:rsidRPr="000313B6" w:rsidRDefault="000313B6" w:rsidP="000313B6">
      <w:pPr>
        <w:jc w:val="both"/>
        <w:rPr>
          <w:rFonts w:ascii="Times New Roman" w:eastAsia="Times New Roman" w:hAnsi="Times New Roman" w:cs="Times New Roman"/>
        </w:rPr>
      </w:pPr>
    </w:p>
    <w:p w14:paraId="60F28650" w14:textId="43ED69B5" w:rsidR="000313B6" w:rsidRPr="000313B6" w:rsidRDefault="000313B6" w:rsidP="000313B6">
      <w:pPr>
        <w:jc w:val="both"/>
        <w:rPr>
          <w:rFonts w:ascii="Times New Roman" w:eastAsia="Times New Roman" w:hAnsi="Times New Roman" w:cs="Times New Roman"/>
        </w:rPr>
      </w:pPr>
      <w:r>
        <w:rPr>
          <w:noProof/>
        </w:rPr>
        <w:drawing>
          <wp:anchor distT="114300" distB="114300" distL="114300" distR="114300" simplePos="0" relativeHeight="251675648" behindDoc="0" locked="0" layoutInCell="1" hidden="0" allowOverlap="1" wp14:anchorId="31FE3F62" wp14:editId="79E46ADB">
            <wp:simplePos x="0" y="0"/>
            <wp:positionH relativeFrom="margin">
              <wp:posOffset>3376930</wp:posOffset>
            </wp:positionH>
            <wp:positionV relativeFrom="paragraph">
              <wp:posOffset>319405</wp:posOffset>
            </wp:positionV>
            <wp:extent cx="2847975" cy="2514600"/>
            <wp:effectExtent l="0" t="0" r="9525" b="0"/>
            <wp:wrapSquare wrapText="bothSides" distT="114300" distB="114300" distL="114300" distR="114300"/>
            <wp:docPr id="186051576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2847975" cy="2514600"/>
                    </a:xfrm>
                    <a:prstGeom prst="rect">
                      <a:avLst/>
                    </a:prstGeom>
                    <a:ln/>
                  </pic:spPr>
                </pic:pic>
              </a:graphicData>
            </a:graphic>
          </wp:anchor>
        </w:drawing>
      </w:r>
      <w:r w:rsidRPr="000313B6">
        <w:rPr>
          <w:rFonts w:ascii="Times New Roman" w:eastAsia="Times New Roman" w:hAnsi="Times New Roman" w:cs="Times New Roman"/>
        </w:rPr>
        <w:t>D'altra parte, il pannello virtuale è creato dai clinici in base a sospette diagnosi o fenotipi. È come un guardaroba pieno di vestiti, in cui è possibile selezionare diversi "capi" (geni) da analizzare.</w:t>
      </w:r>
    </w:p>
    <w:p w14:paraId="53178AD2" w14:textId="77777777" w:rsidR="000313B6" w:rsidRPr="000313B6" w:rsidRDefault="000313B6" w:rsidP="000313B6">
      <w:pPr>
        <w:jc w:val="both"/>
        <w:rPr>
          <w:rFonts w:ascii="Times New Roman" w:eastAsia="Times New Roman" w:hAnsi="Times New Roman" w:cs="Times New Roman"/>
        </w:rPr>
      </w:pPr>
    </w:p>
    <w:p w14:paraId="4935795F" w14:textId="67690B8F" w:rsidR="000313B6" w:rsidRPr="000313B6" w:rsidRDefault="000313B6" w:rsidP="000313B6">
      <w:pPr>
        <w:jc w:val="both"/>
        <w:rPr>
          <w:rFonts w:ascii="Times New Roman" w:eastAsia="Times New Roman" w:hAnsi="Times New Roman" w:cs="Times New Roman"/>
        </w:rPr>
      </w:pPr>
      <w:r w:rsidRPr="000313B6">
        <w:rPr>
          <w:rFonts w:ascii="Times New Roman" w:eastAsia="Times New Roman" w:hAnsi="Times New Roman" w:cs="Times New Roman"/>
        </w:rPr>
        <w:t xml:space="preserve">Un esempio di malattia ad elevata eterogeneità genetica analizzata con un pannello fisico è la Charcot-Marie-Tooth (CMT), una patologia demielinizzante causata da mutazioni genetiche. La CMT può essere suddivisa in due forme principali: CMT1 e CMT2, che presentano diversi modelli di ereditarietà (autosomica recessiva, autosomica dominante e legata all'X). Poiché coinvolge molti geni, la scelta tra </w:t>
      </w:r>
      <w:proofErr w:type="spellStart"/>
      <w:r w:rsidRPr="000313B6">
        <w:rPr>
          <w:rFonts w:ascii="Times New Roman" w:eastAsia="Times New Roman" w:hAnsi="Times New Roman" w:cs="Times New Roman"/>
        </w:rPr>
        <w:t>esoma</w:t>
      </w:r>
      <w:proofErr w:type="spellEnd"/>
      <w:r w:rsidRPr="000313B6">
        <w:rPr>
          <w:rFonts w:ascii="Times New Roman" w:eastAsia="Times New Roman" w:hAnsi="Times New Roman" w:cs="Times New Roman"/>
        </w:rPr>
        <w:t xml:space="preserve"> e pannello è importante. Di solito, viene preferito un pannello clinico perché consente di selezionare solo i geni rilevanti per la patologia in questione, ottimizzando così i tempi e i costi dell'analisi. Tuttavia, se il pannello risulta negativo, è possibile ampliare l'analisi a ulteriori geni correlati alla patologia mediante l'utilizzo di un </w:t>
      </w:r>
      <w:proofErr w:type="spellStart"/>
      <w:r w:rsidRPr="000313B6">
        <w:rPr>
          <w:rFonts w:ascii="Times New Roman" w:eastAsia="Times New Roman" w:hAnsi="Times New Roman" w:cs="Times New Roman"/>
        </w:rPr>
        <w:t>esoma</w:t>
      </w:r>
      <w:proofErr w:type="spellEnd"/>
      <w:r w:rsidRPr="000313B6">
        <w:rPr>
          <w:rFonts w:ascii="Times New Roman" w:eastAsia="Times New Roman" w:hAnsi="Times New Roman" w:cs="Times New Roman"/>
        </w:rPr>
        <w:t xml:space="preserve"> clinico "virtuale".</w:t>
      </w:r>
    </w:p>
    <w:p w14:paraId="237E1E9C" w14:textId="4461C150" w:rsidR="000313B6" w:rsidRPr="000313B6" w:rsidRDefault="000313B6" w:rsidP="000313B6">
      <w:pPr>
        <w:jc w:val="both"/>
        <w:rPr>
          <w:rFonts w:ascii="Times New Roman" w:eastAsia="Times New Roman" w:hAnsi="Times New Roman" w:cs="Times New Roman"/>
        </w:rPr>
      </w:pPr>
    </w:p>
    <w:p w14:paraId="38690C22" w14:textId="6EAA8F81" w:rsidR="000313B6" w:rsidRPr="000313B6" w:rsidRDefault="000313B6" w:rsidP="000313B6">
      <w:pPr>
        <w:jc w:val="both"/>
        <w:rPr>
          <w:rFonts w:ascii="Times New Roman" w:eastAsia="Times New Roman" w:hAnsi="Times New Roman" w:cs="Times New Roman"/>
        </w:rPr>
      </w:pPr>
      <w:r w:rsidRPr="000313B6">
        <w:rPr>
          <w:rFonts w:ascii="Times New Roman" w:eastAsia="Times New Roman" w:hAnsi="Times New Roman" w:cs="Times New Roman"/>
        </w:rPr>
        <w:t xml:space="preserve">La scelta tra pannello </w:t>
      </w:r>
      <w:proofErr w:type="gramStart"/>
      <w:r w:rsidRPr="000313B6">
        <w:rPr>
          <w:rFonts w:ascii="Times New Roman" w:eastAsia="Times New Roman" w:hAnsi="Times New Roman" w:cs="Times New Roman"/>
        </w:rPr>
        <w:t>e</w:t>
      </w:r>
      <w:proofErr w:type="gramEnd"/>
      <w:r w:rsidRPr="000313B6">
        <w:rPr>
          <w:rFonts w:ascii="Times New Roman" w:eastAsia="Times New Roman" w:hAnsi="Times New Roman" w:cs="Times New Roman"/>
        </w:rPr>
        <w:t xml:space="preserve"> </w:t>
      </w:r>
      <w:proofErr w:type="spellStart"/>
      <w:r w:rsidRPr="000313B6">
        <w:rPr>
          <w:rFonts w:ascii="Times New Roman" w:eastAsia="Times New Roman" w:hAnsi="Times New Roman" w:cs="Times New Roman"/>
        </w:rPr>
        <w:t>esoma</w:t>
      </w:r>
      <w:proofErr w:type="spellEnd"/>
      <w:r w:rsidRPr="000313B6">
        <w:rPr>
          <w:rFonts w:ascii="Times New Roman" w:eastAsia="Times New Roman" w:hAnsi="Times New Roman" w:cs="Times New Roman"/>
        </w:rPr>
        <w:t xml:space="preserve"> dipende anche dal fenotipo del paziente, dai costi e dai tempi di analisi. In alcuni casi, i fenotipi clinici sono così eterogenei che non possono essere associati a un singolo gene. Di solito, il primo step è l'esecuzione di un pannello, poiché è un'opzione più immediata e accessibile, che consente di fornire rapidamente una risposta al paziente. Se il pannello risulta negativo, si può passare all'</w:t>
      </w:r>
      <w:proofErr w:type="spellStart"/>
      <w:r w:rsidRPr="000313B6">
        <w:rPr>
          <w:rFonts w:ascii="Times New Roman" w:eastAsia="Times New Roman" w:hAnsi="Times New Roman" w:cs="Times New Roman"/>
        </w:rPr>
        <w:t>esoma</w:t>
      </w:r>
      <w:proofErr w:type="spellEnd"/>
      <w:r w:rsidRPr="000313B6">
        <w:rPr>
          <w:rFonts w:ascii="Times New Roman" w:eastAsia="Times New Roman" w:hAnsi="Times New Roman" w:cs="Times New Roman"/>
        </w:rPr>
        <w:t xml:space="preserve"> clinico. In alcuni casi, se il laboratorio è ben attrezzato, è possibile eseguire due </w:t>
      </w:r>
      <w:proofErr w:type="spellStart"/>
      <w:r w:rsidRPr="000313B6">
        <w:rPr>
          <w:rFonts w:ascii="Times New Roman" w:eastAsia="Times New Roman" w:hAnsi="Times New Roman" w:cs="Times New Roman"/>
        </w:rPr>
        <w:t>esomi</w:t>
      </w:r>
      <w:proofErr w:type="spellEnd"/>
      <w:r w:rsidRPr="000313B6">
        <w:rPr>
          <w:rFonts w:ascii="Times New Roman" w:eastAsia="Times New Roman" w:hAnsi="Times New Roman" w:cs="Times New Roman"/>
        </w:rPr>
        <w:t xml:space="preserve"> clinici.</w:t>
      </w:r>
    </w:p>
    <w:p w14:paraId="31033671" w14:textId="77777777" w:rsidR="000313B6" w:rsidRPr="000313B6" w:rsidRDefault="000313B6" w:rsidP="000313B6">
      <w:pPr>
        <w:jc w:val="both"/>
        <w:rPr>
          <w:rFonts w:ascii="Times New Roman" w:eastAsia="Times New Roman" w:hAnsi="Times New Roman" w:cs="Times New Roman"/>
        </w:rPr>
      </w:pPr>
    </w:p>
    <w:p w14:paraId="634C4878" w14:textId="77777777" w:rsidR="000313B6" w:rsidRPr="000313B6" w:rsidRDefault="000313B6" w:rsidP="000313B6">
      <w:pPr>
        <w:jc w:val="both"/>
        <w:rPr>
          <w:rFonts w:ascii="Times New Roman" w:eastAsia="Times New Roman" w:hAnsi="Times New Roman" w:cs="Times New Roman"/>
        </w:rPr>
      </w:pPr>
      <w:r w:rsidRPr="000313B6">
        <w:rPr>
          <w:rFonts w:ascii="Times New Roman" w:eastAsia="Times New Roman" w:hAnsi="Times New Roman" w:cs="Times New Roman"/>
        </w:rPr>
        <w:t xml:space="preserve">In conclusione, la scelta tra pannello </w:t>
      </w:r>
      <w:proofErr w:type="gramStart"/>
      <w:r w:rsidRPr="000313B6">
        <w:rPr>
          <w:rFonts w:ascii="Times New Roman" w:eastAsia="Times New Roman" w:hAnsi="Times New Roman" w:cs="Times New Roman"/>
        </w:rPr>
        <w:t>e</w:t>
      </w:r>
      <w:proofErr w:type="gramEnd"/>
      <w:r w:rsidRPr="000313B6">
        <w:rPr>
          <w:rFonts w:ascii="Times New Roman" w:eastAsia="Times New Roman" w:hAnsi="Times New Roman" w:cs="Times New Roman"/>
        </w:rPr>
        <w:t xml:space="preserve"> </w:t>
      </w:r>
      <w:proofErr w:type="spellStart"/>
      <w:r w:rsidRPr="000313B6">
        <w:rPr>
          <w:rFonts w:ascii="Times New Roman" w:eastAsia="Times New Roman" w:hAnsi="Times New Roman" w:cs="Times New Roman"/>
        </w:rPr>
        <w:t>esoma</w:t>
      </w:r>
      <w:proofErr w:type="spellEnd"/>
      <w:r w:rsidRPr="000313B6">
        <w:rPr>
          <w:rFonts w:ascii="Times New Roman" w:eastAsia="Times New Roman" w:hAnsi="Times New Roman" w:cs="Times New Roman"/>
        </w:rPr>
        <w:t xml:space="preserve"> dipende dalla specificità della patologia, dal fenotipo del paziente e dalle risorse disponibili, e viene valutata caso per caso.</w:t>
      </w:r>
    </w:p>
    <w:p w14:paraId="6E01C3EB" w14:textId="77777777" w:rsidR="00672FDE" w:rsidRDefault="00672FDE">
      <w:pPr>
        <w:jc w:val="both"/>
        <w:rPr>
          <w:rFonts w:ascii="Times New Roman" w:eastAsia="Times New Roman" w:hAnsi="Times New Roman" w:cs="Times New Roman"/>
          <w:i/>
        </w:rPr>
      </w:pPr>
    </w:p>
    <w:p w14:paraId="54C6037C" w14:textId="77777777" w:rsidR="00672FDE" w:rsidRDefault="00000000">
      <w:pPr>
        <w:jc w:val="both"/>
        <w:rPr>
          <w:rFonts w:ascii="Times New Roman" w:eastAsia="Times New Roman" w:hAnsi="Times New Roman" w:cs="Times New Roman"/>
          <w:b/>
          <w:i/>
        </w:rPr>
      </w:pPr>
      <w:r>
        <w:rPr>
          <w:rFonts w:ascii="Times New Roman" w:eastAsia="Times New Roman" w:hAnsi="Times New Roman" w:cs="Times New Roman"/>
          <w:b/>
          <w:i/>
        </w:rPr>
        <w:t xml:space="preserve">TARGETED SEQUENCING </w:t>
      </w:r>
    </w:p>
    <w:p w14:paraId="4B809938"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i/>
        </w:rPr>
        <w:t>Indicazioni principali</w:t>
      </w:r>
      <w:r>
        <w:rPr>
          <w:rFonts w:ascii="Times New Roman" w:eastAsia="Times New Roman" w:hAnsi="Times New Roman" w:cs="Times New Roman"/>
        </w:rPr>
        <w:t xml:space="preserve">: </w:t>
      </w:r>
    </w:p>
    <w:p w14:paraId="1F82C5C6"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patologie dove mutazioni in geni noti sono responsabili della maggior parte dei casi (es. Teleangectasia Emorragica Ereditaria - mutazioni geni ENG, ALK1 e SMDA4 nell’80-87% dei casi).</w:t>
      </w:r>
    </w:p>
    <w:p w14:paraId="76E9FAE4" w14:textId="77777777" w:rsidR="00672FDE" w:rsidRDefault="00672FDE">
      <w:pPr>
        <w:ind w:left="720"/>
        <w:jc w:val="both"/>
        <w:rPr>
          <w:rFonts w:ascii="Times New Roman" w:eastAsia="Times New Roman" w:hAnsi="Times New Roman" w:cs="Times New Roman"/>
          <w:i/>
        </w:rPr>
      </w:pPr>
    </w:p>
    <w:p w14:paraId="094B055A" w14:textId="77777777" w:rsidR="00672FDE" w:rsidRDefault="00000000">
      <w:pPr>
        <w:jc w:val="both"/>
        <w:rPr>
          <w:rFonts w:ascii="Times New Roman" w:eastAsia="Times New Roman" w:hAnsi="Times New Roman" w:cs="Times New Roman"/>
          <w:i/>
        </w:rPr>
      </w:pPr>
      <w:r>
        <w:rPr>
          <w:rFonts w:ascii="Times New Roman" w:eastAsia="Times New Roman" w:hAnsi="Times New Roman" w:cs="Times New Roman"/>
          <w:i/>
        </w:rPr>
        <w:t>Vantaggi:</w:t>
      </w:r>
    </w:p>
    <w:p w14:paraId="1E18FF60"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Arricchimento specifiche regioni genomiche e di non trovare le </w:t>
      </w:r>
      <w:proofErr w:type="spellStart"/>
      <w:r>
        <w:rPr>
          <w:rFonts w:ascii="Times New Roman" w:eastAsia="Times New Roman" w:hAnsi="Times New Roman" w:cs="Times New Roman"/>
        </w:rPr>
        <w:t>incidental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findings</w:t>
      </w:r>
      <w:proofErr w:type="spellEnd"/>
      <w:r>
        <w:rPr>
          <w:rFonts w:ascii="Times New Roman" w:eastAsia="Times New Roman" w:hAnsi="Times New Roman" w:cs="Times New Roman"/>
        </w:rPr>
        <w:t xml:space="preserve"> (IF); </w:t>
      </w:r>
    </w:p>
    <w:p w14:paraId="4009C9C3"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Abbattimento dei costi;</w:t>
      </w:r>
    </w:p>
    <w:p w14:paraId="528E070B"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Analisi di un numero elevato di pazienti contemporaneamente;</w:t>
      </w:r>
    </w:p>
    <w:p w14:paraId="2DB11C98" w14:textId="77777777" w:rsidR="00672FDE" w:rsidRDefault="00672FDE">
      <w:pPr>
        <w:ind w:left="720"/>
        <w:jc w:val="both"/>
        <w:rPr>
          <w:rFonts w:ascii="Times New Roman" w:eastAsia="Times New Roman" w:hAnsi="Times New Roman" w:cs="Times New Roman"/>
        </w:rPr>
      </w:pPr>
    </w:p>
    <w:p w14:paraId="7EA2C6C3" w14:textId="77777777" w:rsidR="00672FDE" w:rsidRDefault="00000000">
      <w:pPr>
        <w:jc w:val="both"/>
        <w:rPr>
          <w:rFonts w:ascii="Times New Roman" w:eastAsia="Times New Roman" w:hAnsi="Times New Roman" w:cs="Times New Roman"/>
          <w:i/>
        </w:rPr>
      </w:pPr>
      <w:r>
        <w:rPr>
          <w:rFonts w:ascii="Times New Roman" w:eastAsia="Times New Roman" w:hAnsi="Times New Roman" w:cs="Times New Roman"/>
          <w:i/>
        </w:rPr>
        <w:t xml:space="preserve">Limiti: </w:t>
      </w:r>
    </w:p>
    <w:p w14:paraId="45B014FC"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Necessità di un ragionamento del pannello con l’identificazione di nuovi geni associati alla malattia di interesse (</w:t>
      </w:r>
      <w:r>
        <w:rPr>
          <w:rFonts w:ascii="Times New Roman" w:eastAsia="Times New Roman" w:hAnsi="Times New Roman" w:cs="Times New Roman"/>
          <w:i/>
        </w:rPr>
        <w:t xml:space="preserve">es. un pannello comprato </w:t>
      </w:r>
      <w:proofErr w:type="gramStart"/>
      <w:r>
        <w:rPr>
          <w:rFonts w:ascii="Times New Roman" w:eastAsia="Times New Roman" w:hAnsi="Times New Roman" w:cs="Times New Roman"/>
          <w:i/>
        </w:rPr>
        <w:t>5</w:t>
      </w:r>
      <w:proofErr w:type="gramEnd"/>
      <w:r>
        <w:rPr>
          <w:rFonts w:ascii="Times New Roman" w:eastAsia="Times New Roman" w:hAnsi="Times New Roman" w:cs="Times New Roman"/>
          <w:i/>
        </w:rPr>
        <w:t xml:space="preserve"> anni fa deve essere riacquistato poiché non è aggiornato</w:t>
      </w:r>
      <w:r>
        <w:rPr>
          <w:rFonts w:ascii="Times New Roman" w:eastAsia="Times New Roman" w:hAnsi="Times New Roman" w:cs="Times New Roman"/>
        </w:rPr>
        <w:t>).</w:t>
      </w:r>
    </w:p>
    <w:p w14:paraId="766D20FC" w14:textId="77777777" w:rsidR="000313B6" w:rsidRDefault="000313B6">
      <w:pPr>
        <w:jc w:val="both"/>
        <w:rPr>
          <w:rFonts w:ascii="Times New Roman" w:eastAsia="Times New Roman" w:hAnsi="Times New Roman" w:cs="Times New Roman"/>
        </w:rPr>
      </w:pPr>
    </w:p>
    <w:p w14:paraId="0F21E1FD"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b/>
          <w:i/>
        </w:rPr>
        <w:t xml:space="preserve">ESOMA VS TARGETED </w:t>
      </w:r>
    </w:p>
    <w:p w14:paraId="21E7639B"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L’</w:t>
      </w:r>
      <w:proofErr w:type="spellStart"/>
      <w:r>
        <w:rPr>
          <w:rFonts w:ascii="Times New Roman" w:eastAsia="Times New Roman" w:hAnsi="Times New Roman" w:cs="Times New Roman"/>
        </w:rPr>
        <w:t>esoma</w:t>
      </w:r>
      <w:proofErr w:type="spellEnd"/>
      <w:r>
        <w:rPr>
          <w:rFonts w:ascii="Times New Roman" w:eastAsia="Times New Roman" w:hAnsi="Times New Roman" w:cs="Times New Roman"/>
        </w:rPr>
        <w:t xml:space="preserve"> ha il vantaggio di fare un'analisi imparziale (</w:t>
      </w:r>
      <w:proofErr w:type="spellStart"/>
      <w:r>
        <w:rPr>
          <w:rFonts w:ascii="Times New Roman" w:eastAsia="Times New Roman" w:hAnsi="Times New Roman" w:cs="Times New Roman"/>
        </w:rPr>
        <w:t>unbiased</w:t>
      </w:r>
      <w:proofErr w:type="spellEnd"/>
      <w:r>
        <w:rPr>
          <w:rFonts w:ascii="Times New Roman" w:eastAsia="Times New Roman" w:hAnsi="Times New Roman" w:cs="Times New Roman"/>
        </w:rPr>
        <w:t>) riguardo a quale set di geni viene analizzato, consentendo l'interrogazione parallela della maggior parte dei geni nel genoma umano.</w:t>
      </w:r>
    </w:p>
    <w:p w14:paraId="44E4E9BB"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Questo porterà di conseguenza a più problemi interpretativi. </w:t>
      </w:r>
    </w:p>
    <w:p w14:paraId="1CE77C29" w14:textId="77777777" w:rsidR="00672FDE" w:rsidRDefault="00000000">
      <w:pPr>
        <w:jc w:val="both"/>
        <w:rPr>
          <w:rFonts w:ascii="Times New Roman" w:eastAsia="Times New Roman" w:hAnsi="Times New Roman" w:cs="Times New Roman"/>
        </w:rPr>
      </w:pPr>
      <w:r>
        <w:rPr>
          <w:rFonts w:ascii="Times New Roman" w:eastAsia="Times New Roman" w:hAnsi="Times New Roman" w:cs="Times New Roman"/>
        </w:rPr>
        <w:t>A differenza del pannello, che esplora regioni selezionate, l’</w:t>
      </w:r>
      <w:proofErr w:type="spellStart"/>
      <w:r>
        <w:rPr>
          <w:rFonts w:ascii="Times New Roman" w:eastAsia="Times New Roman" w:hAnsi="Times New Roman" w:cs="Times New Roman"/>
        </w:rPr>
        <w:t>esoma</w:t>
      </w:r>
      <w:proofErr w:type="spellEnd"/>
      <w:r>
        <w:rPr>
          <w:rFonts w:ascii="Times New Roman" w:eastAsia="Times New Roman" w:hAnsi="Times New Roman" w:cs="Times New Roman"/>
        </w:rPr>
        <w:t xml:space="preserve"> clinico può permettere di scoprire nuovi geni correlati a malattie. </w:t>
      </w:r>
    </w:p>
    <w:p w14:paraId="7792E079" w14:textId="77777777" w:rsidR="00672FDE" w:rsidRDefault="00672FDE">
      <w:pPr>
        <w:jc w:val="both"/>
        <w:rPr>
          <w:rFonts w:ascii="Times New Roman" w:eastAsia="Times New Roman" w:hAnsi="Times New Roman" w:cs="Times New Roman"/>
          <w:b/>
          <w:i/>
        </w:rPr>
      </w:pPr>
    </w:p>
    <w:p w14:paraId="58BA68E8" w14:textId="77777777" w:rsidR="00672FDE" w:rsidRDefault="00000000">
      <w:pPr>
        <w:jc w:val="both"/>
        <w:rPr>
          <w:rFonts w:ascii="Times New Roman" w:eastAsia="Times New Roman" w:hAnsi="Times New Roman" w:cs="Times New Roman"/>
          <w:b/>
          <w:i/>
        </w:rPr>
      </w:pPr>
      <w:r>
        <w:rPr>
          <w:rFonts w:ascii="Times New Roman" w:eastAsia="Times New Roman" w:hAnsi="Times New Roman" w:cs="Times New Roman"/>
          <w:b/>
          <w:i/>
        </w:rPr>
        <w:t>TRIO-WES “GENE-AGNOSTIC”</w:t>
      </w:r>
    </w:p>
    <w:p w14:paraId="1E73379C" w14:textId="77777777" w:rsidR="000313B6" w:rsidRPr="000313B6" w:rsidRDefault="000313B6" w:rsidP="000313B6">
      <w:pPr>
        <w:tabs>
          <w:tab w:val="left" w:pos="1418"/>
        </w:tabs>
        <w:jc w:val="both"/>
        <w:rPr>
          <w:rFonts w:ascii="Times New Roman" w:eastAsia="Times New Roman" w:hAnsi="Times New Roman" w:cs="Times New Roman"/>
        </w:rPr>
      </w:pPr>
      <w:r w:rsidRPr="000313B6">
        <w:rPr>
          <w:rFonts w:ascii="Times New Roman" w:eastAsia="Times New Roman" w:hAnsi="Times New Roman" w:cs="Times New Roman"/>
        </w:rPr>
        <w:t xml:space="preserve">Una strategia che consente di condurre un'indagine più accurata nel sequenziamento del pool </w:t>
      </w:r>
      <w:proofErr w:type="spellStart"/>
      <w:r w:rsidRPr="000313B6">
        <w:rPr>
          <w:rFonts w:ascii="Times New Roman" w:eastAsia="Times New Roman" w:hAnsi="Times New Roman" w:cs="Times New Roman"/>
        </w:rPr>
        <w:t>esome</w:t>
      </w:r>
      <w:proofErr w:type="spellEnd"/>
      <w:r w:rsidRPr="000313B6">
        <w:rPr>
          <w:rFonts w:ascii="Times New Roman" w:eastAsia="Times New Roman" w:hAnsi="Times New Roman" w:cs="Times New Roman"/>
        </w:rPr>
        <w:t xml:space="preserve"> è l'approccio del trio, che coinvolge la madre, il padre e il figlio. Questo approccio può rivelare varianti incidentali, nonché varianti di significato sconosciuto (</w:t>
      </w:r>
      <w:proofErr w:type="spellStart"/>
      <w:r w:rsidRPr="000313B6">
        <w:rPr>
          <w:rFonts w:ascii="Times New Roman" w:eastAsia="Times New Roman" w:hAnsi="Times New Roman" w:cs="Times New Roman"/>
        </w:rPr>
        <w:t>variants</w:t>
      </w:r>
      <w:proofErr w:type="spellEnd"/>
      <w:r w:rsidRPr="000313B6">
        <w:rPr>
          <w:rFonts w:ascii="Times New Roman" w:eastAsia="Times New Roman" w:hAnsi="Times New Roman" w:cs="Times New Roman"/>
        </w:rPr>
        <w:t xml:space="preserve"> of </w:t>
      </w:r>
      <w:proofErr w:type="spellStart"/>
      <w:r w:rsidRPr="000313B6">
        <w:rPr>
          <w:rFonts w:ascii="Times New Roman" w:eastAsia="Times New Roman" w:hAnsi="Times New Roman" w:cs="Times New Roman"/>
        </w:rPr>
        <w:t>uncertain</w:t>
      </w:r>
      <w:proofErr w:type="spellEnd"/>
      <w:r w:rsidRPr="000313B6">
        <w:rPr>
          <w:rFonts w:ascii="Times New Roman" w:eastAsia="Times New Roman" w:hAnsi="Times New Roman" w:cs="Times New Roman"/>
        </w:rPr>
        <w:t xml:space="preserve"> </w:t>
      </w:r>
      <w:proofErr w:type="spellStart"/>
      <w:r w:rsidRPr="000313B6">
        <w:rPr>
          <w:rFonts w:ascii="Times New Roman" w:eastAsia="Times New Roman" w:hAnsi="Times New Roman" w:cs="Times New Roman"/>
        </w:rPr>
        <w:t>significance</w:t>
      </w:r>
      <w:proofErr w:type="spellEnd"/>
      <w:r w:rsidRPr="000313B6">
        <w:rPr>
          <w:rFonts w:ascii="Times New Roman" w:eastAsia="Times New Roman" w:hAnsi="Times New Roman" w:cs="Times New Roman"/>
        </w:rPr>
        <w:t>, VUS), che sono varianti di sequenza con effetti funzionali e clinici non definiti. L'interpretazione dei dati rappresenta una delle sfide nell'utilizzo di piattaforme ad alta tecnologia.</w:t>
      </w:r>
    </w:p>
    <w:p w14:paraId="452915AB" w14:textId="77777777" w:rsidR="000313B6" w:rsidRPr="000313B6" w:rsidRDefault="000313B6" w:rsidP="000313B6">
      <w:pPr>
        <w:tabs>
          <w:tab w:val="left" w:pos="1418"/>
        </w:tabs>
        <w:jc w:val="both"/>
        <w:rPr>
          <w:rFonts w:ascii="Times New Roman" w:eastAsia="Times New Roman" w:hAnsi="Times New Roman" w:cs="Times New Roman"/>
        </w:rPr>
      </w:pPr>
    </w:p>
    <w:p w14:paraId="543116BA" w14:textId="77777777" w:rsidR="000313B6" w:rsidRPr="000313B6" w:rsidRDefault="000313B6" w:rsidP="000313B6">
      <w:pPr>
        <w:tabs>
          <w:tab w:val="left" w:pos="1418"/>
        </w:tabs>
        <w:jc w:val="both"/>
        <w:rPr>
          <w:rFonts w:ascii="Times New Roman" w:eastAsia="Times New Roman" w:hAnsi="Times New Roman" w:cs="Times New Roman"/>
        </w:rPr>
      </w:pPr>
      <w:r w:rsidRPr="000313B6">
        <w:rPr>
          <w:rFonts w:ascii="Times New Roman" w:eastAsia="Times New Roman" w:hAnsi="Times New Roman" w:cs="Times New Roman"/>
        </w:rPr>
        <w:t xml:space="preserve">L'analisi del trio WES (Whole </w:t>
      </w:r>
      <w:proofErr w:type="spellStart"/>
      <w:r w:rsidRPr="000313B6">
        <w:rPr>
          <w:rFonts w:ascii="Times New Roman" w:eastAsia="Times New Roman" w:hAnsi="Times New Roman" w:cs="Times New Roman"/>
        </w:rPr>
        <w:t>Exome</w:t>
      </w:r>
      <w:proofErr w:type="spellEnd"/>
      <w:r w:rsidRPr="000313B6">
        <w:rPr>
          <w:rFonts w:ascii="Times New Roman" w:eastAsia="Times New Roman" w:hAnsi="Times New Roman" w:cs="Times New Roman"/>
        </w:rPr>
        <w:t xml:space="preserve"> </w:t>
      </w:r>
      <w:proofErr w:type="spellStart"/>
      <w:r w:rsidRPr="000313B6">
        <w:rPr>
          <w:rFonts w:ascii="Times New Roman" w:eastAsia="Times New Roman" w:hAnsi="Times New Roman" w:cs="Times New Roman"/>
        </w:rPr>
        <w:t>Sequencing</w:t>
      </w:r>
      <w:proofErr w:type="spellEnd"/>
      <w:r w:rsidRPr="000313B6">
        <w:rPr>
          <w:rFonts w:ascii="Times New Roman" w:eastAsia="Times New Roman" w:hAnsi="Times New Roman" w:cs="Times New Roman"/>
        </w:rPr>
        <w:t>) è particolarmente adatta per l'analisi delle malattie pediatriche. Ciò è dovuto a diversi motivi:</w:t>
      </w:r>
    </w:p>
    <w:p w14:paraId="7A41B861" w14:textId="77777777" w:rsidR="000313B6" w:rsidRPr="000313B6" w:rsidRDefault="000313B6" w:rsidP="000313B6">
      <w:pPr>
        <w:tabs>
          <w:tab w:val="left" w:pos="1418"/>
        </w:tabs>
        <w:jc w:val="both"/>
        <w:rPr>
          <w:rFonts w:ascii="Times New Roman" w:eastAsia="Times New Roman" w:hAnsi="Times New Roman" w:cs="Times New Roman"/>
        </w:rPr>
      </w:pPr>
    </w:p>
    <w:p w14:paraId="464B6723" w14:textId="77777777" w:rsidR="000313B6" w:rsidRPr="000313B6" w:rsidRDefault="000313B6" w:rsidP="000313B6">
      <w:pPr>
        <w:tabs>
          <w:tab w:val="left" w:pos="1418"/>
        </w:tabs>
        <w:jc w:val="both"/>
        <w:rPr>
          <w:rFonts w:ascii="Times New Roman" w:eastAsia="Times New Roman" w:hAnsi="Times New Roman" w:cs="Times New Roman"/>
        </w:rPr>
      </w:pPr>
      <w:r w:rsidRPr="000313B6">
        <w:rPr>
          <w:rFonts w:ascii="Times New Roman" w:eastAsia="Times New Roman" w:hAnsi="Times New Roman" w:cs="Times New Roman"/>
        </w:rPr>
        <w:t>Le malattie pediatriche si manifestano precocemente e presentano varianti causali di natura e frequenza diverse.</w:t>
      </w:r>
    </w:p>
    <w:p w14:paraId="55C073F8" w14:textId="77777777" w:rsidR="000313B6" w:rsidRPr="000313B6" w:rsidRDefault="000313B6" w:rsidP="000313B6">
      <w:pPr>
        <w:tabs>
          <w:tab w:val="left" w:pos="1418"/>
        </w:tabs>
        <w:jc w:val="both"/>
        <w:rPr>
          <w:rFonts w:ascii="Times New Roman" w:eastAsia="Times New Roman" w:hAnsi="Times New Roman" w:cs="Times New Roman"/>
        </w:rPr>
      </w:pPr>
      <w:r w:rsidRPr="000313B6">
        <w:rPr>
          <w:rFonts w:ascii="Times New Roman" w:eastAsia="Times New Roman" w:hAnsi="Times New Roman" w:cs="Times New Roman"/>
        </w:rPr>
        <w:t>Queste malattie sono correlate a varianti a completa penetranza.</w:t>
      </w:r>
    </w:p>
    <w:p w14:paraId="532DCB28" w14:textId="77777777" w:rsidR="000313B6" w:rsidRPr="000313B6" w:rsidRDefault="000313B6" w:rsidP="000313B6">
      <w:pPr>
        <w:tabs>
          <w:tab w:val="left" w:pos="1418"/>
        </w:tabs>
        <w:jc w:val="both"/>
        <w:rPr>
          <w:rFonts w:ascii="Times New Roman" w:eastAsia="Times New Roman" w:hAnsi="Times New Roman" w:cs="Times New Roman"/>
        </w:rPr>
      </w:pPr>
      <w:r w:rsidRPr="000313B6">
        <w:rPr>
          <w:rFonts w:ascii="Times New Roman" w:eastAsia="Times New Roman" w:hAnsi="Times New Roman" w:cs="Times New Roman"/>
        </w:rPr>
        <w:t>L'analisi del genitore e del bambino consente di ottenere informazioni più complete.</w:t>
      </w:r>
    </w:p>
    <w:p w14:paraId="1ED7A41C" w14:textId="77777777" w:rsidR="000313B6" w:rsidRPr="000313B6" w:rsidRDefault="000313B6" w:rsidP="000313B6">
      <w:pPr>
        <w:tabs>
          <w:tab w:val="left" w:pos="1418"/>
        </w:tabs>
        <w:jc w:val="both"/>
        <w:rPr>
          <w:rFonts w:ascii="Times New Roman" w:eastAsia="Times New Roman" w:hAnsi="Times New Roman" w:cs="Times New Roman"/>
        </w:rPr>
      </w:pPr>
      <w:r w:rsidRPr="000313B6">
        <w:rPr>
          <w:rFonts w:ascii="Times New Roman" w:eastAsia="Times New Roman" w:hAnsi="Times New Roman" w:cs="Times New Roman"/>
        </w:rPr>
        <w:t xml:space="preserve">Il filtraggio del trio genitori-figli è utile per l'identificazione di mutazioni de novo nelle condizioni sporadiche o nell'ereditarietà recessiva. Questo approccio consente di </w:t>
      </w:r>
      <w:proofErr w:type="spellStart"/>
      <w:r w:rsidRPr="000313B6">
        <w:rPr>
          <w:rFonts w:ascii="Times New Roman" w:eastAsia="Times New Roman" w:hAnsi="Times New Roman" w:cs="Times New Roman"/>
        </w:rPr>
        <w:t>fenotipizzare</w:t>
      </w:r>
      <w:proofErr w:type="spellEnd"/>
      <w:r w:rsidRPr="000313B6">
        <w:rPr>
          <w:rFonts w:ascii="Times New Roman" w:eastAsia="Times New Roman" w:hAnsi="Times New Roman" w:cs="Times New Roman"/>
        </w:rPr>
        <w:t xml:space="preserve"> il bambino e analizzare l'</w:t>
      </w:r>
      <w:proofErr w:type="spellStart"/>
      <w:r w:rsidRPr="000313B6">
        <w:rPr>
          <w:rFonts w:ascii="Times New Roman" w:eastAsia="Times New Roman" w:hAnsi="Times New Roman" w:cs="Times New Roman"/>
        </w:rPr>
        <w:t>esoma</w:t>
      </w:r>
      <w:proofErr w:type="spellEnd"/>
      <w:r w:rsidRPr="000313B6">
        <w:rPr>
          <w:rFonts w:ascii="Times New Roman" w:eastAsia="Times New Roman" w:hAnsi="Times New Roman" w:cs="Times New Roman"/>
        </w:rPr>
        <w:t xml:space="preserve"> sia del bambino che dei genitori. Ciò permette di identificare varianti ereditate dal padre e dalla madre, confermando la patogenicità e la correlazione attraverso l'omozigosi (due varianti dello stesso gene trasmesse al bambino). Tuttavia, nel caso in cui i genitori non siano i genitori biologici del bambino, si richiedono ulteriori colloqui per ottenere informazioni supplementari, e in alcuni casi può essere necessario ricorrere al reverse </w:t>
      </w:r>
      <w:proofErr w:type="spellStart"/>
      <w:r w:rsidRPr="000313B6">
        <w:rPr>
          <w:rFonts w:ascii="Times New Roman" w:eastAsia="Times New Roman" w:hAnsi="Times New Roman" w:cs="Times New Roman"/>
        </w:rPr>
        <w:t>phenotyping</w:t>
      </w:r>
      <w:proofErr w:type="spellEnd"/>
      <w:r w:rsidRPr="000313B6">
        <w:rPr>
          <w:rFonts w:ascii="Times New Roman" w:eastAsia="Times New Roman" w:hAnsi="Times New Roman" w:cs="Times New Roman"/>
        </w:rPr>
        <w:t>.</w:t>
      </w:r>
    </w:p>
    <w:p w14:paraId="51BF9333" w14:textId="77777777" w:rsidR="000313B6" w:rsidRPr="000313B6" w:rsidRDefault="000313B6" w:rsidP="000313B6">
      <w:pPr>
        <w:tabs>
          <w:tab w:val="left" w:pos="1418"/>
        </w:tabs>
        <w:jc w:val="both"/>
        <w:rPr>
          <w:rFonts w:ascii="Times New Roman" w:eastAsia="Times New Roman" w:hAnsi="Times New Roman" w:cs="Times New Roman"/>
        </w:rPr>
      </w:pPr>
    </w:p>
    <w:p w14:paraId="69B104C5" w14:textId="3D7EDAE0" w:rsidR="00672FDE" w:rsidRDefault="000313B6" w:rsidP="000313B6">
      <w:pPr>
        <w:tabs>
          <w:tab w:val="left" w:pos="1418"/>
        </w:tabs>
        <w:jc w:val="both"/>
        <w:rPr>
          <w:rFonts w:ascii="Times New Roman" w:eastAsia="Times New Roman" w:hAnsi="Times New Roman" w:cs="Times New Roman"/>
        </w:rPr>
      </w:pPr>
      <w:r w:rsidRPr="000313B6">
        <w:rPr>
          <w:rFonts w:ascii="Times New Roman" w:eastAsia="Times New Roman" w:hAnsi="Times New Roman" w:cs="Times New Roman"/>
        </w:rPr>
        <w:t xml:space="preserve">Il deep </w:t>
      </w:r>
      <w:proofErr w:type="spellStart"/>
      <w:r w:rsidRPr="000313B6">
        <w:rPr>
          <w:rFonts w:ascii="Times New Roman" w:eastAsia="Times New Roman" w:hAnsi="Times New Roman" w:cs="Times New Roman"/>
        </w:rPr>
        <w:t>phenotyping</w:t>
      </w:r>
      <w:proofErr w:type="spellEnd"/>
      <w:r w:rsidRPr="000313B6">
        <w:rPr>
          <w:rFonts w:ascii="Times New Roman" w:eastAsia="Times New Roman" w:hAnsi="Times New Roman" w:cs="Times New Roman"/>
        </w:rPr>
        <w:t xml:space="preserve"> è una descrizione clinica accurata del paziente. L'approccio del reverse </w:t>
      </w:r>
      <w:proofErr w:type="spellStart"/>
      <w:r w:rsidRPr="000313B6">
        <w:rPr>
          <w:rFonts w:ascii="Times New Roman" w:eastAsia="Times New Roman" w:hAnsi="Times New Roman" w:cs="Times New Roman"/>
        </w:rPr>
        <w:t>phenotyping</w:t>
      </w:r>
      <w:proofErr w:type="spellEnd"/>
      <w:r w:rsidRPr="000313B6">
        <w:rPr>
          <w:rFonts w:ascii="Times New Roman" w:eastAsia="Times New Roman" w:hAnsi="Times New Roman" w:cs="Times New Roman"/>
        </w:rPr>
        <w:t xml:space="preserve">, invece, è un metodo di ricerca nella genomica clinica che ha il potenziale per trasformare la comprensione degli effetti delle variazioni genetiche sulla salute e sulla malattia umana. Ad esempio, nel caso di un paziente, l'analisi genomica tramite NGS fornisce dati genomici </w:t>
      </w:r>
      <w:r w:rsidRPr="000313B6">
        <w:rPr>
          <w:rFonts w:ascii="Times New Roman" w:eastAsia="Times New Roman" w:hAnsi="Times New Roman" w:cs="Times New Roman"/>
        </w:rPr>
        <w:lastRenderedPageBreak/>
        <w:t>correlati a caratteristiche cliniche che il paziente non presenta al momento dell'analisi. Pertanto, si richiede al medico di eseguire un'analisi clinica approfondita del paziente al fine di individuare segni della malattia identificata attraverso l'analisi genomica.</w:t>
      </w:r>
    </w:p>
    <w:p w14:paraId="4710E83C" w14:textId="77777777" w:rsidR="00672FDE" w:rsidRDefault="00672FDE">
      <w:pPr>
        <w:tabs>
          <w:tab w:val="left" w:pos="1418"/>
        </w:tabs>
        <w:jc w:val="both"/>
        <w:rPr>
          <w:rFonts w:ascii="Times New Roman" w:eastAsia="Times New Roman" w:hAnsi="Times New Roman" w:cs="Times New Roman"/>
        </w:rPr>
      </w:pPr>
    </w:p>
    <w:p w14:paraId="6EAA2A7F" w14:textId="77777777" w:rsidR="00672FDE" w:rsidRDefault="00672FDE">
      <w:pPr>
        <w:tabs>
          <w:tab w:val="left" w:pos="1418"/>
        </w:tabs>
        <w:jc w:val="both"/>
        <w:rPr>
          <w:rFonts w:ascii="Times New Roman" w:eastAsia="Times New Roman" w:hAnsi="Times New Roman" w:cs="Times New Roman"/>
        </w:rPr>
      </w:pPr>
    </w:p>
    <w:sectPr w:rsidR="00672FDE">
      <w:headerReference w:type="even" r:id="rId26"/>
      <w:footerReference w:type="default" r:id="rId27"/>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B393A" w14:textId="77777777" w:rsidR="00EF2064" w:rsidRDefault="00EF2064">
      <w:r>
        <w:separator/>
      </w:r>
    </w:p>
  </w:endnote>
  <w:endnote w:type="continuationSeparator" w:id="0">
    <w:p w14:paraId="21DDDF94" w14:textId="77777777" w:rsidR="00EF2064" w:rsidRDefault="00EF20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CF4F5" w14:textId="77777777" w:rsidR="00672FDE" w:rsidRDefault="00000000">
    <w:pPr>
      <w:pBdr>
        <w:top w:val="nil"/>
        <w:left w:val="nil"/>
        <w:bottom w:val="nil"/>
        <w:right w:val="nil"/>
        <w:between w:val="nil"/>
      </w:pBdr>
      <w:tabs>
        <w:tab w:val="center" w:pos="4819"/>
        <w:tab w:val="right" w:pos="9638"/>
      </w:tabs>
      <w:jc w:val="right"/>
      <w:rPr>
        <w:color w:val="000000"/>
      </w:rPr>
    </w:pPr>
    <w:r>
      <w:rPr>
        <w:color w:val="000000"/>
      </w:rPr>
      <w:fldChar w:fldCharType="begin"/>
    </w:r>
    <w:r>
      <w:rPr>
        <w:color w:val="000000"/>
      </w:rPr>
      <w:instrText>PAGE</w:instrText>
    </w:r>
    <w:r>
      <w:rPr>
        <w:color w:val="000000"/>
      </w:rPr>
      <w:fldChar w:fldCharType="separate"/>
    </w:r>
    <w:r w:rsidR="00541469">
      <w:rPr>
        <w:noProof/>
        <w:color w:val="000000"/>
      </w:rPr>
      <w:t>1</w:t>
    </w:r>
    <w:r>
      <w:rPr>
        <w:color w:val="000000"/>
      </w:rPr>
      <w:fldChar w:fldCharType="end"/>
    </w:r>
  </w:p>
  <w:p w14:paraId="7FAE3AAF" w14:textId="77777777" w:rsidR="00672FDE" w:rsidRDefault="00672FDE">
    <w:pPr>
      <w:pBdr>
        <w:top w:val="nil"/>
        <w:left w:val="nil"/>
        <w:bottom w:val="nil"/>
        <w:right w:val="nil"/>
        <w:between w:val="nil"/>
      </w:pBdr>
      <w:tabs>
        <w:tab w:val="center" w:pos="4819"/>
        <w:tab w:val="right" w:pos="96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94A5B" w14:textId="77777777" w:rsidR="00EF2064" w:rsidRDefault="00EF2064">
      <w:r>
        <w:separator/>
      </w:r>
    </w:p>
  </w:footnote>
  <w:footnote w:type="continuationSeparator" w:id="0">
    <w:p w14:paraId="61DDFA34" w14:textId="77777777" w:rsidR="00EF2064" w:rsidRDefault="00EF20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EE3D7" w14:textId="77777777" w:rsidR="00672FDE" w:rsidRDefault="00000000">
    <w:pPr>
      <w:pBdr>
        <w:top w:val="nil"/>
        <w:left w:val="nil"/>
        <w:bottom w:val="nil"/>
        <w:right w:val="nil"/>
        <w:between w:val="nil"/>
      </w:pBdr>
      <w:tabs>
        <w:tab w:val="center" w:pos="4819"/>
        <w:tab w:val="right" w:pos="9638"/>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3447B06F" w14:textId="77777777" w:rsidR="00672FDE" w:rsidRDefault="00672FDE">
    <w:pPr>
      <w:pBdr>
        <w:top w:val="nil"/>
        <w:left w:val="nil"/>
        <w:bottom w:val="nil"/>
        <w:right w:val="nil"/>
        <w:between w:val="nil"/>
      </w:pBdr>
      <w:tabs>
        <w:tab w:val="center" w:pos="4819"/>
        <w:tab w:val="right" w:pos="9638"/>
      </w:tabs>
      <w:ind w:right="36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331"/>
    <w:multiLevelType w:val="hybridMultilevel"/>
    <w:tmpl w:val="B0B8F9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5E68AA"/>
    <w:multiLevelType w:val="multilevel"/>
    <w:tmpl w:val="0758F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440B82"/>
    <w:multiLevelType w:val="hybridMultilevel"/>
    <w:tmpl w:val="712663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9E042FF"/>
    <w:multiLevelType w:val="multilevel"/>
    <w:tmpl w:val="F5BCCB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C7B0AF5"/>
    <w:multiLevelType w:val="multilevel"/>
    <w:tmpl w:val="1276768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1AC19E8"/>
    <w:multiLevelType w:val="hybridMultilevel"/>
    <w:tmpl w:val="3086DD1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5190BD3"/>
    <w:multiLevelType w:val="hybridMultilevel"/>
    <w:tmpl w:val="79D438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87B610D"/>
    <w:multiLevelType w:val="multilevel"/>
    <w:tmpl w:val="F57673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9DB22C9"/>
    <w:multiLevelType w:val="multilevel"/>
    <w:tmpl w:val="884439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72C5D4F"/>
    <w:multiLevelType w:val="hybridMultilevel"/>
    <w:tmpl w:val="B87C078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FEE5A77"/>
    <w:multiLevelType w:val="multilevel"/>
    <w:tmpl w:val="8FD6AB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0EB24B1"/>
    <w:multiLevelType w:val="multilevel"/>
    <w:tmpl w:val="90AA5E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2FF624A"/>
    <w:multiLevelType w:val="hybridMultilevel"/>
    <w:tmpl w:val="1CFC78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8B57757"/>
    <w:multiLevelType w:val="multilevel"/>
    <w:tmpl w:val="3BCC8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E274A4"/>
    <w:multiLevelType w:val="multilevel"/>
    <w:tmpl w:val="2B4E92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99274677">
    <w:abstractNumId w:val="3"/>
  </w:num>
  <w:num w:numId="2" w16cid:durableId="1747145600">
    <w:abstractNumId w:val="4"/>
  </w:num>
  <w:num w:numId="3" w16cid:durableId="519273673">
    <w:abstractNumId w:val="7"/>
  </w:num>
  <w:num w:numId="4" w16cid:durableId="568199386">
    <w:abstractNumId w:val="10"/>
  </w:num>
  <w:num w:numId="5" w16cid:durableId="1825924028">
    <w:abstractNumId w:val="11"/>
  </w:num>
  <w:num w:numId="6" w16cid:durableId="171647658">
    <w:abstractNumId w:val="14"/>
  </w:num>
  <w:num w:numId="7" w16cid:durableId="917330728">
    <w:abstractNumId w:val="8"/>
  </w:num>
  <w:num w:numId="8" w16cid:durableId="1807700462">
    <w:abstractNumId w:val="9"/>
  </w:num>
  <w:num w:numId="9" w16cid:durableId="1821188935">
    <w:abstractNumId w:val="13"/>
  </w:num>
  <w:num w:numId="10" w16cid:durableId="579218207">
    <w:abstractNumId w:val="1"/>
  </w:num>
  <w:num w:numId="11" w16cid:durableId="2099133039">
    <w:abstractNumId w:val="0"/>
  </w:num>
  <w:num w:numId="12" w16cid:durableId="997877496">
    <w:abstractNumId w:val="12"/>
  </w:num>
  <w:num w:numId="13" w16cid:durableId="110393727">
    <w:abstractNumId w:val="5"/>
  </w:num>
  <w:num w:numId="14" w16cid:durableId="616564887">
    <w:abstractNumId w:val="6"/>
  </w:num>
  <w:num w:numId="15" w16cid:durableId="14290812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FDE"/>
    <w:rsid w:val="000313B6"/>
    <w:rsid w:val="00541469"/>
    <w:rsid w:val="00672FDE"/>
    <w:rsid w:val="00C77415"/>
    <w:rsid w:val="00EF206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1F9F9"/>
  <w15:docId w15:val="{18DD5F30-FB81-4B18-B797-7DBF8BC2F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94971"/>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Intestazione">
    <w:name w:val="header"/>
    <w:basedOn w:val="Normale"/>
    <w:link w:val="IntestazioneCarattere"/>
    <w:uiPriority w:val="99"/>
    <w:unhideWhenUsed/>
    <w:rsid w:val="00994971"/>
    <w:pPr>
      <w:tabs>
        <w:tab w:val="center" w:pos="4819"/>
        <w:tab w:val="right" w:pos="9638"/>
      </w:tabs>
    </w:pPr>
  </w:style>
  <w:style w:type="character" w:customStyle="1" w:styleId="IntestazioneCarattere">
    <w:name w:val="Intestazione Carattere"/>
    <w:basedOn w:val="Carpredefinitoparagrafo"/>
    <w:link w:val="Intestazione"/>
    <w:uiPriority w:val="99"/>
    <w:rsid w:val="00994971"/>
  </w:style>
  <w:style w:type="paragraph" w:styleId="Pidipagina">
    <w:name w:val="footer"/>
    <w:basedOn w:val="Normale"/>
    <w:link w:val="PidipaginaCarattere"/>
    <w:uiPriority w:val="99"/>
    <w:unhideWhenUsed/>
    <w:rsid w:val="00994971"/>
    <w:pPr>
      <w:tabs>
        <w:tab w:val="center" w:pos="4819"/>
        <w:tab w:val="right" w:pos="9638"/>
      </w:tabs>
    </w:pPr>
  </w:style>
  <w:style w:type="character" w:customStyle="1" w:styleId="PidipaginaCarattere">
    <w:name w:val="Piè di pagina Carattere"/>
    <w:basedOn w:val="Carpredefinitoparagrafo"/>
    <w:link w:val="Pidipagina"/>
    <w:uiPriority w:val="99"/>
    <w:rsid w:val="00994971"/>
  </w:style>
  <w:style w:type="table" w:styleId="Grigliatabella">
    <w:name w:val="Table Grid"/>
    <w:basedOn w:val="Tabellanormale"/>
    <w:uiPriority w:val="39"/>
    <w:rsid w:val="00994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994971"/>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paragraph" w:styleId="Paragrafoelenco">
    <w:name w:val="List Paragraph"/>
    <w:basedOn w:val="Normale"/>
    <w:uiPriority w:val="34"/>
    <w:qFormat/>
    <w:rsid w:val="001A5A67"/>
    <w:pPr>
      <w:ind w:left="720"/>
      <w:contextualSpacing/>
    </w:pPr>
    <w:rPr>
      <w:rFonts w:asciiTheme="minorHAnsi" w:eastAsiaTheme="minorHAnsi" w:hAnsiTheme="minorHAnsi" w:cstheme="minorBidi"/>
      <w:lang w:eastAsia="en-US"/>
    </w:rPr>
  </w:style>
  <w:style w:type="character" w:styleId="Collegamentoipertestuale">
    <w:name w:val="Hyperlink"/>
    <w:basedOn w:val="Carpredefinitoparagrafo"/>
    <w:uiPriority w:val="99"/>
    <w:unhideWhenUsed/>
    <w:rsid w:val="0093741C"/>
    <w:rPr>
      <w:color w:val="0563C1" w:themeColor="hyperlink"/>
      <w:u w:val="single"/>
    </w:rPr>
  </w:style>
  <w:style w:type="character" w:styleId="Menzionenonrisolta">
    <w:name w:val="Unresolved Mention"/>
    <w:basedOn w:val="Carpredefinitoparagrafo"/>
    <w:uiPriority w:val="99"/>
    <w:semiHidden/>
    <w:unhideWhenUsed/>
    <w:rsid w:val="0093741C"/>
    <w:rPr>
      <w:color w:val="605E5C"/>
      <w:shd w:val="clear" w:color="auto" w:fill="E1DFDD"/>
    </w:rPr>
  </w:style>
  <w:style w:type="table" w:customStyle="1" w:styleId="a0">
    <w:basedOn w:val="TableNormal0"/>
    <w:tblPr>
      <w:tblStyleRowBandSize w:val="1"/>
      <w:tblStyleColBandSize w:val="1"/>
      <w:tblCellMar>
        <w:left w:w="108" w:type="dxa"/>
        <w:right w:w="108" w:type="dxa"/>
      </w:tblCellMar>
    </w:tblPr>
  </w:style>
  <w:style w:type="paragraph" w:styleId="NormaleWeb">
    <w:name w:val="Normal (Web)"/>
    <w:basedOn w:val="Normale"/>
    <w:uiPriority w:val="99"/>
    <w:semiHidden/>
    <w:unhideWhenUsed/>
    <w:rsid w:val="0054146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9082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9.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6.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CpY5SJr6249a2Kp1kDf0cbWVeQ==">CgMxLjA4AHIhMTI0X2JZRGRSeWNqdTlveVJudzlEbjJ6OUhtT29iTHd1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12</Pages>
  <Words>4419</Words>
  <Characters>25191</Characters>
  <Application>Microsoft Office Word</Application>
  <DocSecurity>0</DocSecurity>
  <Lines>209</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FRANCESCA PIA GERVASI</dc:creator>
  <cp:lastModifiedBy>antoniomainente1@icloud.com</cp:lastModifiedBy>
  <cp:revision>2</cp:revision>
  <dcterms:created xsi:type="dcterms:W3CDTF">2023-06-03T17:26:00Z</dcterms:created>
  <dcterms:modified xsi:type="dcterms:W3CDTF">2023-06-20T17:30:00Z</dcterms:modified>
</cp:coreProperties>
</file>