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88AA78" w14:textId="6F4E8FDB" w:rsidR="00C531E3" w:rsidRDefault="00817F50">
      <w:pPr>
        <w:widowControl w:val="0"/>
        <w:rPr>
          <w:rFonts w:ascii="Times New Roman" w:eastAsia="Times New Roman" w:hAnsi="Times New Roman" w:cs="Times New Roman"/>
          <w:color w:val="000000"/>
          <w:sz w:val="22"/>
          <w:szCs w:val="22"/>
        </w:rPr>
      </w:pPr>
      <w:r>
        <w:rPr>
          <w:noProof/>
        </w:rPr>
        <mc:AlternateContent>
          <mc:Choice Requires="wps">
            <w:drawing>
              <wp:anchor distT="0" distB="0" distL="114300" distR="114300" simplePos="0" relativeHeight="251671552" behindDoc="0" locked="0" layoutInCell="1" allowOverlap="1" wp14:anchorId="6FB72A4C" wp14:editId="141C675D">
                <wp:simplePos x="0" y="0"/>
                <wp:positionH relativeFrom="column">
                  <wp:posOffset>36864</wp:posOffset>
                </wp:positionH>
                <wp:positionV relativeFrom="paragraph">
                  <wp:posOffset>-34584</wp:posOffset>
                </wp:positionV>
                <wp:extent cx="6164630" cy="0"/>
                <wp:effectExtent l="0" t="0" r="7620" b="12700"/>
                <wp:wrapNone/>
                <wp:docPr id="1834024940" name="Connettore 1 1"/>
                <wp:cNvGraphicFramePr/>
                <a:graphic xmlns:a="http://schemas.openxmlformats.org/drawingml/2006/main">
                  <a:graphicData uri="http://schemas.microsoft.com/office/word/2010/wordprocessingShape">
                    <wps:wsp>
                      <wps:cNvCnPr/>
                      <wps:spPr>
                        <a:xfrm>
                          <a:off x="0" y="0"/>
                          <a:ext cx="6164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0E4D54" id="Connettore 1 1"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9pt,-2.7pt" to="488.3pt,-2.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" strokecolor="black [3213]" strokeweight=".5pt">
                <v:stroke joinstyle="miter"/>
              </v:line>
            </w:pict>
          </mc:Fallback>
        </mc:AlternateContent>
      </w:r>
      <w:r>
        <w:rPr>
          <w:noProof/>
        </w:rPr>
        <mc:AlternateContent>
          <mc:Choice Requires="wps">
            <w:drawing>
              <wp:anchor distT="0" distB="0" distL="114300" distR="114300" simplePos="0" relativeHeight="251658240" behindDoc="0" locked="0" layoutInCell="1" hidden="0" allowOverlap="1" wp14:anchorId="078D2373" wp14:editId="4C95AC06">
                <wp:simplePos x="0" y="0"/>
                <wp:positionH relativeFrom="column">
                  <wp:posOffset>-50799</wp:posOffset>
                </wp:positionH>
                <wp:positionV relativeFrom="paragraph">
                  <wp:posOffset>38100</wp:posOffset>
                </wp:positionV>
                <wp:extent cx="0" cy="12700"/>
                <wp:effectExtent l="0" t="0" r="0" b="0"/>
                <wp:wrapNone/>
                <wp:docPr id="1102922794" name="Connettore 2 1102922794"/>
                <wp:cNvGraphicFramePr/>
                <a:graphic xmlns:a="http://schemas.openxmlformats.org/drawingml/2006/main">
                  <a:graphicData uri="http://schemas.microsoft.com/office/word/2010/wordprocessingShape">
                    <wps:wsp>
                      <wps:cNvCnPr/>
                      <wps:spPr>
                        <a:xfrm>
                          <a:off x="2171000" y="3780000"/>
                          <a:ext cx="63500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-50799</wp:posOffset>
                </wp:positionH>
                <wp:positionV relativeFrom="paragraph">
                  <wp:posOffset>38100</wp:posOffset>
                </wp:positionV>
                <wp:extent cx="0" cy="12700"/>
                <wp:effectExtent b="0" l="0" r="0" t="0"/>
                <wp:wrapNone/>
                <wp:docPr id="1102922794"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14:anchorId="24F53354" wp14:editId="6DBEEC7D">
                <wp:simplePos x="0" y="0"/>
                <wp:positionH relativeFrom="column">
                  <wp:posOffset>38101</wp:posOffset>
                </wp:positionH>
                <wp:positionV relativeFrom="paragraph">
                  <wp:posOffset>-50799</wp:posOffset>
                </wp:positionV>
                <wp:extent cx="0" cy="12700"/>
                <wp:effectExtent l="0" t="0" r="0" b="0"/>
                <wp:wrapNone/>
                <wp:docPr id="1102922795" name="Connettore 2 1102922795"/>
                <wp:cNvGraphicFramePr/>
                <a:graphic xmlns:a="http://schemas.openxmlformats.org/drawingml/2006/main">
                  <a:graphicData uri="http://schemas.microsoft.com/office/word/2010/wordprocessingShape">
                    <wps:wsp>
                      <wps:cNvCnPr/>
                      <wps:spPr>
                        <a:xfrm>
                          <a:off x="2305620" y="3780000"/>
                          <a:ext cx="608076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38101</wp:posOffset>
                </wp:positionH>
                <wp:positionV relativeFrom="paragraph">
                  <wp:posOffset>-50799</wp:posOffset>
                </wp:positionV>
                <wp:extent cx="0" cy="12700"/>
                <wp:effectExtent b="0" l="0" r="0" t="0"/>
                <wp:wrapNone/>
                <wp:docPr id="1102922795"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p w14:paraId="70007184" w14:textId="77777777" w:rsidR="00C531E3" w:rsidRDefault="00000000">
      <w:pPr>
        <w:widowControl w:val="0"/>
        <w:tabs>
          <w:tab w:val="right" w:pos="9020"/>
        </w:tabs>
        <w:jc w:val="center"/>
        <w:rPr>
          <w:rFonts w:ascii="Times New Roman" w:eastAsia="Times New Roman" w:hAnsi="Times New Roman" w:cs="Times New Roman"/>
          <w:b/>
          <w:color w:val="000000"/>
          <w:sz w:val="22"/>
          <w:szCs w:val="22"/>
        </w:rPr>
      </w:pPr>
      <w:r>
        <w:rPr>
          <w:rFonts w:ascii="Times New Roman" w:eastAsia="Times New Roman" w:hAnsi="Times New Roman" w:cs="Times New Roman"/>
          <w:color w:val="000000"/>
          <w:sz w:val="20"/>
          <w:szCs w:val="20"/>
        </w:rPr>
        <w:t xml:space="preserve">Patologia Clinica II </w:t>
      </w:r>
    </w:p>
    <w:p w14:paraId="5C0FD06F" w14:textId="77777777" w:rsidR="00C531E3" w:rsidRDefault="00C531E3">
      <w:pPr>
        <w:widowControl w:val="0"/>
        <w:tabs>
          <w:tab w:val="right" w:pos="9020"/>
        </w:tabs>
        <w:jc w:val="center"/>
        <w:rPr>
          <w:rFonts w:ascii="Times New Roman" w:eastAsia="Times New Roman" w:hAnsi="Times New Roman" w:cs="Times New Roman"/>
          <w:b/>
          <w:color w:val="000000"/>
        </w:rPr>
      </w:pPr>
    </w:p>
    <w:p w14:paraId="65BC1959" w14:textId="77777777" w:rsidR="00C531E3" w:rsidRDefault="00000000">
      <w:pPr>
        <w:widowControl w:val="0"/>
        <w:tabs>
          <w:tab w:val="right" w:pos="9020"/>
        </w:tabs>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Lezione 1: Malattie cardiovascolari</w:t>
      </w:r>
      <w:r>
        <w:rPr>
          <w:rFonts w:ascii="Times New Roman" w:eastAsia="Times New Roman" w:hAnsi="Times New Roman" w:cs="Times New Roman"/>
          <w:b/>
        </w:rPr>
        <w:t xml:space="preserve"> - Cardiopatia ischemica</w:t>
      </w:r>
    </w:p>
    <w:p w14:paraId="7C25622A" w14:textId="77777777" w:rsidR="00C531E3" w:rsidRDefault="00C531E3">
      <w:pPr>
        <w:widowControl w:val="0"/>
        <w:tabs>
          <w:tab w:val="right" w:pos="9020"/>
        </w:tabs>
        <w:jc w:val="center"/>
        <w:rPr>
          <w:rFonts w:ascii="Times New Roman" w:eastAsia="Times New Roman" w:hAnsi="Times New Roman" w:cs="Times New Roman"/>
          <w:b/>
          <w:i/>
          <w:color w:val="000000"/>
          <w:sz w:val="26"/>
          <w:szCs w:val="26"/>
        </w:rPr>
      </w:pPr>
    </w:p>
    <w:p w14:paraId="4133E89B" w14:textId="1B8E13F8" w:rsidR="00C531E3" w:rsidRDefault="00000000">
      <w:pPr>
        <w:widowControl w:val="0"/>
        <w:tabs>
          <w:tab w:val="right" w:pos="9020"/>
        </w:tabs>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Prof. Stefania Catalano – 28/09/2023- Autori: Galluccio, Fazari - </w:t>
      </w:r>
      <w:proofErr w:type="spellStart"/>
      <w:r>
        <w:rPr>
          <w:rFonts w:ascii="Times New Roman" w:eastAsia="Times New Roman" w:hAnsi="Times New Roman" w:cs="Times New Roman"/>
          <w:color w:val="000000"/>
          <w:sz w:val="16"/>
          <w:szCs w:val="16"/>
        </w:rPr>
        <w:t>Revisionatori</w:t>
      </w:r>
      <w:proofErr w:type="spellEnd"/>
      <w:r>
        <w:rPr>
          <w:rFonts w:ascii="Times New Roman" w:eastAsia="Times New Roman" w:hAnsi="Times New Roman" w:cs="Times New Roman"/>
          <w:color w:val="000000"/>
          <w:sz w:val="16"/>
          <w:szCs w:val="16"/>
        </w:rPr>
        <w:t xml:space="preserve">: </w:t>
      </w:r>
      <w:r w:rsidR="00817F50">
        <w:rPr>
          <w:rFonts w:ascii="Times New Roman" w:eastAsia="Times New Roman" w:hAnsi="Times New Roman" w:cs="Times New Roman"/>
          <w:color w:val="000000"/>
          <w:sz w:val="16"/>
          <w:szCs w:val="16"/>
        </w:rPr>
        <w:t>Rodinò, Maio</w:t>
      </w:r>
    </w:p>
    <w:p w14:paraId="7F6F6C2E" w14:textId="6804DFAF" w:rsidR="00C531E3" w:rsidRDefault="00C531E3">
      <w:pPr>
        <w:widowControl w:val="0"/>
        <w:tabs>
          <w:tab w:val="right" w:pos="9020"/>
        </w:tabs>
        <w:jc w:val="center"/>
        <w:rPr>
          <w:rFonts w:ascii="Times New Roman" w:eastAsia="Times New Roman" w:hAnsi="Times New Roman" w:cs="Times New Roman"/>
          <w:color w:val="000000"/>
          <w:sz w:val="16"/>
          <w:szCs w:val="16"/>
        </w:rPr>
      </w:pPr>
    </w:p>
    <w:p w14:paraId="709613CC" w14:textId="1E061DFC" w:rsidR="00C531E3" w:rsidRDefault="00817F50">
      <w:pPr>
        <w:widowControl w:val="0"/>
        <w:rPr>
          <w:rFonts w:ascii="Times New Roman" w:eastAsia="Times New Roman" w:hAnsi="Times New Roman" w:cs="Times New Roman"/>
          <w:b/>
          <w:u w:val="single"/>
        </w:rPr>
      </w:pPr>
      <w:r>
        <w:rPr>
          <w:noProof/>
        </w:rPr>
        <mc:AlternateContent>
          <mc:Choice Requires="wps">
            <w:drawing>
              <wp:anchor distT="0" distB="0" distL="114300" distR="114300" simplePos="0" relativeHeight="251673600" behindDoc="0" locked="0" layoutInCell="1" allowOverlap="1" wp14:anchorId="33AA3CB4" wp14:editId="447021C3">
                <wp:simplePos x="0" y="0"/>
                <wp:positionH relativeFrom="column">
                  <wp:posOffset>37104</wp:posOffset>
                </wp:positionH>
                <wp:positionV relativeFrom="paragraph">
                  <wp:posOffset>34458</wp:posOffset>
                </wp:positionV>
                <wp:extent cx="6164630" cy="0"/>
                <wp:effectExtent l="0" t="0" r="7620" b="12700"/>
                <wp:wrapNone/>
                <wp:docPr id="475025925" name="Connettore 1 1"/>
                <wp:cNvGraphicFramePr/>
                <a:graphic xmlns:a="http://schemas.openxmlformats.org/drawingml/2006/main">
                  <a:graphicData uri="http://schemas.microsoft.com/office/word/2010/wordprocessingShape">
                    <wps:wsp>
                      <wps:cNvCnPr/>
                      <wps:spPr>
                        <a:xfrm>
                          <a:off x="0" y="0"/>
                          <a:ext cx="6164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B83575" id="Connettore 1 1"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9pt,2.7pt" to="488.3pt,2.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" strokecolor="black [3213]" strokeweight=".5pt">
                <v:stroke joinstyle="miter"/>
              </v:line>
            </w:pict>
          </mc:Fallback>
        </mc:AlternateConten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u w:val="single"/>
        </w:rPr>
        <w:t>INFORMAZIONI RELATIVE AL CORSO</w:t>
      </w:r>
      <w:r>
        <w:rPr>
          <w:noProof/>
        </w:rPr>
        <mc:AlternateContent>
          <mc:Choice Requires="wps">
            <w:drawing>
              <wp:anchor distT="0" distB="0" distL="114300" distR="114300" simplePos="0" relativeHeight="251660288" behindDoc="0" locked="0" layoutInCell="1" hidden="0" allowOverlap="1" wp14:anchorId="5083627B" wp14:editId="5B65F840">
                <wp:simplePos x="0" y="0"/>
                <wp:positionH relativeFrom="column">
                  <wp:posOffset>-50799</wp:posOffset>
                </wp:positionH>
                <wp:positionV relativeFrom="paragraph">
                  <wp:posOffset>152400</wp:posOffset>
                </wp:positionV>
                <wp:extent cx="0" cy="12700"/>
                <wp:effectExtent l="0" t="0" r="0" b="0"/>
                <wp:wrapNone/>
                <wp:docPr id="1102922793" name="Connettore 2 1102922793"/>
                <wp:cNvGraphicFramePr/>
                <a:graphic xmlns:a="http://schemas.openxmlformats.org/drawingml/2006/main">
                  <a:graphicData uri="http://schemas.microsoft.com/office/word/2010/wordprocessingShape">
                    <wps:wsp>
                      <wps:cNvCnPr/>
                      <wps:spPr>
                        <a:xfrm>
                          <a:off x="2170756" y="3780000"/>
                          <a:ext cx="6350489"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-50799</wp:posOffset>
                </wp:positionH>
                <wp:positionV relativeFrom="paragraph">
                  <wp:posOffset>152400</wp:posOffset>
                </wp:positionV>
                <wp:extent cx="0" cy="12700"/>
                <wp:effectExtent b="0" l="0" r="0" t="0"/>
                <wp:wrapNone/>
                <wp:docPr id="1102922793"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71F19AD8" wp14:editId="5CCE4A60">
                <wp:simplePos x="0" y="0"/>
                <wp:positionH relativeFrom="column">
                  <wp:posOffset>38101</wp:posOffset>
                </wp:positionH>
                <wp:positionV relativeFrom="paragraph">
                  <wp:posOffset>101600</wp:posOffset>
                </wp:positionV>
                <wp:extent cx="0" cy="12700"/>
                <wp:effectExtent l="0" t="0" r="0" b="0"/>
                <wp:wrapNone/>
                <wp:docPr id="1102922797" name="Connettore 2 1102922797"/>
                <wp:cNvGraphicFramePr/>
                <a:graphic xmlns:a="http://schemas.openxmlformats.org/drawingml/2006/main">
                  <a:graphicData uri="http://schemas.microsoft.com/office/word/2010/wordprocessingShape">
                    <wps:wsp>
                      <wps:cNvCnPr/>
                      <wps:spPr>
                        <a:xfrm>
                          <a:off x="2305620" y="3780000"/>
                          <a:ext cx="608076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38101</wp:posOffset>
                </wp:positionH>
                <wp:positionV relativeFrom="paragraph">
                  <wp:posOffset>101600</wp:posOffset>
                </wp:positionV>
                <wp:extent cx="0" cy="12700"/>
                <wp:effectExtent b="0" l="0" r="0" t="0"/>
                <wp:wrapNone/>
                <wp:docPr id="1102922797" name="image13.png"/>
                <a:graphic>
                  <a:graphicData uri="http://schemas.openxmlformats.org/drawingml/2006/picture">
                    <pic:pic>
                      <pic:nvPicPr>
                        <pic:cNvPr id="0" name="image13.png"/>
                        <pic:cNvPicPr preferRelativeResize="0"/>
                      </pic:nvPicPr>
                      <pic:blipFill>
                        <a:blip r:embed="rId11"/>
                        <a:srcRect/>
                        <a:stretch>
                          <a:fillRect/>
                        </a:stretch>
                      </pic:blipFill>
                      <pic:spPr>
                        <a:xfrm>
                          <a:off x="0" y="0"/>
                          <a:ext cx="0" cy="12700"/>
                        </a:xfrm>
                        <a:prstGeom prst="rect"/>
                        <a:ln/>
                      </pic:spPr>
                    </pic:pic>
                  </a:graphicData>
                </a:graphic>
              </wp:anchor>
            </w:drawing>
          </mc:Fallback>
        </mc:AlternateContent>
      </w:r>
    </w:p>
    <w:p w14:paraId="48827950" w14:textId="77777777" w:rsidR="00C531E3" w:rsidRDefault="00C531E3">
      <w:pPr>
        <w:widowControl w:val="0"/>
        <w:rPr>
          <w:rFonts w:ascii="Times New Roman" w:eastAsia="Times New Roman" w:hAnsi="Times New Roman" w:cs="Times New Roman"/>
          <w:b/>
          <w:i/>
        </w:rPr>
      </w:pPr>
    </w:p>
    <w:p w14:paraId="5074C3CF" w14:textId="77777777" w:rsidR="00C531E3" w:rsidRDefault="00000000">
      <w:pPr>
        <w:widowControl w:val="0"/>
        <w:rPr>
          <w:rFonts w:ascii="Times New Roman" w:eastAsia="Times New Roman" w:hAnsi="Times New Roman" w:cs="Times New Roman"/>
          <w:i/>
        </w:rPr>
      </w:pPr>
      <w:r>
        <w:rPr>
          <w:rFonts w:ascii="Times New Roman" w:eastAsia="Times New Roman" w:hAnsi="Times New Roman" w:cs="Times New Roman"/>
          <w:i/>
        </w:rPr>
        <w:t>Codice Canale teams: 51wzgnv</w:t>
      </w:r>
    </w:p>
    <w:p w14:paraId="2A88BC8F" w14:textId="77777777" w:rsidR="00C531E3" w:rsidRDefault="00C531E3">
      <w:pPr>
        <w:widowControl w:val="0"/>
        <w:rPr>
          <w:rFonts w:ascii="Times New Roman" w:eastAsia="Times New Roman" w:hAnsi="Times New Roman" w:cs="Times New Roman"/>
        </w:rPr>
      </w:pPr>
    </w:p>
    <w:p w14:paraId="5AB6840D" w14:textId="77777777" w:rsidR="00C531E3" w:rsidRDefault="00000000">
      <w:pPr>
        <w:widowControl w:val="0"/>
        <w:rPr>
          <w:rFonts w:ascii="Times New Roman" w:eastAsia="Times New Roman" w:hAnsi="Times New Roman" w:cs="Times New Roman"/>
        </w:rPr>
      </w:pPr>
      <w:r>
        <w:rPr>
          <w:rFonts w:ascii="Times New Roman" w:eastAsia="Times New Roman" w:hAnsi="Times New Roman" w:cs="Times New Roman"/>
        </w:rPr>
        <w:t>Programma:</w:t>
      </w:r>
    </w:p>
    <w:p w14:paraId="26F4D937" w14:textId="77777777" w:rsidR="00C531E3" w:rsidRDefault="00000000">
      <w:pPr>
        <w:widowControl w:val="0"/>
        <w:numPr>
          <w:ilvl w:val="0"/>
          <w:numId w:val="1"/>
        </w:numPr>
        <w:spacing w:line="259"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Fattori di rischio cardiovascolare</w:t>
      </w:r>
    </w:p>
    <w:p w14:paraId="1A3DDB70" w14:textId="77777777" w:rsidR="00C531E3" w:rsidRDefault="00000000">
      <w:pPr>
        <w:widowControl w:val="0"/>
        <w:numPr>
          <w:ilvl w:val="0"/>
          <w:numId w:val="2"/>
        </w:numPr>
        <w:spacing w:line="259"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Marcatori di lesione miocardica</w:t>
      </w:r>
    </w:p>
    <w:p w14:paraId="521823F7" w14:textId="77777777" w:rsidR="00C531E3" w:rsidRDefault="00000000">
      <w:pPr>
        <w:widowControl w:val="0"/>
        <w:numPr>
          <w:ilvl w:val="0"/>
          <w:numId w:val="2"/>
        </w:numPr>
        <w:spacing w:line="259"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Marcatori di funzione miocardica</w:t>
      </w:r>
    </w:p>
    <w:p w14:paraId="03289120" w14:textId="77777777" w:rsidR="00C531E3" w:rsidRDefault="00000000">
      <w:pPr>
        <w:widowControl w:val="0"/>
        <w:numPr>
          <w:ilvl w:val="0"/>
          <w:numId w:val="1"/>
        </w:numPr>
        <w:spacing w:line="259"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Valutazione del laboratorio nella funzionalità epatica</w:t>
      </w:r>
    </w:p>
    <w:p w14:paraId="46543CA9" w14:textId="77777777" w:rsidR="00C531E3" w:rsidRDefault="00000000">
      <w:pPr>
        <w:widowControl w:val="0"/>
        <w:numPr>
          <w:ilvl w:val="0"/>
          <w:numId w:val="1"/>
        </w:numPr>
        <w:spacing w:line="259"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Valutazione del laboratorio nella funzionalità renale</w:t>
      </w:r>
    </w:p>
    <w:p w14:paraId="28A7F68A" w14:textId="77777777" w:rsidR="00C531E3" w:rsidRDefault="00000000">
      <w:pPr>
        <w:widowControl w:val="0"/>
        <w:numPr>
          <w:ilvl w:val="0"/>
          <w:numId w:val="4"/>
        </w:numPr>
        <w:spacing w:line="259"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Esame delle urine (uno degli esami di laboratorio più antichi e dalla più semplice esecuzione, dal quale è possibile estrapolare numerose informazioni)</w:t>
      </w:r>
    </w:p>
    <w:p w14:paraId="4EA9E020" w14:textId="77777777" w:rsidR="00C531E3" w:rsidRDefault="00000000">
      <w:pPr>
        <w:widowControl w:val="0"/>
        <w:numPr>
          <w:ilvl w:val="0"/>
          <w:numId w:val="1"/>
        </w:numPr>
        <w:spacing w:line="259"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Ematologia di laboratorio</w:t>
      </w:r>
    </w:p>
    <w:p w14:paraId="66081D37" w14:textId="77777777" w:rsidR="00C531E3" w:rsidRDefault="00000000">
      <w:pPr>
        <w:widowControl w:val="0"/>
        <w:numPr>
          <w:ilvl w:val="0"/>
          <w:numId w:val="1"/>
        </w:numPr>
        <w:spacing w:line="259"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Emostasi e coagulazione</w:t>
      </w:r>
    </w:p>
    <w:p w14:paraId="6055AEE8" w14:textId="77777777" w:rsidR="00C531E3" w:rsidRDefault="00000000">
      <w:pPr>
        <w:widowControl w:val="0"/>
        <w:numPr>
          <w:ilvl w:val="0"/>
          <w:numId w:val="1"/>
        </w:numPr>
        <w:spacing w:line="259"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Valutazione di laboratorio della funzionalità delle principali ghiandole endocrine (in particolar modo la ghiandola tiroide)</w:t>
      </w:r>
    </w:p>
    <w:p w14:paraId="5223D1A6" w14:textId="77777777" w:rsidR="00C531E3" w:rsidRDefault="00000000">
      <w:pPr>
        <w:widowControl w:val="0"/>
        <w:numPr>
          <w:ilvl w:val="0"/>
          <w:numId w:val="1"/>
        </w:numPr>
        <w:spacing w:line="259"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Valutazione di laboratorio del diabete</w:t>
      </w:r>
    </w:p>
    <w:p w14:paraId="432E9F34" w14:textId="77777777" w:rsidR="00C531E3" w:rsidRDefault="00000000">
      <w:pPr>
        <w:widowControl w:val="0"/>
        <w:numPr>
          <w:ilvl w:val="0"/>
          <w:numId w:val="1"/>
        </w:numPr>
        <w:spacing w:line="259"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Esame del liquido seminale</w:t>
      </w:r>
    </w:p>
    <w:p w14:paraId="6E9E55D2" w14:textId="77777777" w:rsidR="00C531E3" w:rsidRDefault="00C531E3">
      <w:pPr>
        <w:widowControl w:val="0"/>
        <w:spacing w:line="259" w:lineRule="auto"/>
        <w:ind w:left="720"/>
        <w:rPr>
          <w:rFonts w:ascii="Times New Roman" w:eastAsia="Times New Roman" w:hAnsi="Times New Roman" w:cs="Times New Roman"/>
          <w:sz w:val="22"/>
          <w:szCs w:val="22"/>
        </w:rPr>
      </w:pPr>
    </w:p>
    <w:p w14:paraId="4B4F4184" w14:textId="77777777" w:rsidR="00C531E3" w:rsidRDefault="00000000">
      <w:pPr>
        <w:widowControl w:val="0"/>
        <w:spacing w:after="160" w:line="259"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Libri consigliati:</w:t>
      </w:r>
    </w:p>
    <w:p w14:paraId="3A9131E8" w14:textId="77777777" w:rsidR="00C531E3" w:rsidRDefault="00000000">
      <w:pPr>
        <w:widowControl w:val="0"/>
        <w:numPr>
          <w:ilvl w:val="0"/>
          <w:numId w:val="6"/>
        </w:numPr>
        <w:pBdr>
          <w:top w:val="nil"/>
          <w:left w:val="nil"/>
          <w:bottom w:val="nil"/>
          <w:right w:val="nil"/>
          <w:between w:val="nil"/>
        </w:pBdr>
        <w:spacing w:line="259"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w:t>
      </w:r>
      <w:r>
        <w:rPr>
          <w:rFonts w:ascii="Times New Roman" w:eastAsia="Times New Roman" w:hAnsi="Times New Roman" w:cs="Times New Roman"/>
          <w:i/>
          <w:color w:val="000000"/>
          <w:sz w:val="22"/>
          <w:szCs w:val="22"/>
        </w:rPr>
        <w:t>Medicina di Laboratorio, Logica e Patologia Clinica</w:t>
      </w:r>
      <w:r>
        <w:rPr>
          <w:rFonts w:ascii="Times New Roman" w:eastAsia="Times New Roman" w:hAnsi="Times New Roman" w:cs="Times New Roman"/>
          <w:color w:val="000000"/>
          <w:sz w:val="22"/>
          <w:szCs w:val="22"/>
        </w:rPr>
        <w:t xml:space="preserve">” – </w:t>
      </w:r>
      <w:proofErr w:type="spellStart"/>
      <w:r>
        <w:rPr>
          <w:rFonts w:ascii="Times New Roman" w:eastAsia="Times New Roman" w:hAnsi="Times New Roman" w:cs="Times New Roman"/>
          <w:color w:val="000000"/>
          <w:sz w:val="22"/>
          <w:szCs w:val="22"/>
        </w:rPr>
        <w:t>Antonozzi</w:t>
      </w:r>
      <w:proofErr w:type="spellEnd"/>
      <w:r>
        <w:rPr>
          <w:rFonts w:ascii="Times New Roman" w:eastAsia="Times New Roman" w:hAnsi="Times New Roman" w:cs="Times New Roman"/>
          <w:color w:val="000000"/>
          <w:sz w:val="22"/>
          <w:szCs w:val="22"/>
        </w:rPr>
        <w:t xml:space="preserve"> I., </w:t>
      </w:r>
      <w:proofErr w:type="spellStart"/>
      <w:r>
        <w:rPr>
          <w:rFonts w:ascii="Times New Roman" w:eastAsia="Times New Roman" w:hAnsi="Times New Roman" w:cs="Times New Roman"/>
          <w:color w:val="000000"/>
          <w:sz w:val="22"/>
          <w:szCs w:val="22"/>
        </w:rPr>
        <w:t>Gulletta</w:t>
      </w:r>
      <w:proofErr w:type="spellEnd"/>
      <w:r>
        <w:rPr>
          <w:rFonts w:ascii="Times New Roman" w:eastAsia="Times New Roman" w:hAnsi="Times New Roman" w:cs="Times New Roman"/>
          <w:color w:val="000000"/>
          <w:sz w:val="22"/>
          <w:szCs w:val="22"/>
        </w:rPr>
        <w:t xml:space="preserve"> E.</w:t>
      </w:r>
    </w:p>
    <w:p w14:paraId="6F3459A9" w14:textId="77777777" w:rsidR="00C531E3" w:rsidRDefault="00000000">
      <w:pPr>
        <w:widowControl w:val="0"/>
        <w:numPr>
          <w:ilvl w:val="0"/>
          <w:numId w:val="6"/>
        </w:numPr>
        <w:pBdr>
          <w:top w:val="nil"/>
          <w:left w:val="nil"/>
          <w:bottom w:val="nil"/>
          <w:right w:val="nil"/>
          <w:between w:val="nil"/>
        </w:pBdr>
        <w:spacing w:line="259"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w:t>
      </w:r>
      <w:r>
        <w:rPr>
          <w:rFonts w:ascii="Times New Roman" w:eastAsia="Times New Roman" w:hAnsi="Times New Roman" w:cs="Times New Roman"/>
          <w:i/>
          <w:color w:val="000000"/>
          <w:sz w:val="22"/>
          <w:szCs w:val="22"/>
        </w:rPr>
        <w:t>Interpretazione degli esami di laboratorio</w:t>
      </w:r>
      <w:r>
        <w:rPr>
          <w:rFonts w:ascii="Times New Roman" w:eastAsia="Times New Roman" w:hAnsi="Times New Roman" w:cs="Times New Roman"/>
          <w:color w:val="000000"/>
          <w:sz w:val="22"/>
          <w:szCs w:val="22"/>
        </w:rPr>
        <w:t>” – Piccin</w:t>
      </w:r>
    </w:p>
    <w:p w14:paraId="46609411" w14:textId="77777777" w:rsidR="00C531E3" w:rsidRDefault="00000000">
      <w:pPr>
        <w:widowControl w:val="0"/>
        <w:numPr>
          <w:ilvl w:val="0"/>
          <w:numId w:val="6"/>
        </w:numPr>
        <w:pBdr>
          <w:top w:val="nil"/>
          <w:left w:val="nil"/>
          <w:bottom w:val="nil"/>
          <w:right w:val="nil"/>
          <w:between w:val="nil"/>
        </w:pBdr>
        <w:spacing w:after="160" w:line="259"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w:t>
      </w:r>
      <w:r>
        <w:rPr>
          <w:rFonts w:ascii="Times New Roman" w:eastAsia="Times New Roman" w:hAnsi="Times New Roman" w:cs="Times New Roman"/>
          <w:i/>
          <w:color w:val="000000"/>
          <w:sz w:val="22"/>
          <w:szCs w:val="22"/>
        </w:rPr>
        <w:t>Medicina di laboratorio</w:t>
      </w:r>
      <w:r>
        <w:rPr>
          <w:rFonts w:ascii="Times New Roman" w:eastAsia="Times New Roman" w:hAnsi="Times New Roman" w:cs="Times New Roman"/>
          <w:color w:val="000000"/>
          <w:sz w:val="22"/>
          <w:szCs w:val="22"/>
        </w:rPr>
        <w:t>” – Federici</w:t>
      </w:r>
    </w:p>
    <w:p w14:paraId="021D2AC5" w14:textId="77777777" w:rsidR="00C531E3" w:rsidRDefault="00000000">
      <w:pPr>
        <w:widowControl w:val="0"/>
        <w:spacing w:after="160" w:line="259"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Si intende fornire conoscenze relative ai principi generali della Patologia Clinica e sulle indagini di laboratorio per l’analisi di alcune alterazioni biochimiche in condizioni patologiche, utilizzate comunemente nei laboratori clinici per le determinazioni diagnostiche o di routine sui campioni biologici e acquisire nozioni che consentono di interpretare le varie funzioni organiche e comprenderne gli aspetti patologici.</w:t>
      </w:r>
    </w:p>
    <w:p w14:paraId="33FE6BD5" w14:textId="77777777" w:rsidR="00C531E3" w:rsidRDefault="00000000">
      <w:pPr>
        <w:widowControl w:val="0"/>
        <w:spacing w:after="160" w:line="259"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Obiettivi del corso:</w:t>
      </w:r>
    </w:p>
    <w:p w14:paraId="427BA0EC" w14:textId="77777777" w:rsidR="00C531E3" w:rsidRDefault="00000000">
      <w:pPr>
        <w:widowControl w:val="0"/>
        <w:numPr>
          <w:ilvl w:val="0"/>
          <w:numId w:val="3"/>
        </w:numPr>
        <w:pBdr>
          <w:top w:val="nil"/>
          <w:left w:val="nil"/>
          <w:bottom w:val="nil"/>
          <w:right w:val="nil"/>
          <w:between w:val="nil"/>
        </w:pBdr>
        <w:spacing w:line="259"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Apprendere il percorso di un campione biologico in un laboratorio di Analisi Chimico-Cliniche.</w:t>
      </w:r>
    </w:p>
    <w:p w14:paraId="1BD966B6" w14:textId="77777777" w:rsidR="00C531E3" w:rsidRDefault="00000000">
      <w:pPr>
        <w:widowControl w:val="0"/>
        <w:numPr>
          <w:ilvl w:val="0"/>
          <w:numId w:val="3"/>
        </w:numPr>
        <w:pBdr>
          <w:top w:val="nil"/>
          <w:left w:val="nil"/>
          <w:bottom w:val="nil"/>
          <w:right w:val="nil"/>
          <w:between w:val="nil"/>
        </w:pBdr>
        <w:spacing w:line="259"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Acquisire le basi teoriche e metodologiche per valutare le funzioni organiche ed i relativi aspetti patologici.</w:t>
      </w:r>
    </w:p>
    <w:p w14:paraId="7E4619F2" w14:textId="77777777" w:rsidR="00C531E3" w:rsidRDefault="00000000">
      <w:pPr>
        <w:widowControl w:val="0"/>
        <w:numPr>
          <w:ilvl w:val="0"/>
          <w:numId w:val="3"/>
        </w:numPr>
        <w:pBdr>
          <w:top w:val="nil"/>
          <w:left w:val="nil"/>
          <w:bottom w:val="nil"/>
          <w:right w:val="nil"/>
          <w:between w:val="nil"/>
        </w:pBdr>
        <w:spacing w:after="160" w:line="259"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Acquisire la capacità di interpretare il significato dei risultati delle indagini di laboratorio al fine di impostare un adeguato ragionamento clinico nonché di indirizzare ad eventuali approfondimenti diagnostici.</w:t>
      </w:r>
    </w:p>
    <w:p w14:paraId="625E6434" w14:textId="77777777" w:rsidR="00C531E3" w:rsidRDefault="00000000">
      <w:pPr>
        <w:widowControl w:val="0"/>
        <w:spacing w:line="259" w:lineRule="auto"/>
        <w:rPr>
          <w:rFonts w:ascii="Times New Roman" w:eastAsia="Times New Roman" w:hAnsi="Times New Roman" w:cs="Times New Roman"/>
          <w:sz w:val="22"/>
          <w:szCs w:val="22"/>
        </w:rPr>
      </w:pPr>
      <w:r>
        <w:rPr>
          <w:noProof/>
        </w:rPr>
        <mc:AlternateContent>
          <mc:Choice Requires="wps">
            <w:drawing>
              <wp:anchor distT="0" distB="0" distL="114300" distR="114300" simplePos="0" relativeHeight="251662336" behindDoc="0" locked="0" layoutInCell="1" hidden="0" allowOverlap="1" wp14:anchorId="71083318" wp14:editId="629D00F9">
                <wp:simplePos x="0" y="0"/>
                <wp:positionH relativeFrom="column">
                  <wp:posOffset>139700</wp:posOffset>
                </wp:positionH>
                <wp:positionV relativeFrom="paragraph">
                  <wp:posOffset>88900</wp:posOffset>
                </wp:positionV>
                <wp:extent cx="0" cy="12700"/>
                <wp:effectExtent l="0" t="0" r="0" b="0"/>
                <wp:wrapNone/>
                <wp:docPr id="1102922798" name="Connettore 2 1102922798"/>
                <wp:cNvGraphicFramePr/>
                <a:graphic xmlns:a="http://schemas.openxmlformats.org/drawingml/2006/main">
                  <a:graphicData uri="http://schemas.microsoft.com/office/word/2010/wordprocessingShape">
                    <wps:wsp>
                      <wps:cNvCnPr/>
                      <wps:spPr>
                        <a:xfrm>
                          <a:off x="2362770" y="3780000"/>
                          <a:ext cx="596646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139700</wp:posOffset>
                </wp:positionH>
                <wp:positionV relativeFrom="paragraph">
                  <wp:posOffset>88900</wp:posOffset>
                </wp:positionV>
                <wp:extent cx="0" cy="12700"/>
                <wp:effectExtent b="0" l="0" r="0" t="0"/>
                <wp:wrapNone/>
                <wp:docPr id="1102922798"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0" cy="12700"/>
                        </a:xfrm>
                        <a:prstGeom prst="rect"/>
                        <a:ln/>
                      </pic:spPr>
                    </pic:pic>
                  </a:graphicData>
                </a:graphic>
              </wp:anchor>
            </w:drawing>
          </mc:Fallback>
        </mc:AlternateContent>
      </w:r>
    </w:p>
    <w:p w14:paraId="5A371281" w14:textId="77777777" w:rsidR="00C531E3" w:rsidRDefault="00C531E3">
      <w:pPr>
        <w:widowControl w:val="0"/>
        <w:spacing w:line="259" w:lineRule="auto"/>
        <w:rPr>
          <w:rFonts w:ascii="Times New Roman" w:eastAsia="Times New Roman" w:hAnsi="Times New Roman" w:cs="Times New Roman"/>
          <w:i/>
          <w:sz w:val="22"/>
          <w:szCs w:val="22"/>
          <w:u w:val="single"/>
        </w:rPr>
      </w:pPr>
    </w:p>
    <w:p w14:paraId="0DCDC31F" w14:textId="77777777" w:rsidR="00C531E3" w:rsidRDefault="00000000">
      <w:pPr>
        <w:widowControl w:val="0"/>
        <w:spacing w:after="160" w:line="259" w:lineRule="auto"/>
        <w:rPr>
          <w:rFonts w:ascii="Times New Roman" w:eastAsia="Times New Roman" w:hAnsi="Times New Roman" w:cs="Times New Roman"/>
          <w:sz w:val="22"/>
          <w:szCs w:val="22"/>
        </w:rPr>
      </w:pPr>
      <w:r>
        <w:rPr>
          <w:rFonts w:ascii="Times New Roman" w:eastAsia="Times New Roman" w:hAnsi="Times New Roman" w:cs="Times New Roman"/>
          <w:i/>
          <w:sz w:val="22"/>
          <w:szCs w:val="22"/>
          <w:u w:val="single"/>
        </w:rPr>
        <w:t>Cosa si intende per Patologia Clinica?</w:t>
      </w:r>
      <w:r>
        <w:rPr>
          <w:rFonts w:ascii="Times New Roman" w:eastAsia="Times New Roman" w:hAnsi="Times New Roman" w:cs="Times New Roman"/>
          <w:sz w:val="22"/>
          <w:szCs w:val="22"/>
        </w:rPr>
        <w:t xml:space="preserve"> La Medicina di Laboratorio o Patologia Clinica è la disciplina che studia (con mezzi fisici, chimici o biologici) la natura e l’entità delle alterazioni che si verificano a livello cellulare nel corso della malattia su campioni biologici ai fini della prevenzione (sia primaria che </w:t>
      </w:r>
      <w:r>
        <w:rPr>
          <w:rFonts w:ascii="Times New Roman" w:eastAsia="Times New Roman" w:hAnsi="Times New Roman" w:cs="Times New Roman"/>
          <w:sz w:val="22"/>
          <w:szCs w:val="22"/>
        </w:rPr>
        <w:lastRenderedPageBreak/>
        <w:t>secondaria), della diagnosi, del monitoraggio della terapia e del decorso della malattia.</w:t>
      </w:r>
      <w:r>
        <w:rPr>
          <w:rFonts w:ascii="Times New Roman" w:eastAsia="Times New Roman" w:hAnsi="Times New Roman" w:cs="Times New Roman"/>
          <w:sz w:val="22"/>
          <w:szCs w:val="22"/>
        </w:rPr>
        <w:br/>
        <w:t>Ricavare queste informazioni è utile a stabilire per quanto riguarda la diagnosi:</w:t>
      </w:r>
    </w:p>
    <w:p w14:paraId="29C33116" w14:textId="77777777" w:rsidR="00C531E3" w:rsidRDefault="00000000">
      <w:pPr>
        <w:widowControl w:val="0"/>
        <w:numPr>
          <w:ilvl w:val="0"/>
          <w:numId w:val="4"/>
        </w:numPr>
        <w:pBdr>
          <w:top w:val="nil"/>
          <w:left w:val="nil"/>
          <w:bottom w:val="nil"/>
          <w:right w:val="nil"/>
          <w:between w:val="nil"/>
        </w:pBdr>
        <w:spacing w:line="259"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Lo stato di malattia</w:t>
      </w:r>
    </w:p>
    <w:p w14:paraId="403EF501" w14:textId="77777777" w:rsidR="00C531E3" w:rsidRDefault="00000000">
      <w:pPr>
        <w:widowControl w:val="0"/>
        <w:numPr>
          <w:ilvl w:val="0"/>
          <w:numId w:val="4"/>
        </w:numPr>
        <w:pBdr>
          <w:top w:val="nil"/>
          <w:left w:val="nil"/>
          <w:bottom w:val="nil"/>
          <w:right w:val="nil"/>
          <w:between w:val="nil"/>
        </w:pBdr>
        <w:spacing w:line="259"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La gravità delle condizioni</w:t>
      </w:r>
    </w:p>
    <w:p w14:paraId="4A4A034D" w14:textId="77777777" w:rsidR="00C531E3" w:rsidRDefault="00000000">
      <w:pPr>
        <w:widowControl w:val="0"/>
        <w:numPr>
          <w:ilvl w:val="0"/>
          <w:numId w:val="4"/>
        </w:numPr>
        <w:pBdr>
          <w:top w:val="nil"/>
          <w:left w:val="nil"/>
          <w:bottom w:val="nil"/>
          <w:right w:val="nil"/>
          <w:between w:val="nil"/>
        </w:pBdr>
        <w:spacing w:line="259"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La velocità con cui la malattia avanza</w:t>
      </w:r>
    </w:p>
    <w:p w14:paraId="146D75F2" w14:textId="77777777" w:rsidR="00C531E3" w:rsidRDefault="00000000">
      <w:pPr>
        <w:widowControl w:val="0"/>
        <w:numPr>
          <w:ilvl w:val="0"/>
          <w:numId w:val="4"/>
        </w:numPr>
        <w:pBdr>
          <w:top w:val="nil"/>
          <w:left w:val="nil"/>
          <w:bottom w:val="nil"/>
          <w:right w:val="nil"/>
          <w:between w:val="nil"/>
        </w:pBdr>
        <w:spacing w:after="160" w:line="259"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Le opportune modalità per intervenire</w:t>
      </w:r>
    </w:p>
    <w:p w14:paraId="465277A4" w14:textId="77777777" w:rsidR="00C531E3" w:rsidRDefault="00000000">
      <w:pPr>
        <w:widowControl w:val="0"/>
        <w:spacing w:after="160" w:line="259"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La Medicina di Laboratorio è una componente essenziale in tutti i processi assistenziali, in quanto circa il 70% delle decisioni cliniche si basano sulle analisi di laboratorio (svolgono un ruolo veramente fondamentale soprattutto nelle situazioni di emergenza/urgenza). </w:t>
      </w:r>
    </w:p>
    <w:p w14:paraId="64C4A74B" w14:textId="77777777" w:rsidR="00C531E3" w:rsidRDefault="00C531E3">
      <w:pPr>
        <w:widowControl w:val="0"/>
        <w:spacing w:after="160" w:line="259" w:lineRule="auto"/>
        <w:rPr>
          <w:rFonts w:ascii="Times New Roman" w:eastAsia="Times New Roman" w:hAnsi="Times New Roman" w:cs="Times New Roman"/>
          <w:sz w:val="22"/>
          <w:szCs w:val="22"/>
        </w:rPr>
      </w:pPr>
    </w:p>
    <w:p w14:paraId="6752C47B" w14:textId="77777777" w:rsidR="00C531E3" w:rsidRDefault="00000000">
      <w:pPr>
        <w:widowControl w:val="0"/>
        <w:spacing w:after="160" w:line="259" w:lineRule="auto"/>
        <w:jc w:val="center"/>
        <w:rPr>
          <w:rFonts w:ascii="Times New Roman" w:eastAsia="Times New Roman" w:hAnsi="Times New Roman" w:cs="Times New Roman"/>
          <w:sz w:val="22"/>
          <w:szCs w:val="22"/>
        </w:rPr>
      </w:pPr>
      <w:r>
        <w:rPr>
          <w:rFonts w:ascii="Times New Roman" w:eastAsia="Times New Roman" w:hAnsi="Times New Roman" w:cs="Times New Roman"/>
          <w:b/>
          <w:sz w:val="22"/>
          <w:szCs w:val="22"/>
        </w:rPr>
        <w:t>IL RUOLO DEL LABORATORIO NELLE MALATTIE CARDIOVASCOLARI</w:t>
      </w:r>
    </w:p>
    <w:p w14:paraId="6D489386" w14:textId="77777777" w:rsidR="00C531E3" w:rsidRDefault="00000000">
      <w:pPr>
        <w:widowControl w:val="0"/>
        <w:spacing w:after="160" w:line="259"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Le patologie cardiovascolari rappresentano ancora oggi la principale causa di </w:t>
      </w:r>
      <w:r>
        <w:rPr>
          <w:rFonts w:ascii="Times New Roman" w:eastAsia="Times New Roman" w:hAnsi="Times New Roman" w:cs="Times New Roman"/>
          <w:b/>
          <w:sz w:val="22"/>
          <w:szCs w:val="22"/>
        </w:rPr>
        <w:t>morte</w:t>
      </w:r>
      <w:r>
        <w:rPr>
          <w:rFonts w:ascii="Times New Roman" w:eastAsia="Times New Roman" w:hAnsi="Times New Roman" w:cs="Times New Roman"/>
          <w:sz w:val="22"/>
          <w:szCs w:val="22"/>
        </w:rPr>
        <w:t xml:space="preserve"> e di </w:t>
      </w:r>
      <w:r>
        <w:rPr>
          <w:rFonts w:ascii="Times New Roman" w:eastAsia="Times New Roman" w:hAnsi="Times New Roman" w:cs="Times New Roman"/>
          <w:b/>
          <w:sz w:val="22"/>
          <w:szCs w:val="22"/>
        </w:rPr>
        <w:t>morbilità</w:t>
      </w:r>
      <w:r>
        <w:rPr>
          <w:rFonts w:ascii="Times New Roman" w:eastAsia="Times New Roman" w:hAnsi="Times New Roman" w:cs="Times New Roman"/>
          <w:sz w:val="22"/>
          <w:szCs w:val="22"/>
        </w:rPr>
        <w:t>.</w:t>
      </w:r>
      <w:r>
        <w:rPr>
          <w:rFonts w:ascii="Times New Roman" w:eastAsia="Times New Roman" w:hAnsi="Times New Roman" w:cs="Times New Roman"/>
          <w:sz w:val="22"/>
          <w:szCs w:val="22"/>
        </w:rPr>
        <w:br/>
        <w:t>Nel corso degli anni, ad ogni modo, la mortalità è stata notevolmente ridotta dai progressi nell’ambito della diagnostica strumentale e del trattamento terapeutico.</w:t>
      </w:r>
      <w:r>
        <w:rPr>
          <w:rFonts w:ascii="Times New Roman" w:eastAsia="Times New Roman" w:hAnsi="Times New Roman" w:cs="Times New Roman"/>
          <w:sz w:val="22"/>
          <w:szCs w:val="22"/>
        </w:rPr>
        <w:br/>
        <w:t>La funzione degli esami di laboratorio ha giocato un ruolo fondamentale nella prevenzione delle patologie cardiovascolari e nell’identificazione dei fattori di rischio ma, anche, nella diagnosi (vengono impiegati specifici marcatori accompagnati ad esami strumentali).</w:t>
      </w:r>
      <w:r>
        <w:rPr>
          <w:noProof/>
        </w:rPr>
        <w:drawing>
          <wp:anchor distT="0" distB="0" distL="114300" distR="114300" simplePos="0" relativeHeight="251663360" behindDoc="0" locked="0" layoutInCell="1" hidden="0" allowOverlap="1" wp14:anchorId="3C3B47F8" wp14:editId="4944C411">
            <wp:simplePos x="0" y="0"/>
            <wp:positionH relativeFrom="column">
              <wp:posOffset>373380</wp:posOffset>
            </wp:positionH>
            <wp:positionV relativeFrom="paragraph">
              <wp:posOffset>1149561</wp:posOffset>
            </wp:positionV>
            <wp:extent cx="5384800" cy="2855425"/>
            <wp:effectExtent l="0" t="0" r="0" b="0"/>
            <wp:wrapSquare wrapText="bothSides" distT="0" distB="0" distL="114300" distR="114300"/>
            <wp:docPr id="110292280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t="16814" b="8063"/>
                    <a:stretch>
                      <a:fillRect/>
                    </a:stretch>
                  </pic:blipFill>
                  <pic:spPr>
                    <a:xfrm>
                      <a:off x="0" y="0"/>
                      <a:ext cx="5384800" cy="2855425"/>
                    </a:xfrm>
                    <a:prstGeom prst="rect">
                      <a:avLst/>
                    </a:prstGeom>
                    <a:ln/>
                  </pic:spPr>
                </pic:pic>
              </a:graphicData>
            </a:graphic>
          </wp:anchor>
        </w:drawing>
      </w:r>
    </w:p>
    <w:p w14:paraId="14506AA7" w14:textId="77777777" w:rsidR="00C531E3" w:rsidRDefault="00C531E3">
      <w:pPr>
        <w:widowControl w:val="0"/>
        <w:spacing w:after="160" w:line="259" w:lineRule="auto"/>
        <w:rPr>
          <w:rFonts w:ascii="Times New Roman" w:eastAsia="Times New Roman" w:hAnsi="Times New Roman" w:cs="Times New Roman"/>
          <w:sz w:val="22"/>
          <w:szCs w:val="22"/>
        </w:rPr>
      </w:pPr>
    </w:p>
    <w:p w14:paraId="6C183C97" w14:textId="77777777" w:rsidR="00C531E3" w:rsidRDefault="00C531E3">
      <w:pPr>
        <w:widowControl w:val="0"/>
        <w:spacing w:after="160" w:line="259" w:lineRule="auto"/>
        <w:rPr>
          <w:rFonts w:ascii="Times New Roman" w:eastAsia="Times New Roman" w:hAnsi="Times New Roman" w:cs="Times New Roman"/>
          <w:sz w:val="22"/>
          <w:szCs w:val="22"/>
        </w:rPr>
      </w:pPr>
    </w:p>
    <w:p w14:paraId="78D96856" w14:textId="77777777" w:rsidR="00C531E3" w:rsidRDefault="00C531E3">
      <w:pPr>
        <w:widowControl w:val="0"/>
        <w:spacing w:after="160" w:line="259" w:lineRule="auto"/>
        <w:rPr>
          <w:rFonts w:ascii="Times New Roman" w:eastAsia="Times New Roman" w:hAnsi="Times New Roman" w:cs="Times New Roman"/>
          <w:sz w:val="22"/>
          <w:szCs w:val="22"/>
        </w:rPr>
      </w:pPr>
    </w:p>
    <w:p w14:paraId="47849245" w14:textId="77777777" w:rsidR="00C531E3" w:rsidRDefault="00C531E3">
      <w:pPr>
        <w:widowControl w:val="0"/>
        <w:spacing w:after="160" w:line="259" w:lineRule="auto"/>
        <w:rPr>
          <w:rFonts w:ascii="Times New Roman" w:eastAsia="Times New Roman" w:hAnsi="Times New Roman" w:cs="Times New Roman"/>
          <w:sz w:val="22"/>
          <w:szCs w:val="22"/>
        </w:rPr>
      </w:pPr>
    </w:p>
    <w:p w14:paraId="43EC319D" w14:textId="77777777" w:rsidR="00C531E3" w:rsidRDefault="00C531E3">
      <w:pPr>
        <w:widowControl w:val="0"/>
        <w:spacing w:after="160" w:line="259" w:lineRule="auto"/>
        <w:rPr>
          <w:rFonts w:ascii="Times New Roman" w:eastAsia="Times New Roman" w:hAnsi="Times New Roman" w:cs="Times New Roman"/>
          <w:sz w:val="22"/>
          <w:szCs w:val="22"/>
        </w:rPr>
      </w:pPr>
    </w:p>
    <w:p w14:paraId="573837FD" w14:textId="77777777" w:rsidR="00C531E3" w:rsidRDefault="00C531E3">
      <w:pPr>
        <w:widowControl w:val="0"/>
        <w:spacing w:after="160" w:line="259" w:lineRule="auto"/>
        <w:rPr>
          <w:rFonts w:ascii="Times New Roman" w:eastAsia="Times New Roman" w:hAnsi="Times New Roman" w:cs="Times New Roman"/>
          <w:sz w:val="22"/>
          <w:szCs w:val="22"/>
        </w:rPr>
      </w:pPr>
    </w:p>
    <w:p w14:paraId="22C8CA97" w14:textId="77777777" w:rsidR="00C531E3" w:rsidRDefault="00C531E3">
      <w:pPr>
        <w:widowControl w:val="0"/>
        <w:spacing w:after="160" w:line="259" w:lineRule="auto"/>
        <w:rPr>
          <w:rFonts w:ascii="Times New Roman" w:eastAsia="Times New Roman" w:hAnsi="Times New Roman" w:cs="Times New Roman"/>
          <w:sz w:val="22"/>
          <w:szCs w:val="22"/>
        </w:rPr>
      </w:pPr>
    </w:p>
    <w:p w14:paraId="0C10C8FE" w14:textId="77777777" w:rsidR="00C531E3" w:rsidRDefault="00C531E3">
      <w:pPr>
        <w:widowControl w:val="0"/>
        <w:spacing w:after="160" w:line="259" w:lineRule="auto"/>
        <w:rPr>
          <w:rFonts w:ascii="Times New Roman" w:eastAsia="Times New Roman" w:hAnsi="Times New Roman" w:cs="Times New Roman"/>
          <w:sz w:val="22"/>
          <w:szCs w:val="22"/>
        </w:rPr>
      </w:pPr>
    </w:p>
    <w:p w14:paraId="7AFB6C58" w14:textId="77777777" w:rsidR="00C531E3" w:rsidRDefault="00C531E3">
      <w:pPr>
        <w:widowControl w:val="0"/>
        <w:spacing w:after="160" w:line="259" w:lineRule="auto"/>
        <w:rPr>
          <w:rFonts w:ascii="Times New Roman" w:eastAsia="Times New Roman" w:hAnsi="Times New Roman" w:cs="Times New Roman"/>
          <w:sz w:val="22"/>
          <w:szCs w:val="22"/>
        </w:rPr>
      </w:pPr>
    </w:p>
    <w:p w14:paraId="1A787564" w14:textId="77777777" w:rsidR="00C531E3" w:rsidRDefault="00C531E3">
      <w:pPr>
        <w:widowControl w:val="0"/>
        <w:spacing w:after="160" w:line="259" w:lineRule="auto"/>
        <w:rPr>
          <w:rFonts w:ascii="Times New Roman" w:eastAsia="Times New Roman" w:hAnsi="Times New Roman" w:cs="Times New Roman"/>
          <w:sz w:val="22"/>
          <w:szCs w:val="22"/>
        </w:rPr>
      </w:pPr>
    </w:p>
    <w:p w14:paraId="1A3C35E7" w14:textId="77777777" w:rsidR="00C531E3" w:rsidRDefault="00000000">
      <w:pPr>
        <w:widowControl w:val="0"/>
        <w:numPr>
          <w:ilvl w:val="0"/>
          <w:numId w:val="5"/>
        </w:numPr>
        <w:pBdr>
          <w:top w:val="nil"/>
          <w:left w:val="nil"/>
          <w:bottom w:val="nil"/>
          <w:right w:val="nil"/>
          <w:between w:val="nil"/>
        </w:pBdr>
        <w:spacing w:line="259"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Il picco di incidenza di patologie cardiovascolari negli uomini (eccetto rari casi) si registra dopo i 40 anni di età (picco maggiore tra i 40 e i 50 anni).</w:t>
      </w:r>
    </w:p>
    <w:p w14:paraId="12EC97B7" w14:textId="77777777" w:rsidR="00C531E3" w:rsidRDefault="00000000">
      <w:pPr>
        <w:widowControl w:val="0"/>
        <w:numPr>
          <w:ilvl w:val="0"/>
          <w:numId w:val="5"/>
        </w:numPr>
        <w:pBdr>
          <w:top w:val="nil"/>
          <w:left w:val="nil"/>
          <w:bottom w:val="nil"/>
          <w:right w:val="nil"/>
          <w:between w:val="nil"/>
        </w:pBdr>
        <w:spacing w:after="160" w:line="259"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Il picco di incidenza di patologie cardiovascolari nelle donne si registra dopo i 50 anni circa.</w:t>
      </w:r>
      <w:r>
        <w:rPr>
          <w:rFonts w:ascii="Times New Roman" w:eastAsia="Times New Roman" w:hAnsi="Times New Roman" w:cs="Times New Roman"/>
          <w:color w:val="000000"/>
          <w:sz w:val="22"/>
          <w:szCs w:val="22"/>
        </w:rPr>
        <w:br/>
        <w:t>Le donne “godono” della protezione degli estrogeni che decrementano notevolmente una volta conclusa la vita fertile. Perciò il picco maggiore di incidenza avviene in epoca post-menopausa.</w:t>
      </w:r>
    </w:p>
    <w:p w14:paraId="1985152F" w14:textId="77777777" w:rsidR="00C531E3" w:rsidRDefault="00000000">
      <w:pPr>
        <w:widowControl w:val="0"/>
        <w:spacing w:after="160" w:line="259"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Le patologie cardiovascolari rappresentano la principale causa di morbilità in quanto la vita media si è notevolmente allungata nel corso degli ultimi decenni e, di conseguenza, si prevede che aumenti ancora di più l’incidenza delle malattie cardiovascolari. Ne deriva la necessità di intervenire rispetto alla prevenzione primaria e, perciò, correggere i fattori di rischio che espongono alla patologia; è inoltre essenziale intervenire tempestivamente (e con diagnosi precoce) poiché la tempistica, soprattutto in alcune forme di patologie cardiovascolari, è</w:t>
      </w:r>
      <w:r>
        <w:rPr>
          <w:rFonts w:ascii="Times New Roman" w:eastAsia="Times New Roman" w:hAnsi="Times New Roman" w:cs="Times New Roman"/>
        </w:rPr>
        <w:t xml:space="preserve"> </w:t>
      </w:r>
      <w:r>
        <w:rPr>
          <w:rFonts w:ascii="Times New Roman" w:eastAsia="Times New Roman" w:hAnsi="Times New Roman" w:cs="Times New Roman"/>
          <w:sz w:val="22"/>
          <w:szCs w:val="22"/>
        </w:rPr>
        <w:t>imprescindibile.</w:t>
      </w:r>
      <w:r>
        <w:rPr>
          <w:rFonts w:ascii="Times New Roman" w:eastAsia="Times New Roman" w:hAnsi="Times New Roman" w:cs="Times New Roman"/>
          <w:sz w:val="22"/>
          <w:szCs w:val="22"/>
        </w:rPr>
        <w:br/>
        <w:t xml:space="preserve">Tra le varie principali cause di morte per patologie cardiovascolari, circa il 50% è rappresentato dalla </w:t>
      </w:r>
      <w:r>
        <w:rPr>
          <w:rFonts w:ascii="Times New Roman" w:eastAsia="Times New Roman" w:hAnsi="Times New Roman" w:cs="Times New Roman"/>
          <w:b/>
          <w:sz w:val="22"/>
          <w:szCs w:val="22"/>
        </w:rPr>
        <w:t>cardiopatia ischemica</w:t>
      </w:r>
      <w:r>
        <w:rPr>
          <w:rFonts w:ascii="Times New Roman" w:eastAsia="Times New Roman" w:hAnsi="Times New Roman" w:cs="Times New Roman"/>
          <w:sz w:val="22"/>
          <w:szCs w:val="22"/>
        </w:rPr>
        <w:t>.</w:t>
      </w:r>
    </w:p>
    <w:p w14:paraId="218A6D6A" w14:textId="77777777" w:rsidR="00C531E3" w:rsidRDefault="00000000">
      <w:pPr>
        <w:widowControl w:val="0"/>
        <w:spacing w:after="160" w:line="259"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CARDIOPATIA ISCHEMICA</w:t>
      </w:r>
    </w:p>
    <w:p w14:paraId="56943DF8" w14:textId="77777777" w:rsidR="00C531E3" w:rsidRDefault="00000000">
      <w:pPr>
        <w:widowControl w:val="0"/>
        <w:spacing w:after="160" w:line="259"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La cardiopatia ischemica in Italia causa:</w:t>
      </w:r>
    </w:p>
    <w:p w14:paraId="101A315B" w14:textId="77777777" w:rsidR="00C531E3" w:rsidRDefault="00000000">
      <w:pPr>
        <w:widowControl w:val="0"/>
        <w:numPr>
          <w:ilvl w:val="0"/>
          <w:numId w:val="7"/>
        </w:numPr>
        <w:pBdr>
          <w:top w:val="nil"/>
          <w:left w:val="nil"/>
          <w:bottom w:val="nil"/>
          <w:right w:val="nil"/>
          <w:between w:val="nil"/>
        </w:pBdr>
        <w:spacing w:line="259" w:lineRule="auto"/>
        <w:rPr>
          <w:color w:val="000000"/>
          <w:sz w:val="22"/>
          <w:szCs w:val="22"/>
        </w:rPr>
      </w:pPr>
      <w:sdt>
        <w:sdtPr>
          <w:tag w:val="goog_rdk_0"/>
          <w:id w:val="-176821866"/>
        </w:sdtPr>
        <w:sdtContent>
          <w:r>
            <w:rPr>
              <w:rFonts w:ascii="Gungsuh" w:eastAsia="Gungsuh" w:hAnsi="Gungsuh" w:cs="Gungsuh"/>
              <w:color w:val="000000"/>
              <w:sz w:val="22"/>
              <w:szCs w:val="22"/>
            </w:rPr>
            <w:t>≅ 250.000 decessi annui</w:t>
          </w:r>
        </w:sdtContent>
      </w:sdt>
    </w:p>
    <w:p w14:paraId="57E436DD" w14:textId="77777777" w:rsidR="00C531E3" w:rsidRDefault="00000000">
      <w:pPr>
        <w:widowControl w:val="0"/>
        <w:numPr>
          <w:ilvl w:val="0"/>
          <w:numId w:val="7"/>
        </w:numPr>
        <w:pBdr>
          <w:top w:val="nil"/>
          <w:left w:val="nil"/>
          <w:bottom w:val="nil"/>
          <w:right w:val="nil"/>
          <w:between w:val="nil"/>
        </w:pBdr>
        <w:spacing w:line="259"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È causa del 44% delle morti totali per malattie del sistema circolatorio</w:t>
      </w:r>
    </w:p>
    <w:p w14:paraId="6919AF13" w14:textId="77777777" w:rsidR="00C531E3" w:rsidRDefault="00000000">
      <w:pPr>
        <w:widowControl w:val="0"/>
        <w:numPr>
          <w:ilvl w:val="0"/>
          <w:numId w:val="7"/>
        </w:numPr>
        <w:pBdr>
          <w:top w:val="nil"/>
          <w:left w:val="nil"/>
          <w:bottom w:val="nil"/>
          <w:right w:val="nil"/>
          <w:between w:val="nil"/>
        </w:pBdr>
        <w:spacing w:after="160" w:line="259"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La mortalità si è ridotta del 30% negli ultimi 10 anni</w:t>
      </w:r>
    </w:p>
    <w:p w14:paraId="195E503C" w14:textId="77777777" w:rsidR="00C531E3" w:rsidRDefault="00000000">
      <w:pPr>
        <w:widowControl w:val="0"/>
        <w:spacing w:after="160" w:line="259"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La cardiopatia ischemica comprende uno spettro di malattie a diversa eziologia in cui il fattore fisiopatologico unificante è rappresentato dall’</w:t>
      </w:r>
      <w:r>
        <w:rPr>
          <w:rFonts w:ascii="Times New Roman" w:eastAsia="Times New Roman" w:hAnsi="Times New Roman" w:cs="Times New Roman"/>
          <w:b/>
          <w:sz w:val="22"/>
          <w:szCs w:val="22"/>
        </w:rPr>
        <w:t>ischemia</w:t>
      </w:r>
      <w:r>
        <w:rPr>
          <w:rFonts w:ascii="Times New Roman" w:eastAsia="Times New Roman" w:hAnsi="Times New Roman" w:cs="Times New Roman"/>
          <w:sz w:val="22"/>
          <w:szCs w:val="22"/>
        </w:rPr>
        <w:t>, condizione di squilibrio tra il fabbisogno di sangue ossigenato e l’apporto ematico al miocardio garantito dalle arterie coronarie, distinte in:</w:t>
      </w:r>
    </w:p>
    <w:p w14:paraId="5238C997" w14:textId="77777777" w:rsidR="00C531E3" w:rsidRDefault="00000000">
      <w:pPr>
        <w:widowControl w:val="0"/>
        <w:numPr>
          <w:ilvl w:val="0"/>
          <w:numId w:val="21"/>
        </w:numPr>
        <w:pBdr>
          <w:top w:val="nil"/>
          <w:left w:val="nil"/>
          <w:bottom w:val="nil"/>
          <w:right w:val="nil"/>
          <w:between w:val="nil"/>
        </w:pBdr>
        <w:spacing w:line="259" w:lineRule="auto"/>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Arteria coronaria destra</w:t>
      </w:r>
    </w:p>
    <w:p w14:paraId="679A7DBF" w14:textId="77777777" w:rsidR="00C531E3" w:rsidRDefault="00000000">
      <w:pPr>
        <w:widowControl w:val="0"/>
        <w:numPr>
          <w:ilvl w:val="0"/>
          <w:numId w:val="21"/>
        </w:numPr>
        <w:pBdr>
          <w:top w:val="nil"/>
          <w:left w:val="nil"/>
          <w:bottom w:val="nil"/>
          <w:right w:val="nil"/>
          <w:between w:val="nil"/>
        </w:pBdr>
        <w:spacing w:after="160" w:line="259" w:lineRule="auto"/>
        <w:rPr>
          <w:b/>
          <w:color w:val="000000"/>
          <w:sz w:val="22"/>
          <w:szCs w:val="22"/>
        </w:rPr>
      </w:pPr>
      <w:r>
        <w:rPr>
          <w:rFonts w:ascii="Times New Roman" w:eastAsia="Times New Roman" w:hAnsi="Times New Roman" w:cs="Times New Roman"/>
          <w:color w:val="000000"/>
          <w:sz w:val="22"/>
          <w:szCs w:val="22"/>
        </w:rPr>
        <w:t xml:space="preserve">Arteria coronaria </w:t>
      </w:r>
      <w:r>
        <w:rPr>
          <w:rFonts w:ascii="Times New Roman" w:eastAsia="Times New Roman" w:hAnsi="Times New Roman" w:cs="Times New Roman"/>
          <w:b/>
          <w:color w:val="000000"/>
          <w:sz w:val="22"/>
          <w:szCs w:val="22"/>
        </w:rPr>
        <w:t>sinistra</w:t>
      </w:r>
      <w:r>
        <w:rPr>
          <w:rFonts w:ascii="Times New Roman" w:eastAsia="Times New Roman" w:hAnsi="Times New Roman" w:cs="Times New Roman"/>
          <w:color w:val="000000"/>
          <w:sz w:val="22"/>
          <w:szCs w:val="22"/>
        </w:rPr>
        <w:t xml:space="preserve"> rappresentata dalle: </w:t>
      </w:r>
      <w:r>
        <w:rPr>
          <w:rFonts w:ascii="Times New Roman" w:eastAsia="Times New Roman" w:hAnsi="Times New Roman" w:cs="Times New Roman"/>
          <w:b/>
          <w:color w:val="000000"/>
          <w:sz w:val="22"/>
          <w:szCs w:val="22"/>
        </w:rPr>
        <w:t>arterie coronarie circonflesse</w:t>
      </w:r>
      <w:r>
        <w:rPr>
          <w:rFonts w:ascii="Times New Roman" w:eastAsia="Times New Roman" w:hAnsi="Times New Roman" w:cs="Times New Roman"/>
          <w:color w:val="000000"/>
          <w:sz w:val="22"/>
          <w:szCs w:val="22"/>
        </w:rPr>
        <w:t xml:space="preserve"> e </w:t>
      </w:r>
      <w:r>
        <w:rPr>
          <w:rFonts w:ascii="Times New Roman" w:eastAsia="Times New Roman" w:hAnsi="Times New Roman" w:cs="Times New Roman"/>
          <w:b/>
          <w:color w:val="000000"/>
          <w:sz w:val="22"/>
          <w:szCs w:val="22"/>
        </w:rPr>
        <w:t>discendente anteriore</w:t>
      </w:r>
    </w:p>
    <w:p w14:paraId="2CD6E4B3" w14:textId="77777777" w:rsidR="00C531E3" w:rsidRDefault="00000000">
      <w:pPr>
        <w:widowControl w:val="0"/>
        <w:spacing w:after="160" w:line="259"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Questo squilibrio comporta un’alterazione dell’attività elettrica del cuore e della capacità contrattile delle zone colpite dall’evento ischemico. Dunque, la principale causa di cardiopatia ischemica è l’ischemia.</w:t>
      </w:r>
      <w:r>
        <w:rPr>
          <w:rFonts w:ascii="Times New Roman" w:eastAsia="Times New Roman" w:hAnsi="Times New Roman" w:cs="Times New Roman"/>
          <w:sz w:val="22"/>
          <w:szCs w:val="22"/>
        </w:rPr>
        <w:br/>
      </w:r>
    </w:p>
    <w:p w14:paraId="4B107879" w14:textId="77777777" w:rsidR="00C531E3" w:rsidRDefault="00000000">
      <w:pPr>
        <w:widowControl w:val="0"/>
        <w:spacing w:after="160" w:line="259"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La cardiopatia ischemica comprende quattro manifestazioni cliniche principali:</w:t>
      </w:r>
    </w:p>
    <w:p w14:paraId="51EAA4CE" w14:textId="77777777" w:rsidR="00C531E3" w:rsidRDefault="00000000">
      <w:pPr>
        <w:widowControl w:val="0"/>
        <w:numPr>
          <w:ilvl w:val="0"/>
          <w:numId w:val="22"/>
        </w:numPr>
        <w:pBdr>
          <w:top w:val="nil"/>
          <w:left w:val="nil"/>
          <w:bottom w:val="nil"/>
          <w:right w:val="nil"/>
          <w:between w:val="nil"/>
        </w:pBdr>
        <w:spacing w:line="259" w:lineRule="auto"/>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Angina Pectoris</w:t>
      </w:r>
    </w:p>
    <w:p w14:paraId="31C14D6D" w14:textId="77777777" w:rsidR="00C531E3" w:rsidRDefault="00000000">
      <w:pPr>
        <w:widowControl w:val="0"/>
        <w:numPr>
          <w:ilvl w:val="0"/>
          <w:numId w:val="22"/>
        </w:numPr>
        <w:pBdr>
          <w:top w:val="nil"/>
          <w:left w:val="nil"/>
          <w:bottom w:val="nil"/>
          <w:right w:val="nil"/>
          <w:between w:val="nil"/>
        </w:pBdr>
        <w:spacing w:line="259" w:lineRule="auto"/>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Infarto miocardico</w:t>
      </w:r>
    </w:p>
    <w:p w14:paraId="5FC4193A" w14:textId="77777777" w:rsidR="00C531E3" w:rsidRDefault="00000000">
      <w:pPr>
        <w:widowControl w:val="0"/>
        <w:numPr>
          <w:ilvl w:val="0"/>
          <w:numId w:val="22"/>
        </w:numPr>
        <w:pBdr>
          <w:top w:val="nil"/>
          <w:left w:val="nil"/>
          <w:bottom w:val="nil"/>
          <w:right w:val="nil"/>
          <w:between w:val="nil"/>
        </w:pBdr>
        <w:spacing w:line="259" w:lineRule="auto"/>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Cardiopatia ischemica cronica</w:t>
      </w:r>
    </w:p>
    <w:p w14:paraId="01089C9E" w14:textId="77777777" w:rsidR="00C531E3" w:rsidRDefault="00000000">
      <w:pPr>
        <w:widowControl w:val="0"/>
        <w:numPr>
          <w:ilvl w:val="0"/>
          <w:numId w:val="22"/>
        </w:numPr>
        <w:pBdr>
          <w:top w:val="nil"/>
          <w:left w:val="nil"/>
          <w:bottom w:val="nil"/>
          <w:right w:val="nil"/>
          <w:between w:val="nil"/>
        </w:pBdr>
        <w:spacing w:after="160" w:line="259" w:lineRule="auto"/>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Morte cardiaca improvvisa</w:t>
      </w:r>
    </w:p>
    <w:p w14:paraId="426D0502" w14:textId="77777777" w:rsidR="00C531E3" w:rsidRDefault="00000000">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È ben noto che la ragione principale che determina il ridotto flusso di sangue al cuore, e che è quindi responsabile dello squilibrio fabbisogno/apporto, è raffigurato dall’</w:t>
      </w:r>
      <w:r>
        <w:rPr>
          <w:rFonts w:ascii="Times New Roman" w:eastAsia="Times New Roman" w:hAnsi="Times New Roman" w:cs="Times New Roman"/>
          <w:b/>
          <w:sz w:val="22"/>
          <w:szCs w:val="22"/>
        </w:rPr>
        <w:t>aterosclerosi coronarica</w:t>
      </w:r>
      <w:r>
        <w:rPr>
          <w:rFonts w:ascii="Times New Roman" w:eastAsia="Times New Roman" w:hAnsi="Times New Roman" w:cs="Times New Roman"/>
          <w:sz w:val="22"/>
          <w:szCs w:val="22"/>
        </w:rPr>
        <w:t>.</w:t>
      </w:r>
      <w:r>
        <w:rPr>
          <w:rFonts w:ascii="Times New Roman" w:eastAsia="Times New Roman" w:hAnsi="Times New Roman" w:cs="Times New Roman"/>
          <w:sz w:val="22"/>
          <w:szCs w:val="22"/>
        </w:rPr>
        <w:br/>
        <w:t xml:space="preserve">L’aterosclerosi è un ispessimento e irrigidimento delle arterie, di medio e grosso calibro, caratterizzato dalla formazione di </w:t>
      </w:r>
      <w:r>
        <w:rPr>
          <w:rFonts w:ascii="Times New Roman" w:eastAsia="Times New Roman" w:hAnsi="Times New Roman" w:cs="Times New Roman"/>
          <w:b/>
          <w:sz w:val="22"/>
          <w:szCs w:val="22"/>
        </w:rPr>
        <w:t>placche ateromatose</w:t>
      </w:r>
      <w:r>
        <w:rPr>
          <w:rFonts w:ascii="Times New Roman" w:eastAsia="Times New Roman" w:hAnsi="Times New Roman" w:cs="Times New Roman"/>
          <w:sz w:val="22"/>
          <w:szCs w:val="22"/>
        </w:rPr>
        <w:t xml:space="preserve"> (o </w:t>
      </w:r>
      <w:r>
        <w:rPr>
          <w:rFonts w:ascii="Times New Roman" w:eastAsia="Times New Roman" w:hAnsi="Times New Roman" w:cs="Times New Roman"/>
          <w:i/>
          <w:sz w:val="22"/>
          <w:szCs w:val="22"/>
        </w:rPr>
        <w:t>ateromasiche</w:t>
      </w:r>
      <w:r>
        <w:rPr>
          <w:rFonts w:ascii="Times New Roman" w:eastAsia="Times New Roman" w:hAnsi="Times New Roman" w:cs="Times New Roman"/>
          <w:sz w:val="22"/>
          <w:szCs w:val="22"/>
        </w:rPr>
        <w:t xml:space="preserve">). Si tratta di un processo cronico e continuo caratterizzato da una risposta infiammatoria e </w:t>
      </w:r>
      <w:proofErr w:type="spellStart"/>
      <w:r>
        <w:rPr>
          <w:rFonts w:ascii="Times New Roman" w:eastAsia="Times New Roman" w:hAnsi="Times New Roman" w:cs="Times New Roman"/>
          <w:sz w:val="22"/>
          <w:szCs w:val="22"/>
        </w:rPr>
        <w:t>fibroproliferativa</w:t>
      </w:r>
      <w:proofErr w:type="spellEnd"/>
      <w:r>
        <w:rPr>
          <w:rFonts w:ascii="Times New Roman" w:eastAsia="Times New Roman" w:hAnsi="Times New Roman" w:cs="Times New Roman"/>
          <w:sz w:val="22"/>
          <w:szCs w:val="22"/>
        </w:rPr>
        <w:t xml:space="preserve"> che porta all’accumulo di cellule della muscolatura liscia e di lipidi nella tunica intima delle arterie.</w:t>
      </w:r>
    </w:p>
    <w:p w14:paraId="6B65ECA0" w14:textId="77777777" w:rsidR="00C531E3" w:rsidRDefault="00000000">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Le tappe principali che portano alla formazione della placca ateromasica sono:</w:t>
      </w:r>
    </w:p>
    <w:p w14:paraId="4033A5B2" w14:textId="77777777" w:rsidR="00C531E3" w:rsidRDefault="00C531E3">
      <w:pPr>
        <w:widowControl w:val="0"/>
        <w:rPr>
          <w:rFonts w:ascii="Times New Roman" w:eastAsia="Times New Roman" w:hAnsi="Times New Roman" w:cs="Times New Roman"/>
          <w:sz w:val="22"/>
          <w:szCs w:val="22"/>
        </w:rPr>
      </w:pPr>
    </w:p>
    <w:p w14:paraId="186862FA" w14:textId="77777777" w:rsidR="00C531E3" w:rsidRDefault="00000000">
      <w:pPr>
        <w:widowControl w:val="0"/>
        <w:numPr>
          <w:ilvl w:val="0"/>
          <w:numId w:val="24"/>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Si verifica un danno a carico dell’endotelio delle arterie, deterioramento che può essere indotto da diverse condizioni quali:</w:t>
      </w:r>
    </w:p>
    <w:p w14:paraId="77A9C4F8" w14:textId="77777777" w:rsidR="00C531E3" w:rsidRDefault="00000000">
      <w:pPr>
        <w:widowControl w:val="0"/>
        <w:numPr>
          <w:ilvl w:val="0"/>
          <w:numId w:val="25"/>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Ipertensione arteriosa</w:t>
      </w:r>
    </w:p>
    <w:p w14:paraId="46F6481E" w14:textId="77777777" w:rsidR="00C531E3" w:rsidRDefault="00000000">
      <w:pPr>
        <w:widowControl w:val="0"/>
        <w:numPr>
          <w:ilvl w:val="0"/>
          <w:numId w:val="25"/>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Aumento delle LDL</w:t>
      </w:r>
    </w:p>
    <w:p w14:paraId="713981A2" w14:textId="77777777" w:rsidR="00C531E3" w:rsidRDefault="00000000">
      <w:pPr>
        <w:widowControl w:val="0"/>
        <w:numPr>
          <w:ilvl w:val="0"/>
          <w:numId w:val="25"/>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Tendenza trombotica</w:t>
      </w:r>
    </w:p>
    <w:p w14:paraId="462F22C8" w14:textId="77777777" w:rsidR="00C531E3" w:rsidRDefault="00000000">
      <w:pPr>
        <w:widowControl w:val="0"/>
        <w:numPr>
          <w:ilvl w:val="0"/>
          <w:numId w:val="25"/>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Predisposizione genetica</w:t>
      </w:r>
    </w:p>
    <w:p w14:paraId="1956211C" w14:textId="77777777" w:rsidR="00C531E3" w:rsidRDefault="00000000">
      <w:pPr>
        <w:widowControl w:val="0"/>
        <w:numPr>
          <w:ilvl w:val="0"/>
          <w:numId w:val="24"/>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Ne segue, in presenza di un aumentato delle LDL:</w:t>
      </w:r>
    </w:p>
    <w:p w14:paraId="1840E978" w14:textId="77777777" w:rsidR="00C531E3" w:rsidRDefault="00000000">
      <w:pPr>
        <w:widowControl w:val="0"/>
        <w:numPr>
          <w:ilvl w:val="0"/>
          <w:numId w:val="14"/>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Ingresso di lipoproteine</w:t>
      </w:r>
    </w:p>
    <w:p w14:paraId="0D496036" w14:textId="77777777" w:rsidR="00C531E3" w:rsidRDefault="00000000">
      <w:pPr>
        <w:widowControl w:val="0"/>
        <w:numPr>
          <w:ilvl w:val="0"/>
          <w:numId w:val="14"/>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Passaggio di monociti</w:t>
      </w:r>
    </w:p>
    <w:p w14:paraId="52FCB342" w14:textId="77777777" w:rsidR="00C531E3" w:rsidRDefault="00000000">
      <w:pPr>
        <w:widowControl w:val="0"/>
        <w:numPr>
          <w:ilvl w:val="0"/>
          <w:numId w:val="14"/>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Aggregazione piastrinica</w:t>
      </w:r>
    </w:p>
    <w:p w14:paraId="4375DB4B" w14:textId="77777777" w:rsidR="00C531E3" w:rsidRDefault="00000000">
      <w:pPr>
        <w:widowControl w:val="0"/>
        <w:numPr>
          <w:ilvl w:val="0"/>
          <w:numId w:val="24"/>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Ne deriva un’iperplasia cellulare e una fibrosi della tunica intima arteriosa, che comportano un accumulo di lipidi nella stessa tunica intima dell’arteria (l’accumulo è responsabile della formazione delle placche ateromatose).</w:t>
      </w:r>
    </w:p>
    <w:p w14:paraId="1B6AB0CD" w14:textId="77777777" w:rsidR="00C531E3" w:rsidRDefault="00C531E3">
      <w:pPr>
        <w:widowControl w:val="0"/>
        <w:rPr>
          <w:rFonts w:ascii="Times New Roman" w:eastAsia="Times New Roman" w:hAnsi="Times New Roman" w:cs="Times New Roman"/>
          <w:sz w:val="22"/>
          <w:szCs w:val="22"/>
        </w:rPr>
      </w:pPr>
    </w:p>
    <w:p w14:paraId="670D792B" w14:textId="77777777" w:rsidR="00C531E3" w:rsidRDefault="00000000">
      <w:pPr>
        <w:widowControl w:val="0"/>
        <w:rPr>
          <w:rFonts w:ascii="Times New Roman" w:eastAsia="Times New Roman" w:hAnsi="Times New Roman" w:cs="Times New Roman"/>
          <w:i/>
          <w:color w:val="404040"/>
        </w:rPr>
      </w:pPr>
      <w:r>
        <w:rPr>
          <w:rFonts w:ascii="Times New Roman" w:eastAsia="Times New Roman" w:hAnsi="Times New Roman" w:cs="Times New Roman"/>
          <w:i/>
          <w:color w:val="404040"/>
        </w:rPr>
        <w:t>In presenza di infarto o di cardiopatia ischemica cronica, il primo esame che si esegue è la valutazione dello stato anatomico delle arterie coronarie (a meno che non sopraggiungano eventi particolari); inquanto, in genere, la causa primaria è un’ostruzione a carico di tali vasi dovuta alla presenza di una placca aterosclerotica.</w:t>
      </w:r>
      <w:r>
        <w:rPr>
          <w:rFonts w:ascii="Times New Roman" w:eastAsia="Times New Roman" w:hAnsi="Times New Roman" w:cs="Times New Roman"/>
          <w:i/>
          <w:color w:val="404040"/>
        </w:rPr>
        <w:br/>
        <w:t>Si tratta di un esame strumentale invasivo (coronarografia) il cui approccio è sia diagnostico che terapeutico.</w:t>
      </w:r>
    </w:p>
    <w:p w14:paraId="0AEE5884" w14:textId="77777777" w:rsidR="00C531E3" w:rsidRDefault="00C531E3">
      <w:pPr>
        <w:widowControl w:val="0"/>
        <w:rPr>
          <w:rFonts w:ascii="Times New Roman" w:eastAsia="Times New Roman" w:hAnsi="Times New Roman" w:cs="Times New Roman"/>
          <w:sz w:val="22"/>
          <w:szCs w:val="22"/>
        </w:rPr>
      </w:pPr>
    </w:p>
    <w:p w14:paraId="74C67706" w14:textId="77777777" w:rsidR="00C531E3" w:rsidRDefault="00000000">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Sono </w:t>
      </w:r>
      <w:r>
        <w:rPr>
          <w:rFonts w:ascii="Times New Roman" w:eastAsia="Times New Roman" w:hAnsi="Times New Roman" w:cs="Times New Roman"/>
          <w:b/>
          <w:sz w:val="22"/>
          <w:szCs w:val="22"/>
        </w:rPr>
        <w:t>meccanismi patogenetici</w:t>
      </w:r>
      <w:r>
        <w:rPr>
          <w:rFonts w:ascii="Times New Roman" w:eastAsia="Times New Roman" w:hAnsi="Times New Roman" w:cs="Times New Roman"/>
          <w:sz w:val="22"/>
          <w:szCs w:val="22"/>
        </w:rPr>
        <w:t xml:space="preserve"> principali che intervengono nella cardiopatia ischemica:</w:t>
      </w:r>
    </w:p>
    <w:p w14:paraId="7CD10E6C" w14:textId="77777777" w:rsidR="00C531E3" w:rsidRDefault="00000000">
      <w:pPr>
        <w:widowControl w:val="0"/>
        <w:numPr>
          <w:ilvl w:val="0"/>
          <w:numId w:val="15"/>
        </w:numPr>
        <w:rPr>
          <w:rFonts w:ascii="Times New Roman" w:eastAsia="Times New Roman" w:hAnsi="Times New Roman" w:cs="Times New Roman"/>
          <w:sz w:val="22"/>
          <w:szCs w:val="22"/>
        </w:rPr>
      </w:pPr>
      <w:r>
        <w:rPr>
          <w:rFonts w:ascii="Times New Roman" w:eastAsia="Times New Roman" w:hAnsi="Times New Roman" w:cs="Times New Roman"/>
          <w:sz w:val="22"/>
          <w:szCs w:val="22"/>
        </w:rPr>
        <w:t>Stenosi aterosclerotiche delle coronarie, su cui possono intervenire:</w:t>
      </w:r>
    </w:p>
    <w:p w14:paraId="7B233F24" w14:textId="77777777" w:rsidR="00C531E3" w:rsidRDefault="00000000">
      <w:pPr>
        <w:widowControl w:val="0"/>
        <w:numPr>
          <w:ilvl w:val="0"/>
          <w:numId w:val="16"/>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Trombosi intraluminale</w:t>
      </w:r>
    </w:p>
    <w:p w14:paraId="123A364D" w14:textId="77777777" w:rsidR="00C531E3" w:rsidRDefault="00000000">
      <w:pPr>
        <w:widowControl w:val="0"/>
        <w:numPr>
          <w:ilvl w:val="0"/>
          <w:numId w:val="16"/>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Vasospasmo coronarico</w:t>
      </w:r>
    </w:p>
    <w:p w14:paraId="5E41E2F1" w14:textId="77777777" w:rsidR="00C531E3" w:rsidRDefault="00000000">
      <w:pPr>
        <w:widowControl w:val="0"/>
        <w:numPr>
          <w:ilvl w:val="0"/>
          <w:numId w:val="16"/>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Aggregazione piastrinica</w:t>
      </w:r>
    </w:p>
    <w:p w14:paraId="20AC0F85" w14:textId="77777777" w:rsidR="00C531E3" w:rsidRDefault="00C531E3">
      <w:pPr>
        <w:widowControl w:val="0"/>
        <w:rPr>
          <w:rFonts w:ascii="Times New Roman" w:eastAsia="Times New Roman" w:hAnsi="Times New Roman" w:cs="Times New Roman"/>
          <w:sz w:val="22"/>
          <w:szCs w:val="22"/>
        </w:rPr>
      </w:pPr>
    </w:p>
    <w:p w14:paraId="03DC1E3D" w14:textId="77777777" w:rsidR="00C531E3" w:rsidRDefault="00000000">
      <w:pPr>
        <w:widowControl w:val="0"/>
        <w:rPr>
          <w:rFonts w:ascii="Times New Roman" w:eastAsia="Times New Roman" w:hAnsi="Times New Roman" w:cs="Times New Roman"/>
          <w:i/>
        </w:rPr>
      </w:pPr>
      <w:r>
        <w:rPr>
          <w:rFonts w:ascii="Times New Roman" w:eastAsia="Times New Roman" w:hAnsi="Times New Roman" w:cs="Times New Roman"/>
          <w:sz w:val="22"/>
          <w:szCs w:val="22"/>
        </w:rPr>
        <w:t xml:space="preserve">In particolare, più del 90% dei pazienti con cardiopatie ischemiche hanno </w:t>
      </w:r>
      <w:r>
        <w:rPr>
          <w:rFonts w:ascii="Times New Roman" w:eastAsia="Times New Roman" w:hAnsi="Times New Roman" w:cs="Times New Roman"/>
          <w:b/>
          <w:sz w:val="22"/>
          <w:szCs w:val="22"/>
        </w:rPr>
        <w:t>lesioni aterosclerotiche coronariche stenosanti in stadio avanzato</w:t>
      </w:r>
      <w:r>
        <w:rPr>
          <w:rFonts w:ascii="Times New Roman" w:eastAsia="Times New Roman" w:hAnsi="Times New Roman" w:cs="Times New Roman"/>
          <w:sz w:val="22"/>
          <w:szCs w:val="22"/>
        </w:rPr>
        <w:t xml:space="preserve"> (anche dette </w:t>
      </w:r>
      <w:r>
        <w:rPr>
          <w:rFonts w:ascii="Times New Roman" w:eastAsia="Times New Roman" w:hAnsi="Times New Roman" w:cs="Times New Roman"/>
          <w:i/>
          <w:sz w:val="22"/>
          <w:szCs w:val="22"/>
        </w:rPr>
        <w:t>ostruzioni stabili</w:t>
      </w:r>
      <w:r>
        <w:rPr>
          <w:rFonts w:ascii="Times New Roman" w:eastAsia="Times New Roman" w:hAnsi="Times New Roman" w:cs="Times New Roman"/>
          <w:sz w:val="22"/>
          <w:szCs w:val="22"/>
        </w:rPr>
        <w:t xml:space="preserve">), con una riduzione del lume di oltre il 75% in almeno una delle coronarie </w:t>
      </w:r>
      <w:proofErr w:type="spellStart"/>
      <w:r>
        <w:rPr>
          <w:rFonts w:ascii="Times New Roman" w:eastAsia="Times New Roman" w:hAnsi="Times New Roman" w:cs="Times New Roman"/>
          <w:sz w:val="22"/>
          <w:szCs w:val="22"/>
        </w:rPr>
        <w:t>epicardiche</w:t>
      </w:r>
      <w:proofErr w:type="spellEnd"/>
      <w:r>
        <w:rPr>
          <w:rFonts w:ascii="Times New Roman" w:eastAsia="Times New Roman" w:hAnsi="Times New Roman" w:cs="Times New Roman"/>
          <w:sz w:val="22"/>
          <w:szCs w:val="22"/>
        </w:rPr>
        <w:t xml:space="preserve"> principali.</w:t>
      </w:r>
      <w:r>
        <w:rPr>
          <w:rFonts w:ascii="Times New Roman" w:eastAsia="Times New Roman" w:hAnsi="Times New Roman" w:cs="Times New Roman"/>
          <w:sz w:val="22"/>
          <w:szCs w:val="22"/>
        </w:rPr>
        <w:br/>
      </w:r>
      <w:r>
        <w:rPr>
          <w:rFonts w:ascii="Times New Roman" w:eastAsia="Times New Roman" w:hAnsi="Times New Roman" w:cs="Times New Roman"/>
          <w:i/>
        </w:rPr>
        <w:t>Si parla di stadio avanzato in quanto, affinché si abbia una manifestazione clinica, il flusso deve essere notevolmente ridotto.</w:t>
      </w:r>
    </w:p>
    <w:p w14:paraId="2E80B120" w14:textId="77777777" w:rsidR="00C531E3" w:rsidRDefault="00000000">
      <w:pPr>
        <w:widowControl w:val="0"/>
        <w:rPr>
          <w:rFonts w:ascii="Times New Roman" w:eastAsia="Times New Roman" w:hAnsi="Times New Roman" w:cs="Times New Roman"/>
        </w:rPr>
      </w:pPr>
      <w:r>
        <w:rPr>
          <w:rFonts w:ascii="Times New Roman" w:eastAsia="Times New Roman" w:hAnsi="Times New Roman" w:cs="Times New Roman"/>
        </w:rPr>
        <w:t>Le placche possono coinvolgere uno, due o tutti e tre i rami; ossia: arteria coronaria destra, arteria coronaria circonflessa e l’arteria coronaria discendente anteriore. Inoltre, le placche possono localizzarsi in qualsiasi tratto dell’albero coronarico, anche se più frequentemente interessano le seguenti sedi:</w:t>
      </w:r>
    </w:p>
    <w:p w14:paraId="1A17DD7D" w14:textId="77777777" w:rsidR="00C531E3" w:rsidRDefault="00C531E3">
      <w:pPr>
        <w:widowControl w:val="0"/>
        <w:rPr>
          <w:rFonts w:ascii="Times New Roman" w:eastAsia="Times New Roman" w:hAnsi="Times New Roman" w:cs="Times New Roman"/>
        </w:rPr>
      </w:pPr>
    </w:p>
    <w:p w14:paraId="2098B51E" w14:textId="77777777" w:rsidR="00C531E3" w:rsidRDefault="00000000">
      <w:pPr>
        <w:widowControl w:val="0"/>
        <w:numPr>
          <w:ilvl w:val="0"/>
          <w:numId w:val="17"/>
        </w:numPr>
        <w:pBdr>
          <w:top w:val="nil"/>
          <w:left w:val="nil"/>
          <w:bottom w:val="nil"/>
          <w:right w:val="nil"/>
          <w:between w:val="nil"/>
        </w:pBdr>
        <w:spacing w:line="259"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Il tratto iniziale della arteria coronaria discendente anteriore di sinistra e dell’arteria coronaria circonflessa di sinistra.</w:t>
      </w:r>
    </w:p>
    <w:p w14:paraId="1D68F5ED" w14:textId="77777777" w:rsidR="00C531E3" w:rsidRDefault="00000000">
      <w:pPr>
        <w:widowControl w:val="0"/>
        <w:numPr>
          <w:ilvl w:val="0"/>
          <w:numId w:val="17"/>
        </w:numPr>
        <w:pBdr>
          <w:top w:val="nil"/>
          <w:left w:val="nil"/>
          <w:bottom w:val="nil"/>
          <w:right w:val="nil"/>
          <w:between w:val="nil"/>
        </w:pBdr>
        <w:spacing w:after="160" w:line="259"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L’intera lunghezza dell’arteria coronaria destra.</w:t>
      </w:r>
    </w:p>
    <w:p w14:paraId="5EAF3726" w14:textId="77777777" w:rsidR="00C531E3" w:rsidRDefault="00000000">
      <w:pPr>
        <w:widowControl w:val="0"/>
        <w:spacing w:after="160" w:line="259"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Può accadere che su una placca ateromasica può avvenire la sovrapposizione di un trombo che può trasformare una </w:t>
      </w:r>
      <w:r>
        <w:rPr>
          <w:rFonts w:ascii="Times New Roman" w:eastAsia="Times New Roman" w:hAnsi="Times New Roman" w:cs="Times New Roman"/>
          <w:i/>
          <w:sz w:val="22"/>
          <w:szCs w:val="22"/>
        </w:rPr>
        <w:t>placca fissurata</w:t>
      </w:r>
      <w:r>
        <w:rPr>
          <w:rFonts w:ascii="Times New Roman" w:eastAsia="Times New Roman" w:hAnsi="Times New Roman" w:cs="Times New Roman"/>
          <w:sz w:val="22"/>
          <w:szCs w:val="22"/>
        </w:rPr>
        <w:t>, parzialmente stenotica, in un’</w:t>
      </w:r>
      <w:r>
        <w:rPr>
          <w:rFonts w:ascii="Times New Roman" w:eastAsia="Times New Roman" w:hAnsi="Times New Roman" w:cs="Times New Roman"/>
          <w:b/>
          <w:sz w:val="22"/>
          <w:szCs w:val="22"/>
        </w:rPr>
        <w:t xml:space="preserve">ostruzione completa </w:t>
      </w:r>
      <w:r>
        <w:rPr>
          <w:rFonts w:ascii="Times New Roman" w:eastAsia="Times New Roman" w:hAnsi="Times New Roman" w:cs="Times New Roman"/>
          <w:sz w:val="22"/>
          <w:szCs w:val="22"/>
        </w:rPr>
        <w:t xml:space="preserve">o </w:t>
      </w:r>
      <w:r>
        <w:rPr>
          <w:rFonts w:ascii="Times New Roman" w:eastAsia="Times New Roman" w:hAnsi="Times New Roman" w:cs="Times New Roman"/>
          <w:b/>
          <w:sz w:val="22"/>
          <w:szCs w:val="22"/>
        </w:rPr>
        <w:t>incompleta</w:t>
      </w:r>
      <w:r>
        <w:rPr>
          <w:rFonts w:ascii="Times New Roman" w:eastAsia="Times New Roman" w:hAnsi="Times New Roman" w:cs="Times New Roman"/>
          <w:sz w:val="22"/>
          <w:szCs w:val="22"/>
        </w:rPr>
        <w:t>:</w:t>
      </w:r>
    </w:p>
    <w:p w14:paraId="02E39389" w14:textId="77777777" w:rsidR="00C531E3" w:rsidRDefault="00000000">
      <w:pPr>
        <w:widowControl w:val="0"/>
        <w:numPr>
          <w:ilvl w:val="0"/>
          <w:numId w:val="18"/>
        </w:numPr>
        <w:pBdr>
          <w:top w:val="nil"/>
          <w:left w:val="nil"/>
          <w:bottom w:val="nil"/>
          <w:right w:val="nil"/>
          <w:between w:val="nil"/>
        </w:pBdr>
        <w:spacing w:line="259"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Il trombo può dare luogo a emboli, i quali possono migrare in altre sedi</w:t>
      </w:r>
    </w:p>
    <w:p w14:paraId="6F9FA35E" w14:textId="77777777" w:rsidR="00C531E3" w:rsidRDefault="00000000">
      <w:pPr>
        <w:widowControl w:val="0"/>
        <w:numPr>
          <w:ilvl w:val="0"/>
          <w:numId w:val="18"/>
        </w:numPr>
        <w:pBdr>
          <w:top w:val="nil"/>
          <w:left w:val="nil"/>
          <w:bottom w:val="nil"/>
          <w:right w:val="nil"/>
          <w:between w:val="nil"/>
        </w:pBdr>
        <w:spacing w:after="160" w:line="259" w:lineRule="auto"/>
        <w:rPr>
          <w:color w:val="000000"/>
          <w:sz w:val="22"/>
          <w:szCs w:val="22"/>
        </w:rPr>
      </w:pPr>
      <w:r>
        <w:rPr>
          <w:rFonts w:ascii="Times New Roman" w:eastAsia="Times New Roman" w:hAnsi="Times New Roman" w:cs="Times New Roman"/>
          <w:color w:val="000000"/>
          <w:sz w:val="22"/>
          <w:szCs w:val="22"/>
        </w:rPr>
        <w:t xml:space="preserve">Il trombo peggiora la condizione clinica perché è un </w:t>
      </w:r>
      <w:r>
        <w:rPr>
          <w:rFonts w:ascii="Times New Roman" w:eastAsia="Times New Roman" w:hAnsi="Times New Roman" w:cs="Times New Roman"/>
          <w:b/>
          <w:color w:val="000000"/>
          <w:sz w:val="22"/>
          <w:szCs w:val="22"/>
        </w:rPr>
        <w:t>potente attivatore</w:t>
      </w:r>
      <w:r>
        <w:rPr>
          <w:rFonts w:ascii="Times New Roman" w:eastAsia="Times New Roman" w:hAnsi="Times New Roman" w:cs="Times New Roman"/>
          <w:color w:val="000000"/>
          <w:sz w:val="22"/>
          <w:szCs w:val="22"/>
        </w:rPr>
        <w:t xml:space="preserve"> di vari segnali di profilazione per le cellule muscolari lisce e questo può contribuire alla crescita della </w:t>
      </w:r>
      <w:r>
        <w:rPr>
          <w:rFonts w:ascii="Times New Roman" w:eastAsia="Times New Roman" w:hAnsi="Times New Roman" w:cs="Times New Roman"/>
          <w:b/>
          <w:color w:val="000000"/>
          <w:sz w:val="22"/>
          <w:szCs w:val="22"/>
        </w:rPr>
        <w:t>lesione ateromasica</w:t>
      </w:r>
      <w:r>
        <w:rPr>
          <w:rFonts w:ascii="Times New Roman" w:eastAsia="Times New Roman" w:hAnsi="Times New Roman" w:cs="Times New Roman"/>
          <w:color w:val="000000"/>
          <w:sz w:val="22"/>
          <w:szCs w:val="22"/>
        </w:rPr>
        <w:t>.</w:t>
      </w:r>
    </w:p>
    <w:p w14:paraId="5A4B3A9F" w14:textId="77777777" w:rsidR="00C531E3" w:rsidRDefault="00000000">
      <w:pPr>
        <w:widowControl w:val="0"/>
        <w:spacing w:after="160" w:line="259"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Nella sede dell’ateroma viene spesso stimolata la vasocostrizione, che porta a un peggioramento del quadro clinico a causa di un maggiore flusso ematico destinato alle arterie coronarie. Sono diversi gli elementi che invocano la vasocostrizione, quali:</w:t>
      </w:r>
      <w:r>
        <w:rPr>
          <w:noProof/>
        </w:rPr>
        <mc:AlternateContent>
          <mc:Choice Requires="wpg">
            <w:drawing>
              <wp:anchor distT="0" distB="0" distL="114300" distR="114300" simplePos="0" relativeHeight="251664384" behindDoc="0" locked="0" layoutInCell="1" hidden="0" allowOverlap="1" wp14:anchorId="6E22AB3F" wp14:editId="43107F61">
                <wp:simplePos x="0" y="0"/>
                <wp:positionH relativeFrom="column">
                  <wp:posOffset>4216400</wp:posOffset>
                </wp:positionH>
                <wp:positionV relativeFrom="paragraph">
                  <wp:posOffset>495300</wp:posOffset>
                </wp:positionV>
                <wp:extent cx="2456392" cy="957792"/>
                <wp:effectExtent l="0" t="0" r="0" b="0"/>
                <wp:wrapNone/>
                <wp:docPr id="1102922796" name="Rettangolo 1102922796"/>
                <wp:cNvGraphicFramePr/>
                <a:graphic xmlns:a="http://schemas.openxmlformats.org/drawingml/2006/main">
                  <a:graphicData uri="http://schemas.microsoft.com/office/word/2010/wordprocessingShape">
                    <wps:wsp>
                      <wps:cNvSpPr/>
                      <wps:spPr>
                        <a:xfrm>
                          <a:off x="4122567" y="3305867"/>
                          <a:ext cx="2446867" cy="948267"/>
                        </a:xfrm>
                        <a:prstGeom prst="rect">
                          <a:avLst/>
                        </a:prstGeom>
                        <a:noFill/>
                        <a:ln>
                          <a:noFill/>
                        </a:ln>
                      </wps:spPr>
                      <wps:txbx>
                        <w:txbxContent>
                          <w:p w14:paraId="4181EE1E" w14:textId="77777777" w:rsidR="00C531E3" w:rsidRDefault="00000000">
                            <w:pPr>
                              <w:textDirection w:val="btLr"/>
                            </w:pPr>
                            <w:r>
                              <w:rPr>
                                <w:color w:val="000000"/>
                              </w:rPr>
                              <w:t>Ne conseguono</w:t>
                            </w:r>
                          </w:p>
                          <w:p w14:paraId="3098D721" w14:textId="77777777" w:rsidR="00C531E3" w:rsidRDefault="00C531E3">
                            <w:pPr>
                              <w:textDirection w:val="btLr"/>
                            </w:pPr>
                          </w:p>
                          <w:p w14:paraId="7281EBD8" w14:textId="77777777" w:rsidR="00C531E3" w:rsidRDefault="00000000">
                            <w:pPr>
                              <w:textDirection w:val="btLr"/>
                            </w:pPr>
                            <w:r>
                              <w:rPr>
                                <w:color w:val="000000"/>
                              </w:rPr>
                              <w:t xml:space="preserve"> Dimensione del lume</w:t>
                            </w:r>
                          </w:p>
                          <w:p w14:paraId="7D41BC05" w14:textId="77777777" w:rsidR="00C531E3" w:rsidRDefault="00000000">
                            <w:pPr>
                              <w:textDirection w:val="btLr"/>
                            </w:pPr>
                            <w:r>
                              <w:rPr>
                                <w:color w:val="000000"/>
                              </w:rPr>
                              <w:t xml:space="preserve"> Forza meccanica</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4216400</wp:posOffset>
                </wp:positionH>
                <wp:positionV relativeFrom="paragraph">
                  <wp:posOffset>495300</wp:posOffset>
                </wp:positionV>
                <wp:extent cx="2456392" cy="957792"/>
                <wp:effectExtent b="0" l="0" r="0" t="0"/>
                <wp:wrapNone/>
                <wp:docPr id="1102922796" name="image12.png"/>
                <a:graphic>
                  <a:graphicData uri="http://schemas.openxmlformats.org/drawingml/2006/picture">
                    <pic:pic>
                      <pic:nvPicPr>
                        <pic:cNvPr id="0" name="image12.png"/>
                        <pic:cNvPicPr preferRelativeResize="0"/>
                      </pic:nvPicPr>
                      <pic:blipFill>
                        <a:blip r:embed="rId14"/>
                        <a:srcRect/>
                        <a:stretch>
                          <a:fillRect/>
                        </a:stretch>
                      </pic:blipFill>
                      <pic:spPr>
                        <a:xfrm>
                          <a:off x="0" y="0"/>
                          <a:ext cx="2456392" cy="957792"/>
                        </a:xfrm>
                        <a:prstGeom prst="rect"/>
                        <a:ln/>
                      </pic:spPr>
                    </pic:pic>
                  </a:graphicData>
                </a:graphic>
              </wp:anchor>
            </w:drawing>
          </mc:Fallback>
        </mc:AlternateContent>
      </w:r>
    </w:p>
    <w:p w14:paraId="1314BEB4" w14:textId="77777777" w:rsidR="00C531E3" w:rsidRDefault="00000000">
      <w:pPr>
        <w:widowControl w:val="0"/>
        <w:numPr>
          <w:ilvl w:val="0"/>
          <w:numId w:val="15"/>
        </w:numPr>
        <w:pBdr>
          <w:top w:val="nil"/>
          <w:left w:val="nil"/>
          <w:bottom w:val="nil"/>
          <w:right w:val="nil"/>
          <w:between w:val="nil"/>
        </w:pBdr>
        <w:spacing w:line="259"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Agonisti adrenergici circolanti</w:t>
      </w:r>
    </w:p>
    <w:p w14:paraId="1DE4CA2C" w14:textId="77777777" w:rsidR="00C531E3" w:rsidRDefault="00000000">
      <w:pPr>
        <w:widowControl w:val="0"/>
        <w:numPr>
          <w:ilvl w:val="0"/>
          <w:numId w:val="15"/>
        </w:numPr>
        <w:pBdr>
          <w:top w:val="nil"/>
          <w:left w:val="nil"/>
          <w:bottom w:val="nil"/>
          <w:right w:val="nil"/>
          <w:between w:val="nil"/>
        </w:pBdr>
        <w:spacing w:line="259"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Fattori rilasciati localmente dalle piastrine</w:t>
      </w:r>
    </w:p>
    <w:p w14:paraId="6D2CB819" w14:textId="77777777" w:rsidR="00C531E3" w:rsidRDefault="00000000">
      <w:pPr>
        <w:widowControl w:val="0"/>
        <w:numPr>
          <w:ilvl w:val="0"/>
          <w:numId w:val="15"/>
        </w:numPr>
        <w:pBdr>
          <w:top w:val="nil"/>
          <w:left w:val="nil"/>
          <w:bottom w:val="nil"/>
          <w:right w:val="nil"/>
          <w:between w:val="nil"/>
        </w:pBdr>
        <w:spacing w:line="259"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Un alterato rapporto sostanze vasodilatatrici/vasocostrittrici</w:t>
      </w:r>
    </w:p>
    <w:p w14:paraId="679F872C" w14:textId="77777777" w:rsidR="00C531E3" w:rsidRDefault="00000000">
      <w:pPr>
        <w:widowControl w:val="0"/>
        <w:numPr>
          <w:ilvl w:val="0"/>
          <w:numId w:val="15"/>
        </w:numPr>
        <w:pBdr>
          <w:top w:val="nil"/>
          <w:left w:val="nil"/>
          <w:bottom w:val="nil"/>
          <w:right w:val="nil"/>
          <w:between w:val="nil"/>
        </w:pBdr>
        <w:spacing w:after="160" w:line="259"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Mediatori rilasciati dalle cellule infiammatorie perivascolari</w:t>
      </w:r>
    </w:p>
    <w:p w14:paraId="6E1198FE" w14:textId="77777777" w:rsidR="00C531E3" w:rsidRDefault="00000000">
      <w:pPr>
        <w:widowControl w:val="0"/>
        <w:spacing w:after="160" w:line="259" w:lineRule="auto"/>
        <w:rPr>
          <w:rFonts w:ascii="Times New Roman" w:eastAsia="Times New Roman" w:hAnsi="Times New Roman" w:cs="Times New Roman"/>
          <w:i/>
          <w:sz w:val="22"/>
          <w:szCs w:val="22"/>
        </w:rPr>
      </w:pPr>
      <w:r>
        <w:rPr>
          <w:rFonts w:ascii="Times New Roman" w:eastAsia="Times New Roman" w:hAnsi="Times New Roman" w:cs="Times New Roman"/>
          <w:i/>
          <w:sz w:val="22"/>
          <w:szCs w:val="22"/>
        </w:rPr>
        <w:lastRenderedPageBreak/>
        <w:t xml:space="preserve">Schema sequenziale della progressione morfologica delle lesioni coronariche </w:t>
      </w:r>
      <w:r>
        <w:rPr>
          <w:noProof/>
        </w:rPr>
        <w:drawing>
          <wp:anchor distT="0" distB="0" distL="114300" distR="114300" simplePos="0" relativeHeight="251665408" behindDoc="0" locked="0" layoutInCell="1" hidden="0" allowOverlap="1" wp14:anchorId="6AF390DD" wp14:editId="1D096C51">
            <wp:simplePos x="0" y="0"/>
            <wp:positionH relativeFrom="column">
              <wp:posOffset>101601</wp:posOffset>
            </wp:positionH>
            <wp:positionV relativeFrom="paragraph">
              <wp:posOffset>234103</wp:posOffset>
            </wp:positionV>
            <wp:extent cx="3447631" cy="2584383"/>
            <wp:effectExtent l="0" t="0" r="0" b="0"/>
            <wp:wrapSquare wrapText="bothSides" distT="0" distB="0" distL="114300" distR="114300"/>
            <wp:docPr id="1102922801" name="image8.png" descr="05 Cat. Cardiovascular I"/>
            <wp:cNvGraphicFramePr/>
            <a:graphic xmlns:a="http://schemas.openxmlformats.org/drawingml/2006/main">
              <a:graphicData uri="http://schemas.openxmlformats.org/drawingml/2006/picture">
                <pic:pic xmlns:pic="http://schemas.openxmlformats.org/drawingml/2006/picture">
                  <pic:nvPicPr>
                    <pic:cNvPr id="0" name="image8.png" descr="05 Cat. Cardiovascular I"/>
                    <pic:cNvPicPr preferRelativeResize="0"/>
                  </pic:nvPicPr>
                  <pic:blipFill>
                    <a:blip r:embed="rId15"/>
                    <a:srcRect/>
                    <a:stretch>
                      <a:fillRect/>
                    </a:stretch>
                  </pic:blipFill>
                  <pic:spPr>
                    <a:xfrm>
                      <a:off x="0" y="0"/>
                      <a:ext cx="3447631" cy="2584383"/>
                    </a:xfrm>
                    <a:prstGeom prst="rect">
                      <a:avLst/>
                    </a:prstGeom>
                    <a:ln/>
                  </pic:spPr>
                </pic:pic>
              </a:graphicData>
            </a:graphic>
          </wp:anchor>
        </w:drawing>
      </w:r>
    </w:p>
    <w:p w14:paraId="34274BB3" w14:textId="77777777" w:rsidR="00C531E3" w:rsidRDefault="00C531E3">
      <w:pPr>
        <w:widowControl w:val="0"/>
        <w:spacing w:after="160" w:line="259" w:lineRule="auto"/>
        <w:rPr>
          <w:rFonts w:ascii="Times New Roman" w:eastAsia="Times New Roman" w:hAnsi="Times New Roman" w:cs="Times New Roman"/>
          <w:i/>
          <w:sz w:val="22"/>
          <w:szCs w:val="22"/>
        </w:rPr>
      </w:pPr>
    </w:p>
    <w:p w14:paraId="628FDC94" w14:textId="77777777" w:rsidR="00C531E3" w:rsidRDefault="00C531E3">
      <w:pPr>
        <w:widowControl w:val="0"/>
        <w:spacing w:after="160" w:line="259" w:lineRule="auto"/>
        <w:rPr>
          <w:rFonts w:ascii="Times New Roman" w:eastAsia="Times New Roman" w:hAnsi="Times New Roman" w:cs="Times New Roman"/>
          <w:i/>
          <w:sz w:val="22"/>
          <w:szCs w:val="22"/>
        </w:rPr>
      </w:pPr>
    </w:p>
    <w:p w14:paraId="440E0FB4" w14:textId="77777777" w:rsidR="00C531E3" w:rsidRDefault="00C531E3">
      <w:pPr>
        <w:widowControl w:val="0"/>
        <w:spacing w:after="160" w:line="259" w:lineRule="auto"/>
        <w:rPr>
          <w:rFonts w:ascii="Times New Roman" w:eastAsia="Times New Roman" w:hAnsi="Times New Roman" w:cs="Times New Roman"/>
          <w:i/>
          <w:sz w:val="22"/>
          <w:szCs w:val="22"/>
        </w:rPr>
      </w:pPr>
    </w:p>
    <w:p w14:paraId="6A7D427B" w14:textId="77777777" w:rsidR="00C531E3" w:rsidRDefault="00C531E3">
      <w:pPr>
        <w:widowControl w:val="0"/>
        <w:spacing w:after="160" w:line="259" w:lineRule="auto"/>
        <w:rPr>
          <w:rFonts w:ascii="Times New Roman" w:eastAsia="Times New Roman" w:hAnsi="Times New Roman" w:cs="Times New Roman"/>
          <w:i/>
          <w:sz w:val="22"/>
          <w:szCs w:val="22"/>
        </w:rPr>
      </w:pPr>
    </w:p>
    <w:p w14:paraId="626C5D92" w14:textId="77777777" w:rsidR="00C531E3" w:rsidRDefault="00C531E3">
      <w:pPr>
        <w:widowControl w:val="0"/>
        <w:spacing w:after="160" w:line="259" w:lineRule="auto"/>
        <w:rPr>
          <w:rFonts w:ascii="Times New Roman" w:eastAsia="Times New Roman" w:hAnsi="Times New Roman" w:cs="Times New Roman"/>
          <w:i/>
          <w:sz w:val="22"/>
          <w:szCs w:val="22"/>
        </w:rPr>
      </w:pPr>
    </w:p>
    <w:p w14:paraId="724E91AA" w14:textId="77777777" w:rsidR="00C531E3" w:rsidRDefault="00C531E3">
      <w:pPr>
        <w:widowControl w:val="0"/>
        <w:spacing w:after="160" w:line="259" w:lineRule="auto"/>
        <w:rPr>
          <w:rFonts w:ascii="Times New Roman" w:eastAsia="Times New Roman" w:hAnsi="Times New Roman" w:cs="Times New Roman"/>
          <w:i/>
          <w:sz w:val="22"/>
          <w:szCs w:val="22"/>
        </w:rPr>
      </w:pPr>
    </w:p>
    <w:p w14:paraId="4B37089D" w14:textId="77777777" w:rsidR="00C531E3" w:rsidRDefault="00C531E3">
      <w:pPr>
        <w:widowControl w:val="0"/>
        <w:spacing w:after="160" w:line="259" w:lineRule="auto"/>
        <w:rPr>
          <w:rFonts w:ascii="Times New Roman" w:eastAsia="Times New Roman" w:hAnsi="Times New Roman" w:cs="Times New Roman"/>
          <w:i/>
          <w:sz w:val="22"/>
          <w:szCs w:val="22"/>
        </w:rPr>
      </w:pPr>
    </w:p>
    <w:p w14:paraId="19525192" w14:textId="77777777" w:rsidR="00C531E3" w:rsidRDefault="00C531E3">
      <w:pPr>
        <w:widowControl w:val="0"/>
        <w:spacing w:after="160" w:line="259" w:lineRule="auto"/>
        <w:rPr>
          <w:rFonts w:ascii="Times New Roman" w:eastAsia="Times New Roman" w:hAnsi="Times New Roman" w:cs="Times New Roman"/>
          <w:i/>
          <w:sz w:val="22"/>
          <w:szCs w:val="22"/>
        </w:rPr>
      </w:pPr>
    </w:p>
    <w:p w14:paraId="060FFC0D" w14:textId="77777777" w:rsidR="00C531E3" w:rsidRDefault="00C531E3">
      <w:pPr>
        <w:widowControl w:val="0"/>
        <w:spacing w:after="160" w:line="259" w:lineRule="auto"/>
        <w:rPr>
          <w:rFonts w:ascii="Times New Roman" w:eastAsia="Times New Roman" w:hAnsi="Times New Roman" w:cs="Times New Roman"/>
          <w:i/>
          <w:sz w:val="22"/>
          <w:szCs w:val="22"/>
        </w:rPr>
      </w:pPr>
    </w:p>
    <w:p w14:paraId="2E452011" w14:textId="77777777" w:rsidR="00C531E3" w:rsidRDefault="00C531E3">
      <w:pPr>
        <w:widowControl w:val="0"/>
        <w:spacing w:after="160" w:line="259" w:lineRule="auto"/>
        <w:rPr>
          <w:rFonts w:ascii="Times New Roman" w:eastAsia="Times New Roman" w:hAnsi="Times New Roman" w:cs="Times New Roman"/>
          <w:i/>
          <w:sz w:val="22"/>
          <w:szCs w:val="22"/>
        </w:rPr>
      </w:pPr>
    </w:p>
    <w:p w14:paraId="2CEBFF7F" w14:textId="77777777" w:rsidR="00C531E3" w:rsidRDefault="00000000">
      <w:pPr>
        <w:widowControl w:val="0"/>
        <w:numPr>
          <w:ilvl w:val="0"/>
          <w:numId w:val="10"/>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b/>
          <w:color w:val="000000"/>
          <w:sz w:val="22"/>
          <w:szCs w:val="22"/>
        </w:rPr>
        <w:t>OSTRUZIONE CORONARICA STABILE</w:t>
      </w:r>
      <w:r>
        <w:rPr>
          <w:rFonts w:ascii="Times New Roman" w:eastAsia="Times New Roman" w:hAnsi="Times New Roman" w:cs="Times New Roman"/>
          <w:color w:val="000000"/>
          <w:sz w:val="22"/>
          <w:szCs w:val="22"/>
        </w:rPr>
        <w:t>: ha inizio la formazione della placca ateromasica, il lume del vaso comincia a restringersi con diminuzione del flusso ematico; tuttavia, fintanto che è garantito l’adeguato apporto di ossigeno non si avrà alcuna manifestazione clinica in virtù della gravità di riduzione del flusso (</w:t>
      </w:r>
      <w:r>
        <w:rPr>
          <w:rFonts w:ascii="Times New Roman" w:eastAsia="Times New Roman" w:hAnsi="Times New Roman" w:cs="Times New Roman"/>
          <w:i/>
          <w:color w:val="000000"/>
          <w:sz w:val="22"/>
          <w:szCs w:val="22"/>
        </w:rPr>
        <w:t>il paziente decorre in modo asintomatico</w:t>
      </w:r>
      <w:r>
        <w:rPr>
          <w:rFonts w:ascii="Times New Roman" w:eastAsia="Times New Roman" w:hAnsi="Times New Roman" w:cs="Times New Roman"/>
          <w:color w:val="000000"/>
          <w:sz w:val="22"/>
          <w:szCs w:val="22"/>
        </w:rPr>
        <w:t>).</w:t>
      </w:r>
    </w:p>
    <w:p w14:paraId="74B58460" w14:textId="77777777" w:rsidR="00C531E3" w:rsidRDefault="00000000">
      <w:pPr>
        <w:widowControl w:val="0"/>
        <w:numPr>
          <w:ilvl w:val="0"/>
          <w:numId w:val="10"/>
        </w:numPr>
        <w:pBdr>
          <w:top w:val="nil"/>
          <w:left w:val="nil"/>
          <w:bottom w:val="nil"/>
          <w:right w:val="nil"/>
          <w:between w:val="nil"/>
        </w:pBdr>
        <w:spacing w:line="259"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Permanendo la situazione di ostruzione coronarica stabile, si può avere un aumento della placca ateromasica con riduzione sempre maggiore del lume delle coronarie. Quando il flusso all’interno delle coronarie è inferiore all’85% si verifica lo squilibrio tra il fabbisogno di ossigeno e l’apporto ematico (si manifesta la cardiopatia ischemica).</w:t>
      </w:r>
    </w:p>
    <w:p w14:paraId="72A43D86" w14:textId="77777777" w:rsidR="00C531E3" w:rsidRDefault="00000000">
      <w:pPr>
        <w:widowControl w:val="0"/>
        <w:numPr>
          <w:ilvl w:val="0"/>
          <w:numId w:val="10"/>
        </w:numPr>
        <w:pBdr>
          <w:top w:val="nil"/>
          <w:left w:val="nil"/>
          <w:bottom w:val="nil"/>
          <w:right w:val="nil"/>
          <w:between w:val="nil"/>
        </w:pBdr>
        <w:spacing w:after="160" w:line="259"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Dunque, la placca può aumentare se non si interviene.</w:t>
      </w:r>
      <w:r>
        <w:rPr>
          <w:rFonts w:ascii="Times New Roman" w:eastAsia="Times New Roman" w:hAnsi="Times New Roman" w:cs="Times New Roman"/>
          <w:color w:val="000000"/>
          <w:sz w:val="22"/>
          <w:szCs w:val="22"/>
        </w:rPr>
        <w:br/>
        <w:t>Oppure, la placca fissurata può andare in contro a rottura con conseguente aggregazione piastrinica. Tale aggregazione piastrinica porta alla costituzione del trombo che può a sua volta portare ad un’occlusione completa (improvvisa) delle arterie coronarie, con possibilità di formazione di emboli.</w:t>
      </w:r>
    </w:p>
    <w:p w14:paraId="21D93831" w14:textId="77777777" w:rsidR="00C531E3" w:rsidRDefault="00000000">
      <w:pPr>
        <w:widowControl w:val="0"/>
        <w:spacing w:after="160" w:line="259"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La prevenzione primaria è fondamentale al fine di ridurre la morbidità delle patologie cardiovascolari; per effettuare la prevenzione primaria è necessario individuare i fattori di rischio e cercare, se possibile, di correggerli. In questo, il laboratorio gioca un ruolo centrale. </w:t>
      </w:r>
      <w:r>
        <w:rPr>
          <w:rFonts w:ascii="Times New Roman" w:eastAsia="Times New Roman" w:hAnsi="Times New Roman" w:cs="Times New Roman"/>
          <w:sz w:val="22"/>
          <w:szCs w:val="22"/>
        </w:rPr>
        <w:br/>
        <w:t>I fattori di rischio associati a una maggiore incidenza di cardiopatia ischemica possono essere classificati in:</w:t>
      </w:r>
    </w:p>
    <w:p w14:paraId="254D62AE" w14:textId="77777777" w:rsidR="00C531E3" w:rsidRDefault="00000000">
      <w:pPr>
        <w:widowControl w:val="0"/>
        <w:numPr>
          <w:ilvl w:val="0"/>
          <w:numId w:val="11"/>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b/>
          <w:color w:val="000000"/>
          <w:sz w:val="22"/>
          <w:szCs w:val="22"/>
        </w:rPr>
        <w:t>Fattori non modificabili</w:t>
      </w:r>
      <w:r>
        <w:rPr>
          <w:rFonts w:ascii="Times New Roman" w:eastAsia="Times New Roman" w:hAnsi="Times New Roman" w:cs="Times New Roman"/>
          <w:color w:val="000000"/>
          <w:sz w:val="22"/>
          <w:szCs w:val="22"/>
        </w:rPr>
        <w:t>:</w:t>
      </w:r>
    </w:p>
    <w:p w14:paraId="24CF6D80" w14:textId="77777777" w:rsidR="00C531E3" w:rsidRDefault="00000000">
      <w:pPr>
        <w:widowControl w:val="0"/>
        <w:numPr>
          <w:ilvl w:val="0"/>
          <w:numId w:val="12"/>
        </w:numPr>
        <w:pBdr>
          <w:top w:val="nil"/>
          <w:left w:val="nil"/>
          <w:bottom w:val="nil"/>
          <w:right w:val="nil"/>
          <w:between w:val="nil"/>
        </w:pBdr>
        <w:spacing w:line="259" w:lineRule="auto"/>
        <w:rPr>
          <w:color w:val="000000"/>
          <w:sz w:val="22"/>
          <w:szCs w:val="22"/>
        </w:rPr>
      </w:pPr>
      <w:sdt>
        <w:sdtPr>
          <w:tag w:val="goog_rdk_1"/>
          <w:id w:val="-2052832587"/>
        </w:sdtPr>
        <w:sdtContent>
          <w:r>
            <w:rPr>
              <w:rFonts w:ascii="Cardo" w:eastAsia="Cardo" w:hAnsi="Cardo" w:cs="Cardo"/>
              <w:color w:val="000000"/>
              <w:sz w:val="22"/>
              <w:szCs w:val="22"/>
            </w:rPr>
            <w:t>Età → la mortalità aumenta con l’età</w:t>
          </w:r>
        </w:sdtContent>
      </w:sdt>
    </w:p>
    <w:p w14:paraId="44A89B7F" w14:textId="77777777" w:rsidR="00C531E3" w:rsidRDefault="00000000">
      <w:pPr>
        <w:widowControl w:val="0"/>
        <w:numPr>
          <w:ilvl w:val="0"/>
          <w:numId w:val="12"/>
        </w:numPr>
        <w:pBdr>
          <w:top w:val="nil"/>
          <w:left w:val="nil"/>
          <w:bottom w:val="nil"/>
          <w:right w:val="nil"/>
          <w:between w:val="nil"/>
        </w:pBdr>
        <w:spacing w:line="259" w:lineRule="auto"/>
        <w:rPr>
          <w:color w:val="000000"/>
          <w:sz w:val="22"/>
          <w:szCs w:val="22"/>
        </w:rPr>
      </w:pPr>
      <w:sdt>
        <w:sdtPr>
          <w:tag w:val="goog_rdk_2"/>
          <w:id w:val="1779363541"/>
        </w:sdtPr>
        <w:sdtContent>
          <w:r>
            <w:rPr>
              <w:rFonts w:ascii="Cardo" w:eastAsia="Cardo" w:hAnsi="Cardo" w:cs="Cardo"/>
              <w:color w:val="000000"/>
              <w:sz w:val="22"/>
              <w:szCs w:val="22"/>
            </w:rPr>
            <w:t>Sesso → l’incidenza nei maschi è superiore che nelle donne</w:t>
          </w:r>
        </w:sdtContent>
      </w:sdt>
    </w:p>
    <w:p w14:paraId="1362225E" w14:textId="77777777" w:rsidR="00C531E3" w:rsidRDefault="00000000">
      <w:pPr>
        <w:widowControl w:val="0"/>
        <w:numPr>
          <w:ilvl w:val="0"/>
          <w:numId w:val="12"/>
        </w:numPr>
        <w:pBdr>
          <w:top w:val="nil"/>
          <w:left w:val="nil"/>
          <w:bottom w:val="nil"/>
          <w:right w:val="nil"/>
          <w:between w:val="nil"/>
        </w:pBdr>
        <w:spacing w:line="259" w:lineRule="auto"/>
        <w:rPr>
          <w:color w:val="000000"/>
          <w:sz w:val="22"/>
          <w:szCs w:val="22"/>
        </w:rPr>
      </w:pPr>
      <w:sdt>
        <w:sdtPr>
          <w:tag w:val="goog_rdk_3"/>
          <w:id w:val="-536361850"/>
        </w:sdtPr>
        <w:sdtContent>
          <w:r>
            <w:rPr>
              <w:rFonts w:ascii="Cardo" w:eastAsia="Cardo" w:hAnsi="Cardo" w:cs="Cardo"/>
              <w:color w:val="000000"/>
              <w:sz w:val="22"/>
              <w:szCs w:val="22"/>
            </w:rPr>
            <w:t>Genetico → non esiste una ereditarietà a tale condizione ma, è sicuramente presente una predisposizione familiare allo sviluppo precoce di malattie ischemiche.</w:t>
          </w:r>
        </w:sdtContent>
      </w:sdt>
    </w:p>
    <w:p w14:paraId="36CD31B6" w14:textId="77777777" w:rsidR="00C531E3" w:rsidRDefault="00C531E3">
      <w:pPr>
        <w:widowControl w:val="0"/>
        <w:pBdr>
          <w:top w:val="nil"/>
          <w:left w:val="nil"/>
          <w:bottom w:val="nil"/>
          <w:right w:val="nil"/>
          <w:between w:val="nil"/>
        </w:pBdr>
        <w:spacing w:line="259" w:lineRule="auto"/>
        <w:ind w:left="1440"/>
        <w:rPr>
          <w:rFonts w:ascii="Times New Roman" w:eastAsia="Times New Roman" w:hAnsi="Times New Roman" w:cs="Times New Roman"/>
          <w:color w:val="000000"/>
          <w:sz w:val="22"/>
          <w:szCs w:val="22"/>
        </w:rPr>
      </w:pPr>
    </w:p>
    <w:p w14:paraId="78F8EA7B" w14:textId="77777777" w:rsidR="00C531E3" w:rsidRDefault="00000000">
      <w:pPr>
        <w:widowControl w:val="0"/>
        <w:numPr>
          <w:ilvl w:val="0"/>
          <w:numId w:val="11"/>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b/>
          <w:color w:val="000000"/>
          <w:sz w:val="22"/>
          <w:szCs w:val="22"/>
        </w:rPr>
        <w:t xml:space="preserve">Fattori modificabili </w:t>
      </w:r>
      <w:r>
        <w:rPr>
          <w:rFonts w:ascii="Times New Roman" w:eastAsia="Times New Roman" w:hAnsi="Times New Roman" w:cs="Times New Roman"/>
          <w:b/>
          <w:color w:val="000000"/>
          <w:sz w:val="22"/>
          <w:szCs w:val="22"/>
          <w:u w:val="single"/>
        </w:rPr>
        <w:t>tradizionali</w:t>
      </w:r>
      <w:r>
        <w:rPr>
          <w:rFonts w:ascii="Times New Roman" w:eastAsia="Times New Roman" w:hAnsi="Times New Roman" w:cs="Times New Roman"/>
          <w:color w:val="000000"/>
          <w:sz w:val="22"/>
          <w:szCs w:val="22"/>
        </w:rPr>
        <w:t>:</w:t>
      </w:r>
    </w:p>
    <w:p w14:paraId="004868F3" w14:textId="77777777" w:rsidR="00C531E3" w:rsidRDefault="00000000">
      <w:pPr>
        <w:widowControl w:val="0"/>
        <w:numPr>
          <w:ilvl w:val="0"/>
          <w:numId w:val="13"/>
        </w:numPr>
        <w:pBdr>
          <w:top w:val="nil"/>
          <w:left w:val="nil"/>
          <w:bottom w:val="nil"/>
          <w:right w:val="nil"/>
          <w:between w:val="nil"/>
        </w:pBdr>
        <w:spacing w:line="259" w:lineRule="auto"/>
        <w:rPr>
          <w:i/>
          <w:color w:val="404040"/>
        </w:rPr>
      </w:pPr>
      <w:sdt>
        <w:sdtPr>
          <w:tag w:val="goog_rdk_4"/>
          <w:id w:val="-1352948464"/>
        </w:sdtPr>
        <w:sdtContent>
          <w:r w:rsidRPr="00817F50">
            <w:rPr>
              <w:rFonts w:ascii="Cardo" w:eastAsia="Cardo" w:hAnsi="Cardo" w:cs="Cardo"/>
              <w:i/>
              <w:iCs/>
              <w:color w:val="000000"/>
              <w:sz w:val="22"/>
              <w:szCs w:val="22"/>
              <w:u w:val="single"/>
            </w:rPr>
            <w:t>Dislipidemia</w:t>
          </w:r>
          <w:r>
            <w:rPr>
              <w:rFonts w:ascii="Cardo" w:eastAsia="Cardo" w:hAnsi="Cardo" w:cs="Cardo"/>
              <w:color w:val="000000"/>
              <w:sz w:val="22"/>
              <w:szCs w:val="22"/>
            </w:rPr>
            <w:t xml:space="preserve"> → alterazione del metabolismo lipidico e in particolar modo un aumento delle LDL. È il primo fattore di rischio che può essere verificato tramite l’esame di laboratorio.</w:t>
          </w:r>
          <w:r>
            <w:rPr>
              <w:rFonts w:ascii="Cardo" w:eastAsia="Cardo" w:hAnsi="Cardo" w:cs="Cardo"/>
              <w:color w:val="000000"/>
              <w:sz w:val="22"/>
              <w:szCs w:val="22"/>
            </w:rPr>
            <w:br/>
          </w:r>
        </w:sdtContent>
      </w:sdt>
      <w:r>
        <w:rPr>
          <w:rFonts w:ascii="Times New Roman" w:eastAsia="Times New Roman" w:hAnsi="Times New Roman" w:cs="Times New Roman"/>
          <w:i/>
          <w:color w:val="404040"/>
        </w:rPr>
        <w:t>Negli uomini dopo i 40 anni e nelle donne dopo i 50, si dovrebbe dosare l’assetto lipidico; poiché, se si dovesse riscontrare una dislipidemia si potrebbe correggere sia con terapia dietetica che farmacologica (vengono mantenuti i valori di colesterolo a valori tali da non rappresentare un fattore di rischio).</w:t>
      </w:r>
    </w:p>
    <w:p w14:paraId="74EED3EB" w14:textId="77777777" w:rsidR="00C531E3" w:rsidRDefault="00000000">
      <w:pPr>
        <w:widowControl w:val="0"/>
        <w:numPr>
          <w:ilvl w:val="0"/>
          <w:numId w:val="13"/>
        </w:numPr>
        <w:pBdr>
          <w:top w:val="nil"/>
          <w:left w:val="nil"/>
          <w:bottom w:val="nil"/>
          <w:right w:val="nil"/>
          <w:between w:val="nil"/>
        </w:pBdr>
        <w:spacing w:line="259" w:lineRule="auto"/>
        <w:rPr>
          <w:rFonts w:ascii="Times New Roman" w:eastAsia="Times New Roman" w:hAnsi="Times New Roman" w:cs="Times New Roman"/>
          <w:color w:val="000000"/>
          <w:sz w:val="22"/>
          <w:szCs w:val="22"/>
        </w:rPr>
      </w:pPr>
      <w:r w:rsidRPr="00817F50">
        <w:rPr>
          <w:rFonts w:ascii="Times New Roman" w:eastAsia="Times New Roman" w:hAnsi="Times New Roman" w:cs="Times New Roman"/>
          <w:i/>
          <w:iCs/>
          <w:color w:val="000000"/>
          <w:sz w:val="22"/>
          <w:szCs w:val="22"/>
          <w:u w:val="single"/>
        </w:rPr>
        <w:t>Fumo</w:t>
      </w:r>
      <w:sdt>
        <w:sdtPr>
          <w:tag w:val="goog_rdk_5"/>
          <w:id w:val="-1342701657"/>
        </w:sdtPr>
        <w:sdtContent>
          <w:r>
            <w:rPr>
              <w:rFonts w:ascii="Cardo" w:eastAsia="Cardo" w:hAnsi="Cardo" w:cs="Cardo"/>
              <w:sz w:val="22"/>
              <w:szCs w:val="22"/>
            </w:rPr>
            <w:t xml:space="preserve"> → Rappresenta un fattore di rischio importantissimo per la formazione delle placche ateromasiche, in quanto è presente una correlazione diretta. Nei soggetti a rischio, infatti, il </w:t>
          </w:r>
          <w:r>
            <w:rPr>
              <w:rFonts w:ascii="Cardo" w:eastAsia="Cardo" w:hAnsi="Cardo" w:cs="Cardo"/>
              <w:sz w:val="22"/>
              <w:szCs w:val="22"/>
            </w:rPr>
            <w:lastRenderedPageBreak/>
            <w:t xml:space="preserve">fumo deve subito essere eliminato. </w:t>
          </w:r>
        </w:sdtContent>
      </w:sdt>
    </w:p>
    <w:p w14:paraId="0944CD92" w14:textId="34EF929D" w:rsidR="00C531E3" w:rsidRDefault="00000000">
      <w:pPr>
        <w:widowControl w:val="0"/>
        <w:numPr>
          <w:ilvl w:val="0"/>
          <w:numId w:val="13"/>
        </w:numPr>
        <w:pBdr>
          <w:top w:val="nil"/>
          <w:left w:val="nil"/>
          <w:bottom w:val="nil"/>
          <w:right w:val="nil"/>
          <w:between w:val="nil"/>
        </w:pBdr>
        <w:spacing w:line="259" w:lineRule="auto"/>
        <w:rPr>
          <w:rFonts w:ascii="Times New Roman" w:eastAsia="Times New Roman" w:hAnsi="Times New Roman" w:cs="Times New Roman"/>
          <w:color w:val="000000"/>
          <w:sz w:val="22"/>
          <w:szCs w:val="22"/>
        </w:rPr>
      </w:pPr>
      <w:r w:rsidRPr="00817F50">
        <w:rPr>
          <w:rFonts w:ascii="Times New Roman" w:eastAsia="Times New Roman" w:hAnsi="Times New Roman" w:cs="Times New Roman"/>
          <w:i/>
          <w:iCs/>
          <w:color w:val="000000"/>
          <w:sz w:val="22"/>
          <w:szCs w:val="22"/>
          <w:u w:val="single"/>
        </w:rPr>
        <w:t>Ipertensione</w:t>
      </w:r>
      <w:r>
        <w:rPr>
          <w:rFonts w:ascii="Times New Roman" w:eastAsia="Times New Roman" w:hAnsi="Times New Roman" w:cs="Times New Roman"/>
          <w:color w:val="000000"/>
          <w:sz w:val="22"/>
          <w:szCs w:val="22"/>
        </w:rPr>
        <w:t xml:space="preserve"> </w:t>
      </w:r>
      <w:sdt>
        <w:sdtPr>
          <w:tag w:val="goog_rdk_6"/>
          <w:id w:val="156428208"/>
        </w:sdtPr>
        <w:sdtContent>
          <w:r>
            <w:rPr>
              <w:rFonts w:ascii="Cardo" w:eastAsia="Cardo" w:hAnsi="Cardo" w:cs="Cardo"/>
              <w:sz w:val="22"/>
              <w:szCs w:val="22"/>
            </w:rPr>
            <w:t xml:space="preserve">→ Condizione caratterizzata dall'elevata pressione del sangue nelle arterie, con aumento della pressione diastolica e sistolica. In genere si manifesta in età adulta, ma esistono casi di ipertensione secondaria nei quali si manifesta anche in soggetti giovani. L’eziologia dell’ipertensione spesso non è nota, in questi casi viene definita </w:t>
          </w:r>
        </w:sdtContent>
      </w:sdt>
      <w:r>
        <w:rPr>
          <w:rFonts w:ascii="Times New Roman" w:eastAsia="Times New Roman" w:hAnsi="Times New Roman" w:cs="Times New Roman"/>
          <w:b/>
          <w:sz w:val="22"/>
          <w:szCs w:val="22"/>
        </w:rPr>
        <w:t>ipertensione essenziale</w:t>
      </w:r>
      <w:r>
        <w:rPr>
          <w:rFonts w:ascii="Times New Roman" w:eastAsia="Times New Roman" w:hAnsi="Times New Roman" w:cs="Times New Roman"/>
          <w:sz w:val="22"/>
          <w:szCs w:val="22"/>
        </w:rPr>
        <w:t xml:space="preserve">. Una piccola percentuale di casi di ipertensione secondaria è legata a patologie endocrine, ad esempio il </w:t>
      </w:r>
      <w:proofErr w:type="spellStart"/>
      <w:r>
        <w:rPr>
          <w:rFonts w:ascii="Times New Roman" w:eastAsia="Times New Roman" w:hAnsi="Times New Roman" w:cs="Times New Roman"/>
          <w:i/>
          <w:sz w:val="22"/>
          <w:szCs w:val="22"/>
        </w:rPr>
        <w:t>feocromocitoma</w:t>
      </w:r>
      <w:proofErr w:type="spellEnd"/>
      <w:r>
        <w:rPr>
          <w:rFonts w:ascii="Times New Roman" w:eastAsia="Times New Roman" w:hAnsi="Times New Roman" w:cs="Times New Roman"/>
          <w:sz w:val="22"/>
          <w:szCs w:val="22"/>
        </w:rPr>
        <w:t xml:space="preserve"> (Il </w:t>
      </w:r>
      <w:proofErr w:type="spellStart"/>
      <w:r>
        <w:rPr>
          <w:rFonts w:ascii="Times New Roman" w:eastAsia="Times New Roman" w:hAnsi="Times New Roman" w:cs="Times New Roman"/>
          <w:sz w:val="22"/>
          <w:szCs w:val="22"/>
        </w:rPr>
        <w:t>feocromocitoma</w:t>
      </w:r>
      <w:proofErr w:type="spellEnd"/>
      <w:r>
        <w:rPr>
          <w:rFonts w:ascii="Times New Roman" w:eastAsia="Times New Roman" w:hAnsi="Times New Roman" w:cs="Times New Roman"/>
          <w:sz w:val="22"/>
          <w:szCs w:val="22"/>
        </w:rPr>
        <w:t xml:space="preserve"> è un tumore che di solito ha origine dalle cellule cromaffini delle ghiandole surrenali e che provoca una produzione eccessiva di catecolamine, potenti ormoni che inducono ipertensione arteriosa e altri sintomi Manuale MSD), un aumento delle catecolamine, </w:t>
      </w:r>
      <w:proofErr w:type="spellStart"/>
      <w:r>
        <w:rPr>
          <w:rFonts w:ascii="Times New Roman" w:eastAsia="Times New Roman" w:hAnsi="Times New Roman" w:cs="Times New Roman"/>
          <w:sz w:val="22"/>
          <w:szCs w:val="22"/>
        </w:rPr>
        <w:t>iperaldosteronismo</w:t>
      </w:r>
      <w:proofErr w:type="spellEnd"/>
      <w:r>
        <w:rPr>
          <w:rFonts w:ascii="Times New Roman" w:eastAsia="Times New Roman" w:hAnsi="Times New Roman" w:cs="Times New Roman"/>
          <w:sz w:val="22"/>
          <w:szCs w:val="22"/>
        </w:rPr>
        <w:t>; può essere legato anche a patologie renali.</w:t>
      </w:r>
    </w:p>
    <w:p w14:paraId="2F8F0AD2" w14:textId="65D85D16" w:rsidR="00C531E3" w:rsidRDefault="00000000">
      <w:pPr>
        <w:widowControl w:val="0"/>
        <w:pBdr>
          <w:top w:val="nil"/>
          <w:left w:val="nil"/>
          <w:bottom w:val="nil"/>
          <w:right w:val="nil"/>
          <w:between w:val="nil"/>
        </w:pBdr>
        <w:spacing w:line="259" w:lineRule="auto"/>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Nell’ipertensione secondaria è possibile riconoscere la causa e agire su di essa, mentre nelle forme primarie essenziali si può solo agire sulla sintomatologia con la terapia farmacologica, in modo da poter mantenere valori pressori costanti. </w:t>
      </w:r>
    </w:p>
    <w:p w14:paraId="1D9ED748" w14:textId="77777777" w:rsidR="00C531E3" w:rsidRDefault="00000000">
      <w:pPr>
        <w:widowControl w:val="0"/>
        <w:numPr>
          <w:ilvl w:val="0"/>
          <w:numId w:val="13"/>
        </w:numPr>
        <w:pBdr>
          <w:top w:val="nil"/>
          <w:left w:val="nil"/>
          <w:bottom w:val="nil"/>
          <w:right w:val="nil"/>
          <w:between w:val="nil"/>
        </w:pBdr>
        <w:spacing w:line="259" w:lineRule="auto"/>
        <w:rPr>
          <w:rFonts w:ascii="Times New Roman" w:eastAsia="Times New Roman" w:hAnsi="Times New Roman" w:cs="Times New Roman"/>
          <w:color w:val="000000"/>
          <w:sz w:val="22"/>
          <w:szCs w:val="22"/>
        </w:rPr>
      </w:pPr>
      <w:r w:rsidRPr="00817F50">
        <w:rPr>
          <w:rFonts w:ascii="Times New Roman" w:eastAsia="Times New Roman" w:hAnsi="Times New Roman" w:cs="Times New Roman"/>
          <w:i/>
          <w:iCs/>
          <w:color w:val="000000"/>
          <w:sz w:val="22"/>
          <w:szCs w:val="22"/>
          <w:u w:val="single"/>
        </w:rPr>
        <w:t>Diabete mellito</w:t>
      </w:r>
      <w:sdt>
        <w:sdtPr>
          <w:tag w:val="goog_rdk_7"/>
          <w:id w:val="-1326517436"/>
        </w:sdtPr>
        <w:sdtContent>
          <w:r>
            <w:rPr>
              <w:rFonts w:ascii="Cardo" w:eastAsia="Cardo" w:hAnsi="Cardo" w:cs="Cardo"/>
              <w:sz w:val="22"/>
              <w:szCs w:val="22"/>
            </w:rPr>
            <w:t xml:space="preserve"> → Il diabete mellito rientra tra i fattori di rischio a causa dei danni che l’iperglicemia comporta. Il paziente diabetico presenta dislipidemia e alterazioni che favoriscono, oltre alle varie complicanze croniche, la formazione di placche aterosclerotiche. </w:t>
          </w:r>
        </w:sdtContent>
      </w:sdt>
    </w:p>
    <w:p w14:paraId="71B5B973" w14:textId="0A8C59BB" w:rsidR="00C531E3" w:rsidRDefault="00000000">
      <w:pPr>
        <w:widowControl w:val="0"/>
        <w:pBdr>
          <w:top w:val="nil"/>
          <w:left w:val="nil"/>
          <w:bottom w:val="nil"/>
          <w:right w:val="nil"/>
          <w:between w:val="nil"/>
        </w:pBdr>
        <w:spacing w:line="259" w:lineRule="auto"/>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Si può intervenire monitorando il paziente e assicurandosi che i valori </w:t>
      </w:r>
      <w:r w:rsidR="00817F50">
        <w:rPr>
          <w:rFonts w:ascii="Times New Roman" w:eastAsia="Times New Roman" w:hAnsi="Times New Roman" w:cs="Times New Roman"/>
          <w:sz w:val="22"/>
          <w:szCs w:val="22"/>
        </w:rPr>
        <w:t>della glicemia</w:t>
      </w:r>
      <w:r>
        <w:rPr>
          <w:rFonts w:ascii="Times New Roman" w:eastAsia="Times New Roman" w:hAnsi="Times New Roman" w:cs="Times New Roman"/>
          <w:sz w:val="22"/>
          <w:szCs w:val="22"/>
        </w:rPr>
        <w:t xml:space="preserve"> rimangano nella norma. </w:t>
      </w:r>
    </w:p>
    <w:p w14:paraId="639857E0" w14:textId="77777777" w:rsidR="00C531E3" w:rsidRDefault="00000000">
      <w:pPr>
        <w:widowControl w:val="0"/>
        <w:numPr>
          <w:ilvl w:val="0"/>
          <w:numId w:val="13"/>
        </w:numPr>
        <w:pBdr>
          <w:top w:val="nil"/>
          <w:left w:val="nil"/>
          <w:bottom w:val="nil"/>
          <w:right w:val="nil"/>
          <w:between w:val="nil"/>
        </w:pBdr>
        <w:spacing w:after="160" w:line="259" w:lineRule="auto"/>
        <w:rPr>
          <w:color w:val="000000"/>
          <w:sz w:val="22"/>
          <w:szCs w:val="22"/>
        </w:rPr>
      </w:pPr>
      <w:sdt>
        <w:sdtPr>
          <w:tag w:val="goog_rdk_8"/>
          <w:id w:val="-598413840"/>
        </w:sdtPr>
        <w:sdtContent>
          <w:r w:rsidRPr="00817F50">
            <w:rPr>
              <w:rFonts w:ascii="Cardo" w:eastAsia="Cardo" w:hAnsi="Cardo" w:cs="Cardo"/>
              <w:i/>
              <w:iCs/>
              <w:color w:val="000000"/>
              <w:sz w:val="22"/>
              <w:szCs w:val="22"/>
              <w:u w:val="single"/>
            </w:rPr>
            <w:t>Stile di vita</w:t>
          </w:r>
          <w:r>
            <w:rPr>
              <w:rFonts w:ascii="Cardo" w:eastAsia="Cardo" w:hAnsi="Cardo" w:cs="Cardo"/>
              <w:color w:val="000000"/>
              <w:sz w:val="22"/>
              <w:szCs w:val="22"/>
            </w:rPr>
            <w:t xml:space="preserve"> → dieta, obesità, attività fisica</w:t>
          </w:r>
        </w:sdtContent>
      </w:sdt>
      <w:r>
        <w:rPr>
          <w:rFonts w:ascii="Times New Roman" w:eastAsia="Times New Roman" w:hAnsi="Times New Roman" w:cs="Times New Roman"/>
          <w:sz w:val="22"/>
          <w:szCs w:val="22"/>
        </w:rPr>
        <w:t xml:space="preserve"> (aumentare l’attività fisica migliora la prestazione cardiovascolare)</w:t>
      </w:r>
      <w:r>
        <w:rPr>
          <w:rFonts w:ascii="Times New Roman" w:eastAsia="Times New Roman" w:hAnsi="Times New Roman" w:cs="Times New Roman"/>
          <w:color w:val="000000"/>
          <w:sz w:val="22"/>
          <w:szCs w:val="22"/>
        </w:rPr>
        <w:t>, stress emotivo.</w:t>
      </w:r>
    </w:p>
    <w:p w14:paraId="66702A2D" w14:textId="77777777" w:rsidR="00C531E3" w:rsidRDefault="00C531E3">
      <w:pPr>
        <w:widowControl w:val="0"/>
        <w:pBdr>
          <w:top w:val="nil"/>
          <w:left w:val="nil"/>
          <w:bottom w:val="nil"/>
          <w:right w:val="nil"/>
          <w:between w:val="nil"/>
        </w:pBdr>
        <w:spacing w:after="160" w:line="259" w:lineRule="auto"/>
        <w:ind w:left="1440"/>
        <w:rPr>
          <w:rFonts w:ascii="Times New Roman" w:eastAsia="Times New Roman" w:hAnsi="Times New Roman" w:cs="Times New Roman"/>
          <w:sz w:val="22"/>
          <w:szCs w:val="22"/>
        </w:rPr>
      </w:pPr>
    </w:p>
    <w:p w14:paraId="780EFF93" w14:textId="77777777" w:rsidR="00C531E3" w:rsidRDefault="00000000">
      <w:pPr>
        <w:widowControl w:val="0"/>
        <w:spacing w:after="160" w:line="259" w:lineRule="auto"/>
        <w:rPr>
          <w:rFonts w:ascii="Times New Roman" w:eastAsia="Times New Roman" w:hAnsi="Times New Roman" w:cs="Times New Roman"/>
          <w:b/>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b/>
          <w:sz w:val="22"/>
          <w:szCs w:val="22"/>
        </w:rPr>
        <w:t xml:space="preserve">Fattori modificabili </w:t>
      </w:r>
      <w:r>
        <w:rPr>
          <w:rFonts w:ascii="Times New Roman" w:eastAsia="Times New Roman" w:hAnsi="Times New Roman" w:cs="Times New Roman"/>
          <w:b/>
          <w:sz w:val="22"/>
          <w:szCs w:val="22"/>
          <w:u w:val="single"/>
        </w:rPr>
        <w:t>emergenti</w:t>
      </w:r>
      <w:r>
        <w:rPr>
          <w:rFonts w:ascii="Times New Roman" w:eastAsia="Times New Roman" w:hAnsi="Times New Roman" w:cs="Times New Roman"/>
          <w:b/>
          <w:sz w:val="22"/>
          <w:szCs w:val="22"/>
        </w:rPr>
        <w:t xml:space="preserve">: </w:t>
      </w:r>
    </w:p>
    <w:p w14:paraId="726F9493" w14:textId="77777777" w:rsidR="00C531E3" w:rsidRDefault="00000000">
      <w:pPr>
        <w:widowControl w:val="0"/>
        <w:spacing w:after="160" w:line="259" w:lineRule="auto"/>
        <w:rPr>
          <w:rFonts w:ascii="Times New Roman" w:eastAsia="Times New Roman" w:hAnsi="Times New Roman" w:cs="Times New Roman"/>
          <w:i/>
          <w:sz w:val="22"/>
          <w:szCs w:val="22"/>
        </w:rPr>
      </w:pPr>
      <w:r>
        <w:rPr>
          <w:rFonts w:ascii="Times New Roman" w:eastAsia="Times New Roman" w:hAnsi="Times New Roman" w:cs="Times New Roman"/>
          <w:sz w:val="22"/>
          <w:szCs w:val="22"/>
        </w:rPr>
        <w:t>(In passato venivano definiti emergenti, ormai sono informazioni consolidate e dimostrate)</w:t>
      </w:r>
    </w:p>
    <w:p w14:paraId="3DA3B414" w14:textId="77777777" w:rsidR="00C531E3" w:rsidRDefault="00000000">
      <w:pPr>
        <w:widowControl w:val="0"/>
        <w:numPr>
          <w:ilvl w:val="0"/>
          <w:numId w:val="13"/>
        </w:numPr>
        <w:pBdr>
          <w:top w:val="nil"/>
          <w:left w:val="nil"/>
          <w:bottom w:val="nil"/>
          <w:right w:val="nil"/>
          <w:between w:val="nil"/>
        </w:pBdr>
        <w:spacing w:after="160" w:line="259" w:lineRule="auto"/>
        <w:rPr>
          <w:rFonts w:ascii="Times New Roman" w:eastAsia="Times New Roman" w:hAnsi="Times New Roman" w:cs="Times New Roman"/>
          <w:sz w:val="22"/>
          <w:szCs w:val="22"/>
        </w:rPr>
      </w:pPr>
      <w:r>
        <w:rPr>
          <w:rFonts w:ascii="Times New Roman" w:eastAsia="Times New Roman" w:hAnsi="Times New Roman" w:cs="Times New Roman"/>
          <w:b/>
          <w:sz w:val="22"/>
          <w:szCs w:val="22"/>
        </w:rPr>
        <w:t>Omocisteina</w:t>
      </w:r>
      <w:r>
        <w:rPr>
          <w:rFonts w:ascii="Times New Roman" w:eastAsia="Times New Roman" w:hAnsi="Times New Roman" w:cs="Times New Roman"/>
          <w:sz w:val="22"/>
          <w:szCs w:val="22"/>
        </w:rPr>
        <w:t xml:space="preserve">: determina un danno diretto sull’endotelio vasale, ma induce anche una serie di alterazioni che favoriscono la formazione della placca aterosclerotica. </w:t>
      </w:r>
    </w:p>
    <w:p w14:paraId="4C4033AA" w14:textId="77777777" w:rsidR="00C531E3" w:rsidRDefault="00000000">
      <w:pPr>
        <w:widowControl w:val="0"/>
        <w:numPr>
          <w:ilvl w:val="0"/>
          <w:numId w:val="13"/>
        </w:numPr>
        <w:pBdr>
          <w:top w:val="nil"/>
          <w:left w:val="nil"/>
          <w:bottom w:val="nil"/>
          <w:right w:val="nil"/>
          <w:between w:val="nil"/>
        </w:pBdr>
        <w:spacing w:after="160" w:line="259"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Fibrinogeno </w:t>
      </w:r>
    </w:p>
    <w:p w14:paraId="560AD6C6" w14:textId="77777777" w:rsidR="00C531E3" w:rsidRDefault="00000000">
      <w:pPr>
        <w:widowControl w:val="0"/>
        <w:numPr>
          <w:ilvl w:val="0"/>
          <w:numId w:val="13"/>
        </w:numPr>
        <w:pBdr>
          <w:top w:val="nil"/>
          <w:left w:val="nil"/>
          <w:bottom w:val="nil"/>
          <w:right w:val="nil"/>
          <w:between w:val="nil"/>
        </w:pBdr>
        <w:spacing w:after="160" w:line="259"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Lipoproteina a </w:t>
      </w:r>
    </w:p>
    <w:p w14:paraId="78DE57D9" w14:textId="77777777" w:rsidR="00C531E3" w:rsidRDefault="00000000">
      <w:pPr>
        <w:widowControl w:val="0"/>
        <w:numPr>
          <w:ilvl w:val="0"/>
          <w:numId w:val="13"/>
        </w:numPr>
        <w:pBdr>
          <w:top w:val="nil"/>
          <w:left w:val="nil"/>
          <w:bottom w:val="nil"/>
          <w:right w:val="nil"/>
          <w:between w:val="nil"/>
        </w:pBdr>
        <w:spacing w:after="160" w:line="259" w:lineRule="auto"/>
        <w:rPr>
          <w:rFonts w:ascii="Times New Roman" w:eastAsia="Times New Roman" w:hAnsi="Times New Roman" w:cs="Times New Roman"/>
          <w:sz w:val="22"/>
          <w:szCs w:val="22"/>
        </w:rPr>
      </w:pPr>
      <w:r>
        <w:rPr>
          <w:rFonts w:ascii="Times New Roman" w:eastAsia="Times New Roman" w:hAnsi="Times New Roman" w:cs="Times New Roman"/>
          <w:b/>
          <w:sz w:val="22"/>
          <w:szCs w:val="22"/>
        </w:rPr>
        <w:t xml:space="preserve">Indici di funzione fibrinolitica </w:t>
      </w:r>
      <w:r>
        <w:rPr>
          <w:rFonts w:ascii="Times New Roman" w:eastAsia="Times New Roman" w:hAnsi="Times New Roman" w:cs="Times New Roman"/>
          <w:sz w:val="22"/>
          <w:szCs w:val="22"/>
        </w:rPr>
        <w:t>(PAI-1, D-dimero)</w:t>
      </w:r>
    </w:p>
    <w:p w14:paraId="04DD0B95" w14:textId="77777777" w:rsidR="00C531E3" w:rsidRDefault="00000000">
      <w:pPr>
        <w:widowControl w:val="0"/>
        <w:numPr>
          <w:ilvl w:val="0"/>
          <w:numId w:val="13"/>
        </w:numPr>
        <w:pBdr>
          <w:top w:val="nil"/>
          <w:left w:val="nil"/>
          <w:bottom w:val="nil"/>
          <w:right w:val="nil"/>
          <w:between w:val="nil"/>
        </w:pBdr>
        <w:spacing w:after="160" w:line="259" w:lineRule="auto"/>
        <w:rPr>
          <w:rFonts w:ascii="Times New Roman" w:eastAsia="Times New Roman" w:hAnsi="Times New Roman" w:cs="Times New Roman"/>
          <w:sz w:val="22"/>
          <w:szCs w:val="22"/>
        </w:rPr>
      </w:pPr>
      <w:r>
        <w:rPr>
          <w:rFonts w:ascii="Times New Roman" w:eastAsia="Times New Roman" w:hAnsi="Times New Roman" w:cs="Times New Roman"/>
          <w:b/>
          <w:sz w:val="22"/>
          <w:szCs w:val="22"/>
        </w:rPr>
        <w:t xml:space="preserve">Indici di infiammazione </w:t>
      </w:r>
      <w:r>
        <w:rPr>
          <w:rFonts w:ascii="Times New Roman" w:eastAsia="Times New Roman" w:hAnsi="Times New Roman" w:cs="Times New Roman"/>
          <w:sz w:val="22"/>
          <w:szCs w:val="22"/>
        </w:rPr>
        <w:t>(PCR, ICAM-1, Il-6)</w:t>
      </w:r>
    </w:p>
    <w:p w14:paraId="2F120E66" w14:textId="77777777" w:rsidR="00C531E3" w:rsidRDefault="00C531E3">
      <w:pPr>
        <w:widowControl w:val="0"/>
        <w:pBdr>
          <w:top w:val="nil"/>
          <w:left w:val="nil"/>
          <w:bottom w:val="nil"/>
          <w:right w:val="nil"/>
          <w:between w:val="nil"/>
        </w:pBdr>
        <w:spacing w:after="160" w:line="259" w:lineRule="auto"/>
        <w:rPr>
          <w:rFonts w:ascii="Times New Roman" w:eastAsia="Times New Roman" w:hAnsi="Times New Roman" w:cs="Times New Roman"/>
          <w:sz w:val="22"/>
          <w:szCs w:val="22"/>
        </w:rPr>
      </w:pPr>
    </w:p>
    <w:p w14:paraId="62BF2C87" w14:textId="77777777" w:rsidR="00C531E3" w:rsidRDefault="00000000">
      <w:pPr>
        <w:widowControl w:val="0"/>
        <w:pBdr>
          <w:top w:val="nil"/>
          <w:left w:val="nil"/>
          <w:bottom w:val="nil"/>
          <w:right w:val="nil"/>
          <w:between w:val="nil"/>
        </w:pBdr>
        <w:spacing w:after="160" w:line="259" w:lineRule="auto"/>
        <w:rPr>
          <w:rFonts w:ascii="Times New Roman" w:eastAsia="Times New Roman" w:hAnsi="Times New Roman" w:cs="Times New Roman"/>
          <w:b/>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b/>
          <w:sz w:val="22"/>
          <w:szCs w:val="22"/>
        </w:rPr>
        <w:t xml:space="preserve">Ipercolesterolemia e rischio cardiovascolare </w:t>
      </w:r>
      <w:r>
        <w:rPr>
          <w:noProof/>
        </w:rPr>
        <w:drawing>
          <wp:anchor distT="114300" distB="114300" distL="114300" distR="114300" simplePos="0" relativeHeight="251666432" behindDoc="0" locked="0" layoutInCell="1" hidden="0" allowOverlap="1" wp14:anchorId="0D8D26FC" wp14:editId="7B1D56ED">
            <wp:simplePos x="0" y="0"/>
            <wp:positionH relativeFrom="column">
              <wp:posOffset>3619500</wp:posOffset>
            </wp:positionH>
            <wp:positionV relativeFrom="paragraph">
              <wp:posOffset>304800</wp:posOffset>
            </wp:positionV>
            <wp:extent cx="2408873" cy="1256803"/>
            <wp:effectExtent l="0" t="0" r="0" b="0"/>
            <wp:wrapSquare wrapText="bothSides" distT="114300" distB="114300" distL="114300" distR="114300"/>
            <wp:docPr id="110292280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2408873" cy="1256803"/>
                    </a:xfrm>
                    <a:prstGeom prst="rect">
                      <a:avLst/>
                    </a:prstGeom>
                    <a:ln/>
                  </pic:spPr>
                </pic:pic>
              </a:graphicData>
            </a:graphic>
          </wp:anchor>
        </w:drawing>
      </w:r>
    </w:p>
    <w:p w14:paraId="5B1C3033" w14:textId="77777777" w:rsidR="00C531E3" w:rsidRDefault="00000000">
      <w:pPr>
        <w:widowControl w:val="0"/>
        <w:pBdr>
          <w:top w:val="nil"/>
          <w:left w:val="nil"/>
          <w:bottom w:val="nil"/>
          <w:right w:val="nil"/>
          <w:between w:val="nil"/>
        </w:pBdr>
        <w:spacing w:after="160" w:line="259"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Sono stati svolti studi epidemiologici riguardanti la dislipidemia, uno dei fattori di rischio più importanti per le malattie cardiovascolari. Lo Studio </w:t>
      </w:r>
      <w:proofErr w:type="spellStart"/>
      <w:r>
        <w:rPr>
          <w:rFonts w:ascii="Times New Roman" w:eastAsia="Times New Roman" w:hAnsi="Times New Roman" w:cs="Times New Roman"/>
          <w:sz w:val="22"/>
          <w:szCs w:val="22"/>
        </w:rPr>
        <w:t>Framingham</w:t>
      </w:r>
      <w:proofErr w:type="spellEnd"/>
      <w:r>
        <w:rPr>
          <w:rFonts w:ascii="Times New Roman" w:eastAsia="Times New Roman" w:hAnsi="Times New Roman" w:cs="Times New Roman"/>
          <w:sz w:val="22"/>
          <w:szCs w:val="22"/>
        </w:rPr>
        <w:t xml:space="preserve">, il più importante, ha dimostrato che all’incremento dell’1% della colesterolemia aumenta del 2% il rischio cardiovascolare; così come nello studio MRFIT è stato dimostrato che una riduzione dell’1% della colesterolemia riduce del 2% il rischio di mortalità cardiovascolare. </w:t>
      </w:r>
    </w:p>
    <w:p w14:paraId="637209B7" w14:textId="77777777" w:rsidR="00C531E3" w:rsidRDefault="00C531E3">
      <w:pPr>
        <w:widowControl w:val="0"/>
        <w:rPr>
          <w:rFonts w:ascii="Times New Roman" w:eastAsia="Times New Roman" w:hAnsi="Times New Roman" w:cs="Times New Roman"/>
          <w:sz w:val="22"/>
          <w:szCs w:val="22"/>
        </w:rPr>
      </w:pPr>
    </w:p>
    <w:p w14:paraId="28EB8E9E" w14:textId="77777777" w:rsidR="00C531E3" w:rsidRDefault="00000000">
      <w:pPr>
        <w:widowControl w:val="0"/>
        <w:spacing w:after="160"/>
        <w:rPr>
          <w:rFonts w:ascii="Times New Roman" w:eastAsia="Times New Roman" w:hAnsi="Times New Roman" w:cs="Times New Roman"/>
          <w:b/>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b/>
          <w:sz w:val="22"/>
          <w:szCs w:val="22"/>
        </w:rPr>
        <w:t>Lipidi</w:t>
      </w:r>
    </w:p>
    <w:p w14:paraId="6FCB14C5"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-I lipidi sono un insieme di sostanze eterogenee raggruppate sulla base di caratteristiche fisiche comuni (non solubilità in acqua e solubilità in solventi non polari).</w:t>
      </w:r>
    </w:p>
    <w:p w14:paraId="5CE8AD72"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-Rappresentano una quota significativa della dieta (circa ⅓ dell’apporto calorico globale).</w:t>
      </w:r>
    </w:p>
    <w:p w14:paraId="6552CD32"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-Rappresentano la forma più efficiente di immagazzinamento dell’energia.</w:t>
      </w:r>
    </w:p>
    <w:p w14:paraId="3496EEC0" w14:textId="77777777" w:rsidR="00C531E3" w:rsidRDefault="00C531E3">
      <w:pPr>
        <w:widowControl w:val="0"/>
        <w:spacing w:after="160"/>
        <w:rPr>
          <w:rFonts w:ascii="Times New Roman" w:eastAsia="Times New Roman" w:hAnsi="Times New Roman" w:cs="Times New Roman"/>
          <w:sz w:val="22"/>
          <w:szCs w:val="22"/>
        </w:rPr>
      </w:pPr>
    </w:p>
    <w:p w14:paraId="1D5211B2"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Si dividono in: </w:t>
      </w:r>
    </w:p>
    <w:p w14:paraId="707D9A40" w14:textId="77777777" w:rsidR="00C531E3" w:rsidRDefault="00000000">
      <w:pPr>
        <w:widowControl w:val="0"/>
        <w:numPr>
          <w:ilvl w:val="0"/>
          <w:numId w:val="9"/>
        </w:numPr>
        <w:rPr>
          <w:rFonts w:ascii="Times New Roman" w:eastAsia="Times New Roman" w:hAnsi="Times New Roman" w:cs="Times New Roman"/>
          <w:sz w:val="22"/>
          <w:szCs w:val="22"/>
        </w:rPr>
      </w:pPr>
      <w:r>
        <w:rPr>
          <w:rFonts w:ascii="Times New Roman" w:eastAsia="Times New Roman" w:hAnsi="Times New Roman" w:cs="Times New Roman"/>
          <w:b/>
          <w:sz w:val="22"/>
          <w:szCs w:val="22"/>
        </w:rPr>
        <w:t>Lipidi di deposito</w:t>
      </w:r>
      <w:r>
        <w:rPr>
          <w:rFonts w:ascii="Times New Roman" w:eastAsia="Times New Roman" w:hAnsi="Times New Roman" w:cs="Times New Roman"/>
          <w:sz w:val="22"/>
          <w:szCs w:val="22"/>
        </w:rPr>
        <w:t xml:space="preserve"> (Trigliceridi e Acidi grassi) </w:t>
      </w:r>
    </w:p>
    <w:p w14:paraId="1D93791F" w14:textId="77777777" w:rsidR="00C531E3" w:rsidRDefault="00000000">
      <w:pPr>
        <w:widowControl w:val="0"/>
        <w:numPr>
          <w:ilvl w:val="0"/>
          <w:numId w:val="9"/>
        </w:numPr>
        <w:spacing w:after="160"/>
        <w:rPr>
          <w:rFonts w:ascii="Times New Roman" w:eastAsia="Times New Roman" w:hAnsi="Times New Roman" w:cs="Times New Roman"/>
          <w:sz w:val="22"/>
          <w:szCs w:val="22"/>
        </w:rPr>
      </w:pPr>
      <w:r>
        <w:rPr>
          <w:rFonts w:ascii="Times New Roman" w:eastAsia="Times New Roman" w:hAnsi="Times New Roman" w:cs="Times New Roman"/>
          <w:b/>
          <w:sz w:val="22"/>
          <w:szCs w:val="22"/>
        </w:rPr>
        <w:t>Lipidi strutturali</w:t>
      </w:r>
      <w:r>
        <w:rPr>
          <w:rFonts w:ascii="Times New Roman" w:eastAsia="Times New Roman" w:hAnsi="Times New Roman" w:cs="Times New Roman"/>
          <w:sz w:val="22"/>
          <w:szCs w:val="22"/>
        </w:rPr>
        <w:t xml:space="preserve"> (Fosfolipidi, glicolipidi, Colesterolo)                                                            </w:t>
      </w:r>
    </w:p>
    <w:p w14:paraId="3D9A5515"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64BED0A8" w14:textId="455B1381"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b/>
          <w:sz w:val="22"/>
          <w:szCs w:val="22"/>
        </w:rPr>
        <w:t>-</w:t>
      </w:r>
      <w:r>
        <w:rPr>
          <w:rFonts w:ascii="Times New Roman" w:eastAsia="Times New Roman" w:hAnsi="Times New Roman" w:cs="Times New Roman"/>
          <w:sz w:val="22"/>
          <w:szCs w:val="22"/>
          <w:u w:val="single"/>
        </w:rPr>
        <w:t>Acidi Grassi</w:t>
      </w:r>
      <w:r>
        <w:rPr>
          <w:rFonts w:ascii="Times New Roman" w:eastAsia="Times New Roman" w:hAnsi="Times New Roman" w:cs="Times New Roman"/>
          <w:sz w:val="22"/>
          <w:szCs w:val="22"/>
        </w:rPr>
        <w:t xml:space="preserve">: Costituiti da catene di atomi di carbonio, di lunghezza variabile, con una funzione </w:t>
      </w:r>
      <w:proofErr w:type="gramStart"/>
      <w:r>
        <w:rPr>
          <w:rFonts w:ascii="Times New Roman" w:eastAsia="Times New Roman" w:hAnsi="Times New Roman" w:cs="Times New Roman"/>
          <w:sz w:val="22"/>
          <w:szCs w:val="22"/>
        </w:rPr>
        <w:t>ossidrilica  (</w:t>
      </w:r>
      <w:proofErr w:type="gramEnd"/>
      <w:r>
        <w:rPr>
          <w:rFonts w:ascii="Times New Roman" w:eastAsia="Times New Roman" w:hAnsi="Times New Roman" w:cs="Times New Roman"/>
          <w:sz w:val="22"/>
          <w:szCs w:val="22"/>
        </w:rPr>
        <w:t>R-COOH, SATURI e INSATURI). Sono utilizzati direttamente come fonte di energia.</w:t>
      </w:r>
    </w:p>
    <w:p w14:paraId="0757A88F"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u w:val="single"/>
        </w:rPr>
        <w:t>Trigliceridi</w:t>
      </w:r>
      <w:r>
        <w:rPr>
          <w:rFonts w:ascii="Times New Roman" w:eastAsia="Times New Roman" w:hAnsi="Times New Roman" w:cs="Times New Roman"/>
          <w:sz w:val="22"/>
          <w:szCs w:val="22"/>
        </w:rPr>
        <w:t xml:space="preserve">: esteri formati da tre molecole di acidi grassi e una di glicerolo. Rappresentano la forma di immagazzinamento degli acidi grassi. </w:t>
      </w:r>
    </w:p>
    <w:p w14:paraId="58474329" w14:textId="52081B05"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u w:val="single"/>
        </w:rPr>
        <w:t>Fosfolipidi</w:t>
      </w:r>
      <w:r>
        <w:rPr>
          <w:rFonts w:ascii="Times New Roman" w:eastAsia="Times New Roman" w:hAnsi="Times New Roman" w:cs="Times New Roman"/>
          <w:sz w:val="22"/>
          <w:szCs w:val="22"/>
        </w:rPr>
        <w:t xml:space="preserve">: Simili ai trigliceridi, ma presentano al posto di un acido grasso un gruppo fosforico legato ad una base azotata. Costituenti delle membrane cellulari. </w:t>
      </w:r>
    </w:p>
    <w:p w14:paraId="40E855CF"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u w:val="single"/>
        </w:rPr>
        <w:t>Glicolipidi</w:t>
      </w:r>
      <w:r>
        <w:rPr>
          <w:rFonts w:ascii="Times New Roman" w:eastAsia="Times New Roman" w:hAnsi="Times New Roman" w:cs="Times New Roman"/>
          <w:sz w:val="22"/>
          <w:szCs w:val="22"/>
        </w:rPr>
        <w:t xml:space="preserve">: Classe di composti che contengono carboidrati legati ai lipidi. Costituenti delle membrane cellulari. </w:t>
      </w:r>
    </w:p>
    <w:p w14:paraId="2C30BED7"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u w:val="single"/>
        </w:rPr>
        <w:t>Colesterolo</w:t>
      </w:r>
      <w:r>
        <w:rPr>
          <w:rFonts w:ascii="Times New Roman" w:eastAsia="Times New Roman" w:hAnsi="Times New Roman" w:cs="Times New Roman"/>
          <w:sz w:val="22"/>
          <w:szCs w:val="22"/>
        </w:rPr>
        <w:t xml:space="preserve">: molecola della classe degli steroli, presente in forma libera o esterificato con gli acidi grassi. </w:t>
      </w:r>
      <w:proofErr w:type="gramStart"/>
      <w:r>
        <w:rPr>
          <w:rFonts w:ascii="Times New Roman" w:eastAsia="Times New Roman" w:hAnsi="Times New Roman" w:cs="Times New Roman"/>
          <w:sz w:val="22"/>
          <w:szCs w:val="22"/>
        </w:rPr>
        <w:t>E’</w:t>
      </w:r>
      <w:proofErr w:type="gramEnd"/>
      <w:r>
        <w:rPr>
          <w:rFonts w:ascii="Times New Roman" w:eastAsia="Times New Roman" w:hAnsi="Times New Roman" w:cs="Times New Roman"/>
          <w:sz w:val="22"/>
          <w:szCs w:val="22"/>
        </w:rPr>
        <w:t xml:space="preserve"> un costituente delle membrane cellulari; precursore degli ormoni steroidei e precursore degli acidi biliari. </w:t>
      </w:r>
    </w:p>
    <w:p w14:paraId="6516135F" w14:textId="49A241CC"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I lipidi sono idro</w:t>
      </w:r>
      <w:r w:rsidR="003526BE">
        <w:rPr>
          <w:rFonts w:ascii="Times New Roman" w:eastAsia="Times New Roman" w:hAnsi="Times New Roman" w:cs="Times New Roman"/>
          <w:sz w:val="22"/>
          <w:szCs w:val="22"/>
        </w:rPr>
        <w:t>fobi</w:t>
      </w:r>
      <w:r>
        <w:rPr>
          <w:rFonts w:ascii="Times New Roman" w:eastAsia="Times New Roman" w:hAnsi="Times New Roman" w:cs="Times New Roman"/>
          <w:sz w:val="22"/>
          <w:szCs w:val="22"/>
        </w:rPr>
        <w:t xml:space="preserve">, per questo motivo, per poter essere trasportati nel sangue, necessitano di un trasporto che è fornito dalle </w:t>
      </w:r>
      <w:proofErr w:type="spellStart"/>
      <w:r>
        <w:rPr>
          <w:rFonts w:ascii="Times New Roman" w:eastAsia="Times New Roman" w:hAnsi="Times New Roman" w:cs="Times New Roman"/>
          <w:sz w:val="22"/>
          <w:szCs w:val="22"/>
        </w:rPr>
        <w:t>Apoproteine</w:t>
      </w:r>
      <w:proofErr w:type="spellEnd"/>
      <w:r>
        <w:rPr>
          <w:rFonts w:ascii="Times New Roman" w:eastAsia="Times New Roman" w:hAnsi="Times New Roman" w:cs="Times New Roman"/>
          <w:sz w:val="22"/>
          <w:szCs w:val="22"/>
        </w:rPr>
        <w:t xml:space="preserve"> che inglobano i lipidi per formare Lipoproteine. </w:t>
      </w:r>
    </w:p>
    <w:p w14:paraId="1AF2187A" w14:textId="77777777" w:rsidR="00C531E3" w:rsidRDefault="00000000">
      <w:pPr>
        <w:widowControl w:val="0"/>
        <w:spacing w:after="160"/>
        <w:rPr>
          <w:rFonts w:ascii="Times New Roman" w:eastAsia="Times New Roman" w:hAnsi="Times New Roman" w:cs="Times New Roman"/>
          <w:b/>
          <w:sz w:val="22"/>
          <w:szCs w:val="22"/>
        </w:rPr>
      </w:pPr>
      <w:r>
        <w:rPr>
          <w:noProof/>
        </w:rPr>
        <w:drawing>
          <wp:anchor distT="114300" distB="114300" distL="114300" distR="114300" simplePos="0" relativeHeight="251667456" behindDoc="0" locked="0" layoutInCell="1" hidden="0" allowOverlap="1" wp14:anchorId="2F9CC9F2" wp14:editId="2CFC0888">
            <wp:simplePos x="0" y="0"/>
            <wp:positionH relativeFrom="column">
              <wp:posOffset>3419475</wp:posOffset>
            </wp:positionH>
            <wp:positionV relativeFrom="paragraph">
              <wp:posOffset>176516</wp:posOffset>
            </wp:positionV>
            <wp:extent cx="2646998" cy="1916426"/>
            <wp:effectExtent l="0" t="0" r="0" b="0"/>
            <wp:wrapSquare wrapText="bothSides" distT="114300" distB="114300" distL="114300" distR="114300"/>
            <wp:docPr id="110292279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2646998" cy="1916426"/>
                    </a:xfrm>
                    <a:prstGeom prst="rect">
                      <a:avLst/>
                    </a:prstGeom>
                    <a:ln/>
                  </pic:spPr>
                </pic:pic>
              </a:graphicData>
            </a:graphic>
          </wp:anchor>
        </w:drawing>
      </w:r>
    </w:p>
    <w:p w14:paraId="54A1C88D"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b/>
          <w:sz w:val="22"/>
          <w:szCs w:val="22"/>
        </w:rPr>
        <w:t xml:space="preserve">Le Lipoproteine </w:t>
      </w:r>
    </w:p>
    <w:p w14:paraId="5D97A6F5"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Le lipoproteine </w:t>
      </w:r>
      <w:proofErr w:type="gramStart"/>
      <w:r>
        <w:rPr>
          <w:rFonts w:ascii="Times New Roman" w:eastAsia="Times New Roman" w:hAnsi="Times New Roman" w:cs="Times New Roman"/>
          <w:sz w:val="22"/>
          <w:szCs w:val="22"/>
        </w:rPr>
        <w:t>sono complessi macromolecolari costituiti</w:t>
      </w:r>
      <w:proofErr w:type="gramEnd"/>
      <w:r>
        <w:rPr>
          <w:rFonts w:ascii="Times New Roman" w:eastAsia="Times New Roman" w:hAnsi="Times New Roman" w:cs="Times New Roman"/>
          <w:sz w:val="22"/>
          <w:szCs w:val="22"/>
        </w:rPr>
        <w:t xml:space="preserve"> da un core idrofobico (esteri del colesterolo e trigliceridi) circondato da una membrana </w:t>
      </w:r>
      <w:proofErr w:type="spellStart"/>
      <w:r>
        <w:rPr>
          <w:rFonts w:ascii="Times New Roman" w:eastAsia="Times New Roman" w:hAnsi="Times New Roman" w:cs="Times New Roman"/>
          <w:sz w:val="22"/>
          <w:szCs w:val="22"/>
        </w:rPr>
        <w:t>idrofilica</w:t>
      </w:r>
      <w:proofErr w:type="spellEnd"/>
      <w:r>
        <w:rPr>
          <w:rFonts w:ascii="Times New Roman" w:eastAsia="Times New Roman" w:hAnsi="Times New Roman" w:cs="Times New Roman"/>
          <w:sz w:val="22"/>
          <w:szCs w:val="22"/>
        </w:rPr>
        <w:t xml:space="preserve"> (fosfolipidi, colesterolo libero e </w:t>
      </w:r>
      <w:proofErr w:type="spellStart"/>
      <w:r>
        <w:rPr>
          <w:rFonts w:ascii="Times New Roman" w:eastAsia="Times New Roman" w:hAnsi="Times New Roman" w:cs="Times New Roman"/>
          <w:sz w:val="22"/>
          <w:szCs w:val="22"/>
        </w:rPr>
        <w:t>apoproteine</w:t>
      </w:r>
      <w:proofErr w:type="spellEnd"/>
      <w:r>
        <w:rPr>
          <w:rFonts w:ascii="Times New Roman" w:eastAsia="Times New Roman" w:hAnsi="Times New Roman" w:cs="Times New Roman"/>
          <w:sz w:val="22"/>
          <w:szCs w:val="22"/>
        </w:rPr>
        <w:t>).</w:t>
      </w:r>
    </w:p>
    <w:p w14:paraId="1DECE7C3"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Dato che i lipidi non possono essere veicolati nel sangue, il trasporto avviene tramite le lipoproteine che si legano ai recettori specifici a livello di diversi tessuti.</w:t>
      </w:r>
    </w:p>
    <w:p w14:paraId="2483E6C1"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(Rivestimento polare di superficie e nucleo lipidico non polare)</w:t>
      </w:r>
    </w:p>
    <w:p w14:paraId="73383574" w14:textId="77777777" w:rsidR="00C531E3" w:rsidRDefault="00000000">
      <w:pPr>
        <w:widowControl w:val="0"/>
        <w:spacing w:after="160"/>
        <w:rPr>
          <w:rFonts w:ascii="Times New Roman" w:eastAsia="Times New Roman" w:hAnsi="Times New Roman" w:cs="Times New Roman"/>
          <w:sz w:val="22"/>
          <w:szCs w:val="22"/>
        </w:rPr>
      </w:pPr>
      <w:r>
        <w:rPr>
          <w:noProof/>
        </w:rPr>
        <w:lastRenderedPageBreak/>
        <w:drawing>
          <wp:anchor distT="114300" distB="114300" distL="114300" distR="114300" simplePos="0" relativeHeight="251668480" behindDoc="0" locked="0" layoutInCell="1" hidden="0" allowOverlap="1" wp14:anchorId="5BE0050C" wp14:editId="3C2E8DAD">
            <wp:simplePos x="0" y="0"/>
            <wp:positionH relativeFrom="column">
              <wp:posOffset>2769353</wp:posOffset>
            </wp:positionH>
            <wp:positionV relativeFrom="paragraph">
              <wp:posOffset>257175</wp:posOffset>
            </wp:positionV>
            <wp:extent cx="3450472" cy="1914525"/>
            <wp:effectExtent l="0" t="0" r="0" b="0"/>
            <wp:wrapSquare wrapText="bothSides" distT="114300" distB="114300" distL="114300" distR="114300"/>
            <wp:docPr id="110292280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3450472" cy="1914525"/>
                    </a:xfrm>
                    <a:prstGeom prst="rect">
                      <a:avLst/>
                    </a:prstGeom>
                    <a:ln/>
                  </pic:spPr>
                </pic:pic>
              </a:graphicData>
            </a:graphic>
          </wp:anchor>
        </w:drawing>
      </w:r>
    </w:p>
    <w:p w14:paraId="4E679DF3" w14:textId="77777777" w:rsidR="00C531E3" w:rsidRDefault="00C531E3">
      <w:pPr>
        <w:widowControl w:val="0"/>
        <w:spacing w:after="160"/>
        <w:rPr>
          <w:rFonts w:ascii="Times New Roman" w:eastAsia="Times New Roman" w:hAnsi="Times New Roman" w:cs="Times New Roman"/>
          <w:sz w:val="22"/>
          <w:szCs w:val="22"/>
        </w:rPr>
      </w:pPr>
    </w:p>
    <w:p w14:paraId="78234206"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Esistono 5 classi di lipoproteine: Chilomicroni, </w:t>
      </w:r>
      <w:r>
        <w:rPr>
          <w:rFonts w:ascii="Times New Roman" w:eastAsia="Times New Roman" w:hAnsi="Times New Roman" w:cs="Times New Roman"/>
          <w:b/>
          <w:sz w:val="22"/>
          <w:szCs w:val="22"/>
        </w:rPr>
        <w:t>VLDL, IDL, LDL, HDL</w:t>
      </w:r>
      <w:r>
        <w:rPr>
          <w:rFonts w:ascii="Times New Roman" w:eastAsia="Times New Roman" w:hAnsi="Times New Roman" w:cs="Times New Roman"/>
          <w:sz w:val="22"/>
          <w:szCs w:val="22"/>
        </w:rPr>
        <w:t xml:space="preserve">. </w:t>
      </w:r>
    </w:p>
    <w:p w14:paraId="7BA8DCB5"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Queste cinque classi differiscono per una serie di caratteristiche, come la densità, la mobilità elettroforetica, il diametro, la composizione, la funzione ed infine l’origine.</w:t>
      </w:r>
    </w:p>
    <w:p w14:paraId="182807C3" w14:textId="77777777" w:rsidR="00C531E3" w:rsidRDefault="00C531E3">
      <w:pPr>
        <w:widowControl w:val="0"/>
        <w:spacing w:after="160"/>
        <w:rPr>
          <w:rFonts w:ascii="Times New Roman" w:eastAsia="Times New Roman" w:hAnsi="Times New Roman" w:cs="Times New Roman"/>
          <w:sz w:val="22"/>
          <w:szCs w:val="22"/>
        </w:rPr>
      </w:pPr>
    </w:p>
    <w:p w14:paraId="52BE8EFE" w14:textId="77777777" w:rsidR="00C531E3" w:rsidRDefault="00C531E3">
      <w:pPr>
        <w:widowControl w:val="0"/>
        <w:spacing w:after="160"/>
        <w:rPr>
          <w:rFonts w:ascii="Times New Roman" w:eastAsia="Times New Roman" w:hAnsi="Times New Roman" w:cs="Times New Roman"/>
          <w:sz w:val="22"/>
          <w:szCs w:val="22"/>
        </w:rPr>
      </w:pPr>
    </w:p>
    <w:p w14:paraId="7380873A" w14:textId="77777777" w:rsidR="00C531E3" w:rsidRDefault="00C531E3">
      <w:pPr>
        <w:widowControl w:val="0"/>
        <w:spacing w:after="160"/>
        <w:rPr>
          <w:rFonts w:ascii="Times New Roman" w:eastAsia="Times New Roman" w:hAnsi="Times New Roman" w:cs="Times New Roman"/>
          <w:sz w:val="22"/>
          <w:szCs w:val="22"/>
        </w:rPr>
      </w:pPr>
    </w:p>
    <w:p w14:paraId="24D0BDEC"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Composizione lipoproteine: </w:t>
      </w:r>
    </w:p>
    <w:p w14:paraId="7712D854" w14:textId="77777777" w:rsidR="00C531E3" w:rsidRDefault="00000000">
      <w:pPr>
        <w:widowControl w:val="0"/>
        <w:spacing w:after="160"/>
        <w:rPr>
          <w:rFonts w:ascii="Times New Roman" w:eastAsia="Times New Roman" w:hAnsi="Times New Roman" w:cs="Times New Roman"/>
          <w:sz w:val="22"/>
          <w:szCs w:val="22"/>
        </w:rPr>
      </w:pPr>
      <w:r>
        <w:rPr>
          <w:noProof/>
        </w:rPr>
        <w:drawing>
          <wp:anchor distT="114300" distB="114300" distL="114300" distR="114300" simplePos="0" relativeHeight="251669504" behindDoc="0" locked="0" layoutInCell="1" hidden="0" allowOverlap="1" wp14:anchorId="60FE0A66" wp14:editId="0CE1E21F">
            <wp:simplePos x="0" y="0"/>
            <wp:positionH relativeFrom="column">
              <wp:posOffset>-47624</wp:posOffset>
            </wp:positionH>
            <wp:positionV relativeFrom="paragraph">
              <wp:posOffset>222926</wp:posOffset>
            </wp:positionV>
            <wp:extent cx="2351723" cy="681189"/>
            <wp:effectExtent l="0" t="0" r="0" b="0"/>
            <wp:wrapSquare wrapText="bothSides" distT="114300" distB="114300" distL="114300" distR="114300"/>
            <wp:docPr id="110292280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t="16796"/>
                    <a:stretch>
                      <a:fillRect/>
                    </a:stretch>
                  </pic:blipFill>
                  <pic:spPr>
                    <a:xfrm>
                      <a:off x="0" y="0"/>
                      <a:ext cx="2351723" cy="681189"/>
                    </a:xfrm>
                    <a:prstGeom prst="rect">
                      <a:avLst/>
                    </a:prstGeom>
                    <a:ln/>
                  </pic:spPr>
                </pic:pic>
              </a:graphicData>
            </a:graphic>
          </wp:anchor>
        </w:drawing>
      </w:r>
    </w:p>
    <w:p w14:paraId="2902074D" w14:textId="77777777" w:rsidR="00C531E3" w:rsidRDefault="00000000">
      <w:pPr>
        <w:widowControl w:val="0"/>
        <w:rPr>
          <w:rFonts w:ascii="Times New Roman" w:eastAsia="Times New Roman" w:hAnsi="Times New Roman" w:cs="Times New Roman"/>
          <w:i/>
          <w:sz w:val="22"/>
          <w:szCs w:val="22"/>
        </w:rPr>
      </w:pPr>
      <w:r>
        <w:rPr>
          <w:rFonts w:ascii="Times New Roman" w:eastAsia="Times New Roman" w:hAnsi="Times New Roman" w:cs="Times New Roman"/>
          <w:i/>
          <w:sz w:val="22"/>
          <w:szCs w:val="22"/>
        </w:rPr>
        <w:t>Giallo: Trigliceridi</w:t>
      </w:r>
    </w:p>
    <w:p w14:paraId="4DDEE751" w14:textId="77777777" w:rsidR="00C531E3" w:rsidRDefault="00000000">
      <w:pPr>
        <w:widowControl w:val="0"/>
        <w:rPr>
          <w:rFonts w:ascii="Times New Roman" w:eastAsia="Times New Roman" w:hAnsi="Times New Roman" w:cs="Times New Roman"/>
          <w:i/>
          <w:sz w:val="22"/>
          <w:szCs w:val="22"/>
        </w:rPr>
      </w:pPr>
      <w:r>
        <w:rPr>
          <w:rFonts w:ascii="Times New Roman" w:eastAsia="Times New Roman" w:hAnsi="Times New Roman" w:cs="Times New Roman"/>
          <w:i/>
          <w:sz w:val="22"/>
          <w:szCs w:val="22"/>
        </w:rPr>
        <w:t xml:space="preserve">Rosso: Colesterolo </w:t>
      </w:r>
    </w:p>
    <w:p w14:paraId="7B5D002A" w14:textId="77777777" w:rsidR="00C531E3" w:rsidRDefault="00000000">
      <w:pPr>
        <w:widowControl w:val="0"/>
        <w:rPr>
          <w:rFonts w:ascii="Times New Roman" w:eastAsia="Times New Roman" w:hAnsi="Times New Roman" w:cs="Times New Roman"/>
          <w:i/>
          <w:sz w:val="22"/>
          <w:szCs w:val="22"/>
        </w:rPr>
      </w:pPr>
      <w:r>
        <w:rPr>
          <w:rFonts w:ascii="Times New Roman" w:eastAsia="Times New Roman" w:hAnsi="Times New Roman" w:cs="Times New Roman"/>
          <w:i/>
          <w:sz w:val="22"/>
          <w:szCs w:val="22"/>
        </w:rPr>
        <w:t>Azzurro: Proteine</w:t>
      </w:r>
    </w:p>
    <w:p w14:paraId="39DC411F" w14:textId="77777777" w:rsidR="00C531E3" w:rsidRDefault="00000000">
      <w:pPr>
        <w:widowControl w:val="0"/>
        <w:spacing w:after="160"/>
        <w:rPr>
          <w:rFonts w:ascii="Times New Roman" w:eastAsia="Times New Roman" w:hAnsi="Times New Roman" w:cs="Times New Roman"/>
          <w:i/>
          <w:sz w:val="22"/>
          <w:szCs w:val="22"/>
        </w:rPr>
      </w:pPr>
      <w:r>
        <w:rPr>
          <w:rFonts w:ascii="Times New Roman" w:eastAsia="Times New Roman" w:hAnsi="Times New Roman" w:cs="Times New Roman"/>
          <w:i/>
          <w:sz w:val="22"/>
          <w:szCs w:val="22"/>
        </w:rPr>
        <w:t xml:space="preserve">Verde: Fosfolipidi </w:t>
      </w:r>
    </w:p>
    <w:p w14:paraId="51BB1176" w14:textId="77777777" w:rsidR="00C531E3" w:rsidRDefault="00C531E3">
      <w:pPr>
        <w:widowControl w:val="0"/>
        <w:spacing w:after="160"/>
        <w:rPr>
          <w:rFonts w:ascii="Times New Roman" w:eastAsia="Times New Roman" w:hAnsi="Times New Roman" w:cs="Times New Roman"/>
          <w:sz w:val="22"/>
          <w:szCs w:val="22"/>
        </w:rPr>
      </w:pPr>
    </w:p>
    <w:p w14:paraId="1099B57C" w14:textId="77777777" w:rsidR="00C531E3" w:rsidRDefault="00000000">
      <w:pPr>
        <w:widowControl w:val="0"/>
        <w:numPr>
          <w:ilvl w:val="0"/>
          <w:numId w:val="20"/>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 </w:t>
      </w:r>
      <w:r>
        <w:rPr>
          <w:rFonts w:ascii="Times New Roman" w:eastAsia="Times New Roman" w:hAnsi="Times New Roman" w:cs="Times New Roman"/>
          <w:b/>
          <w:sz w:val="22"/>
          <w:szCs w:val="22"/>
        </w:rPr>
        <w:t xml:space="preserve">Chilomicroni </w:t>
      </w:r>
      <w:r>
        <w:rPr>
          <w:rFonts w:ascii="Times New Roman" w:eastAsia="Times New Roman" w:hAnsi="Times New Roman" w:cs="Times New Roman"/>
          <w:sz w:val="22"/>
          <w:szCs w:val="22"/>
        </w:rPr>
        <w:t xml:space="preserve">hanno la densità più bassa, ma il diametro maggiore. Sono costituiti principalmente da trigliceridi. Vengono formati a livello dell’intestino, il loro ruolo è quello di trasportare i trigliceridi esogeni. </w:t>
      </w:r>
    </w:p>
    <w:p w14:paraId="73D412D0" w14:textId="77777777" w:rsidR="00C531E3" w:rsidRDefault="00000000">
      <w:pPr>
        <w:widowControl w:val="0"/>
        <w:numPr>
          <w:ilvl w:val="0"/>
          <w:numId w:val="20"/>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Le </w:t>
      </w:r>
      <w:r>
        <w:rPr>
          <w:rFonts w:ascii="Times New Roman" w:eastAsia="Times New Roman" w:hAnsi="Times New Roman" w:cs="Times New Roman"/>
          <w:b/>
          <w:sz w:val="22"/>
          <w:szCs w:val="22"/>
        </w:rPr>
        <w:t>VLDL</w:t>
      </w:r>
      <w:r>
        <w:rPr>
          <w:rFonts w:ascii="Times New Roman" w:eastAsia="Times New Roman" w:hAnsi="Times New Roman" w:cs="Times New Roman"/>
          <w:sz w:val="22"/>
          <w:szCs w:val="22"/>
        </w:rPr>
        <w:t xml:space="preserve"> sono costituite anch’esse principalmente da trigliceridi, con una percentuale più cospicua di colesterolo. Determinano il trasporto dei trigliceridi endogeni. La loro sede di produzione è il fegato.</w:t>
      </w:r>
    </w:p>
    <w:p w14:paraId="29E29B51" w14:textId="77777777" w:rsidR="00C531E3" w:rsidRDefault="00000000">
      <w:pPr>
        <w:widowControl w:val="0"/>
        <w:numPr>
          <w:ilvl w:val="0"/>
          <w:numId w:val="20"/>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Le </w:t>
      </w:r>
      <w:r>
        <w:rPr>
          <w:rFonts w:ascii="Times New Roman" w:eastAsia="Times New Roman" w:hAnsi="Times New Roman" w:cs="Times New Roman"/>
          <w:b/>
          <w:sz w:val="22"/>
          <w:szCs w:val="22"/>
        </w:rPr>
        <w:t xml:space="preserve">IDL </w:t>
      </w:r>
      <w:r>
        <w:rPr>
          <w:rFonts w:ascii="Times New Roman" w:eastAsia="Times New Roman" w:hAnsi="Times New Roman" w:cs="Times New Roman"/>
          <w:sz w:val="22"/>
          <w:szCs w:val="22"/>
        </w:rPr>
        <w:t xml:space="preserve">derivano dal metabolismo delle VLDL. Hanno percentuali maggiori di colesterolo e minori di trigliceridi. Hanno il compito di trasportare trigliceridi e colesterolo ai tessuti periferici. </w:t>
      </w:r>
    </w:p>
    <w:p w14:paraId="756D3FAD" w14:textId="77777777" w:rsidR="00C531E3" w:rsidRDefault="00000000">
      <w:pPr>
        <w:widowControl w:val="0"/>
        <w:numPr>
          <w:ilvl w:val="0"/>
          <w:numId w:val="20"/>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Le </w:t>
      </w:r>
      <w:r>
        <w:rPr>
          <w:rFonts w:ascii="Times New Roman" w:eastAsia="Times New Roman" w:hAnsi="Times New Roman" w:cs="Times New Roman"/>
          <w:b/>
          <w:sz w:val="22"/>
          <w:szCs w:val="22"/>
        </w:rPr>
        <w:t xml:space="preserve">LDL </w:t>
      </w:r>
      <w:r>
        <w:rPr>
          <w:rFonts w:ascii="Times New Roman" w:eastAsia="Times New Roman" w:hAnsi="Times New Roman" w:cs="Times New Roman"/>
          <w:sz w:val="22"/>
          <w:szCs w:val="22"/>
        </w:rPr>
        <w:t xml:space="preserve">derivano dal metabolismo delle VLDL. Sono costituite principalmente da colesterolo, con quantità molto ridotte di trigliceridi. Il loro compito è il trasporto del colesterolo ai tessuti periferici. </w:t>
      </w:r>
    </w:p>
    <w:p w14:paraId="7B30B419" w14:textId="77777777" w:rsidR="00C531E3" w:rsidRDefault="00000000">
      <w:pPr>
        <w:widowControl w:val="0"/>
        <w:numPr>
          <w:ilvl w:val="0"/>
          <w:numId w:val="20"/>
        </w:numPr>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Le </w:t>
      </w:r>
      <w:r>
        <w:rPr>
          <w:rFonts w:ascii="Times New Roman" w:eastAsia="Times New Roman" w:hAnsi="Times New Roman" w:cs="Times New Roman"/>
          <w:b/>
          <w:sz w:val="22"/>
          <w:szCs w:val="22"/>
        </w:rPr>
        <w:t>HDL</w:t>
      </w:r>
      <w:r>
        <w:rPr>
          <w:rFonts w:ascii="Times New Roman" w:eastAsia="Times New Roman" w:hAnsi="Times New Roman" w:cs="Times New Roman"/>
          <w:sz w:val="22"/>
          <w:szCs w:val="22"/>
        </w:rPr>
        <w:t xml:space="preserve"> originano dall’intestino e dal fegato; sono deputate al trasporto del colesterolo dai tessuti periferici al fegato. </w:t>
      </w:r>
    </w:p>
    <w:p w14:paraId="167A24C9" w14:textId="77777777" w:rsidR="00C531E3" w:rsidRDefault="00C531E3">
      <w:pPr>
        <w:widowControl w:val="0"/>
        <w:spacing w:after="160"/>
        <w:ind w:left="720"/>
        <w:rPr>
          <w:rFonts w:ascii="Times New Roman" w:eastAsia="Times New Roman" w:hAnsi="Times New Roman" w:cs="Times New Roman"/>
          <w:sz w:val="22"/>
          <w:szCs w:val="22"/>
        </w:rPr>
      </w:pPr>
    </w:p>
    <w:p w14:paraId="0106D971" w14:textId="77777777" w:rsidR="00817F50" w:rsidRDefault="00817F50">
      <w:pPr>
        <w:widowControl w:val="0"/>
        <w:spacing w:after="160"/>
        <w:ind w:left="720"/>
        <w:rPr>
          <w:rFonts w:ascii="Times New Roman" w:eastAsia="Times New Roman" w:hAnsi="Times New Roman" w:cs="Times New Roman"/>
          <w:sz w:val="22"/>
          <w:szCs w:val="22"/>
        </w:rPr>
      </w:pPr>
    </w:p>
    <w:p w14:paraId="66E1F6AD" w14:textId="77777777" w:rsidR="00C531E3" w:rsidRDefault="00000000">
      <w:pPr>
        <w:widowControl w:val="0"/>
        <w:spacing w:after="160"/>
        <w:rPr>
          <w:rFonts w:ascii="Times New Roman" w:eastAsia="Times New Roman" w:hAnsi="Times New Roman" w:cs="Times New Roman"/>
          <w:i/>
          <w:sz w:val="22"/>
          <w:szCs w:val="22"/>
        </w:rPr>
      </w:pPr>
      <w:r>
        <w:rPr>
          <w:rFonts w:ascii="Times New Roman" w:eastAsia="Times New Roman" w:hAnsi="Times New Roman" w:cs="Times New Roman"/>
          <w:sz w:val="22"/>
          <w:szCs w:val="22"/>
        </w:rPr>
        <w:t>METABOLISMO LIPIDICO</w:t>
      </w:r>
      <w:r>
        <w:rPr>
          <w:rFonts w:ascii="Times New Roman" w:eastAsia="Times New Roman" w:hAnsi="Times New Roman" w:cs="Times New Roman"/>
          <w:i/>
          <w:sz w:val="22"/>
          <w:szCs w:val="22"/>
        </w:rPr>
        <w:t xml:space="preserve"> </w:t>
      </w:r>
    </w:p>
    <w:p w14:paraId="05C14BE1" w14:textId="77777777" w:rsidR="00C531E3" w:rsidRDefault="00000000">
      <w:pPr>
        <w:widowControl w:val="0"/>
        <w:spacing w:after="160"/>
        <w:rPr>
          <w:rFonts w:ascii="Times New Roman" w:eastAsia="Times New Roman" w:hAnsi="Times New Roman" w:cs="Times New Roman"/>
          <w:b/>
          <w:sz w:val="22"/>
          <w:szCs w:val="22"/>
        </w:rPr>
      </w:pPr>
      <w:r>
        <w:rPr>
          <w:rFonts w:ascii="Times New Roman" w:eastAsia="Times New Roman" w:hAnsi="Times New Roman" w:cs="Times New Roman"/>
          <w:b/>
          <w:i/>
          <w:sz w:val="22"/>
          <w:szCs w:val="22"/>
        </w:rPr>
        <w:t>Chilomicroni:</w:t>
      </w:r>
      <w:r>
        <w:rPr>
          <w:rFonts w:ascii="Times New Roman" w:eastAsia="Times New Roman" w:hAnsi="Times New Roman" w:cs="Times New Roman"/>
          <w:b/>
          <w:sz w:val="22"/>
          <w:szCs w:val="22"/>
        </w:rPr>
        <w:t xml:space="preserve"> </w:t>
      </w:r>
    </w:p>
    <w:p w14:paraId="6388A1F8"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b/>
          <w:sz w:val="22"/>
          <w:szCs w:val="22"/>
        </w:rPr>
        <w:lastRenderedPageBreak/>
        <w:t>•</w:t>
      </w:r>
      <w:r>
        <w:rPr>
          <w:rFonts w:ascii="Times New Roman" w:eastAsia="Times New Roman" w:hAnsi="Times New Roman" w:cs="Times New Roman"/>
          <w:sz w:val="22"/>
          <w:szCs w:val="22"/>
        </w:rPr>
        <w:t xml:space="preserve">Sono caratterizzati da dimensioni maggiori e dalla minore densità. </w:t>
      </w:r>
      <w:r>
        <w:rPr>
          <w:noProof/>
        </w:rPr>
        <w:drawing>
          <wp:anchor distT="114300" distB="114300" distL="114300" distR="114300" simplePos="0" relativeHeight="251670528" behindDoc="0" locked="0" layoutInCell="1" hidden="0" allowOverlap="1" wp14:anchorId="50AC646D" wp14:editId="0095870A">
            <wp:simplePos x="0" y="0"/>
            <wp:positionH relativeFrom="column">
              <wp:posOffset>2899410</wp:posOffset>
            </wp:positionH>
            <wp:positionV relativeFrom="paragraph">
              <wp:posOffset>133350</wp:posOffset>
            </wp:positionV>
            <wp:extent cx="3225165" cy="2127236"/>
            <wp:effectExtent l="0" t="0" r="0" b="0"/>
            <wp:wrapSquare wrapText="bothSides" distT="114300" distB="114300" distL="114300" distR="114300"/>
            <wp:docPr id="110292280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3225165" cy="2127236"/>
                    </a:xfrm>
                    <a:prstGeom prst="rect">
                      <a:avLst/>
                    </a:prstGeom>
                    <a:ln/>
                  </pic:spPr>
                </pic:pic>
              </a:graphicData>
            </a:graphic>
          </wp:anchor>
        </w:drawing>
      </w:r>
    </w:p>
    <w:p w14:paraId="0BBA9FE2"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•Sono prodotti dalle cellule della parete intestinale assemblando trigliceridi (più abbondanti), colesterolo e apolipoproteine prodotte in loco.</w:t>
      </w:r>
    </w:p>
    <w:p w14:paraId="11944D16"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•In circolo sono “alleggerite” dei trigliceridi ad opera della </w:t>
      </w:r>
      <w:proofErr w:type="spellStart"/>
      <w:r>
        <w:rPr>
          <w:rFonts w:ascii="Times New Roman" w:eastAsia="Times New Roman" w:hAnsi="Times New Roman" w:cs="Times New Roman"/>
          <w:sz w:val="22"/>
          <w:szCs w:val="22"/>
        </w:rPr>
        <w:t>LipoProteinLipasi</w:t>
      </w:r>
      <w:proofErr w:type="spellEnd"/>
      <w:r>
        <w:rPr>
          <w:rFonts w:ascii="Times New Roman" w:eastAsia="Times New Roman" w:hAnsi="Times New Roman" w:cs="Times New Roman"/>
          <w:sz w:val="22"/>
          <w:szCs w:val="22"/>
        </w:rPr>
        <w:t xml:space="preserve"> (LPL) che è prodotta dalle cellule adipose e muscolari e si dispone sui capillari. </w:t>
      </w:r>
    </w:p>
    <w:p w14:paraId="015E1060"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•Nel fegato le apolipoproteine sono metabolizzate, i trigliceridi vengono usati e il colesterolo (di origine alimentare) entra nel pool. </w:t>
      </w:r>
    </w:p>
    <w:p w14:paraId="10A6DC04"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Ruolo: provvedono al trasporto dei lipidi esogeni dall’intestino ai vari tessuti. </w:t>
      </w:r>
    </w:p>
    <w:p w14:paraId="6C532E37" w14:textId="77777777" w:rsidR="00C531E3" w:rsidRDefault="00C531E3">
      <w:pPr>
        <w:widowControl w:val="0"/>
        <w:spacing w:after="160"/>
        <w:rPr>
          <w:rFonts w:ascii="Times New Roman" w:eastAsia="Times New Roman" w:hAnsi="Times New Roman" w:cs="Times New Roman"/>
          <w:sz w:val="22"/>
          <w:szCs w:val="22"/>
        </w:rPr>
      </w:pPr>
    </w:p>
    <w:p w14:paraId="4E20D221" w14:textId="77777777" w:rsidR="00C531E3" w:rsidRDefault="00000000">
      <w:pPr>
        <w:widowControl w:val="0"/>
        <w:spacing w:after="160"/>
        <w:rPr>
          <w:rFonts w:ascii="Times New Roman" w:eastAsia="Times New Roman" w:hAnsi="Times New Roman" w:cs="Times New Roman"/>
          <w:b/>
          <w:i/>
          <w:sz w:val="22"/>
          <w:szCs w:val="22"/>
        </w:rPr>
      </w:pPr>
      <w:r>
        <w:rPr>
          <w:rFonts w:ascii="Times New Roman" w:eastAsia="Times New Roman" w:hAnsi="Times New Roman" w:cs="Times New Roman"/>
          <w:b/>
          <w:i/>
          <w:sz w:val="22"/>
          <w:szCs w:val="22"/>
        </w:rPr>
        <w:t>VLDL:</w:t>
      </w:r>
    </w:p>
    <w:p w14:paraId="5C2A0BA3"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•Sono sintetizzate dal fegato, con apolipoproteine prodotte dal fegato. </w:t>
      </w:r>
    </w:p>
    <w:p w14:paraId="540D4946"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•Sono molto ricche di trigliceridi.</w:t>
      </w:r>
    </w:p>
    <w:p w14:paraId="1CC0F333"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•Cedono i trigliceridi al tessuto adiposo e muscolare per opera della LPL. </w:t>
      </w:r>
    </w:p>
    <w:p w14:paraId="313EAD2A"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•In parte vengono captate dal fegato, dopo aver perso i trigliceridi, e metabolizzate, in parte diventano LDL.</w:t>
      </w:r>
    </w:p>
    <w:p w14:paraId="4C860298"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Ruolo: Provvedono al trasporto dei lipidi endogeni dal fegato ai tessuti periferici. </w:t>
      </w:r>
    </w:p>
    <w:p w14:paraId="4C1E4EFE" w14:textId="77777777" w:rsidR="00C531E3" w:rsidRDefault="00C531E3">
      <w:pPr>
        <w:widowControl w:val="0"/>
        <w:spacing w:after="160"/>
        <w:rPr>
          <w:rFonts w:ascii="Times New Roman" w:eastAsia="Times New Roman" w:hAnsi="Times New Roman" w:cs="Times New Roman"/>
          <w:b/>
          <w:i/>
          <w:sz w:val="22"/>
          <w:szCs w:val="22"/>
        </w:rPr>
      </w:pPr>
    </w:p>
    <w:p w14:paraId="41C954F1" w14:textId="77777777" w:rsidR="00C531E3" w:rsidRDefault="00000000">
      <w:pPr>
        <w:widowControl w:val="0"/>
        <w:spacing w:after="160"/>
        <w:rPr>
          <w:rFonts w:ascii="Times New Roman" w:eastAsia="Times New Roman" w:hAnsi="Times New Roman" w:cs="Times New Roman"/>
          <w:b/>
          <w:i/>
          <w:sz w:val="22"/>
          <w:szCs w:val="22"/>
        </w:rPr>
      </w:pPr>
      <w:r>
        <w:rPr>
          <w:rFonts w:ascii="Times New Roman" w:eastAsia="Times New Roman" w:hAnsi="Times New Roman" w:cs="Times New Roman"/>
          <w:b/>
          <w:i/>
          <w:sz w:val="22"/>
          <w:szCs w:val="22"/>
        </w:rPr>
        <w:t>LDL:</w:t>
      </w:r>
    </w:p>
    <w:p w14:paraId="63CC8641"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•Sono ciò che resta delle VLDL dopo aver perso molti dei trigliceridi.</w:t>
      </w:r>
    </w:p>
    <w:p w14:paraId="38474A40"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•Sono molto ricche di colesterolo (come visto in precedenza, quando i trigliceridi si riducono nella lipoproteina, aumenta il colesterolo). </w:t>
      </w:r>
    </w:p>
    <w:p w14:paraId="21F83C8A"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u w:val="single"/>
        </w:rPr>
        <w:t>Servono al trasporto del colesterolo dal centro alla periferia.</w:t>
      </w:r>
      <w:r>
        <w:rPr>
          <w:rFonts w:ascii="Times New Roman" w:eastAsia="Times New Roman" w:hAnsi="Times New Roman" w:cs="Times New Roman"/>
          <w:sz w:val="22"/>
          <w:szCs w:val="22"/>
        </w:rPr>
        <w:t xml:space="preserve"> </w:t>
      </w:r>
    </w:p>
    <w:p w14:paraId="4B3731F4"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•Le LDL in eccesso sono </w:t>
      </w:r>
      <w:proofErr w:type="spellStart"/>
      <w:r>
        <w:rPr>
          <w:rFonts w:ascii="Times New Roman" w:eastAsia="Times New Roman" w:hAnsi="Times New Roman" w:cs="Times New Roman"/>
          <w:sz w:val="22"/>
          <w:szCs w:val="22"/>
        </w:rPr>
        <w:t>ricaptate</w:t>
      </w:r>
      <w:proofErr w:type="spellEnd"/>
      <w:r>
        <w:rPr>
          <w:rFonts w:ascii="Times New Roman" w:eastAsia="Times New Roman" w:hAnsi="Times New Roman" w:cs="Times New Roman"/>
          <w:sz w:val="22"/>
          <w:szCs w:val="22"/>
        </w:rPr>
        <w:t xml:space="preserve"> dal fegato, attraverso un recettore specifico, e metabolizzate.</w:t>
      </w:r>
    </w:p>
    <w:p w14:paraId="1F8443D8"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•Il 30% viene captato dal fegato, mentre il restante 70% viene captato dai tessuti extraepatici. </w:t>
      </w:r>
    </w:p>
    <w:p w14:paraId="302B8605"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Ruolo: provvedono al trasporto dei lipidi endogeni dal fegato ai tessuti periferici e di nuovo al fegato.</w:t>
      </w:r>
    </w:p>
    <w:p w14:paraId="10C12B69" w14:textId="77777777" w:rsidR="00C531E3" w:rsidRDefault="00000000">
      <w:pPr>
        <w:widowControl w:val="0"/>
        <w:spacing w:after="160"/>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 xml:space="preserve">Se la concentrazione delle LDL eccede la capacità di captazione, l’eccesso viene captato dai macrofagi che penetrano attraverso l’endotelio nella parete arteriosa e danno l’avvio al processo aterosclerotico. </w:t>
      </w:r>
    </w:p>
    <w:p w14:paraId="5DAB1A75" w14:textId="77777777" w:rsidR="00C531E3" w:rsidRDefault="00C531E3">
      <w:pPr>
        <w:widowControl w:val="0"/>
        <w:spacing w:after="160"/>
        <w:rPr>
          <w:rFonts w:ascii="Times New Roman" w:eastAsia="Times New Roman" w:hAnsi="Times New Roman" w:cs="Times New Roman"/>
          <w:sz w:val="22"/>
          <w:szCs w:val="22"/>
          <w:u w:val="single"/>
        </w:rPr>
      </w:pPr>
    </w:p>
    <w:p w14:paraId="0822E701"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Eccesso di LDL e placche aterosclerotiche:</w:t>
      </w:r>
    </w:p>
    <w:p w14:paraId="3E04C570" w14:textId="77777777" w:rsidR="00C531E3" w:rsidRDefault="00000000">
      <w:pPr>
        <w:widowControl w:val="0"/>
        <w:numPr>
          <w:ilvl w:val="0"/>
          <w:numId w:val="8"/>
        </w:numPr>
        <w:rPr>
          <w:rFonts w:ascii="Times New Roman" w:eastAsia="Times New Roman" w:hAnsi="Times New Roman" w:cs="Times New Roman"/>
          <w:sz w:val="22"/>
          <w:szCs w:val="22"/>
        </w:rPr>
      </w:pPr>
      <w:r>
        <w:rPr>
          <w:rFonts w:ascii="Times New Roman" w:eastAsia="Times New Roman" w:hAnsi="Times New Roman" w:cs="Times New Roman"/>
          <w:sz w:val="22"/>
          <w:szCs w:val="22"/>
        </w:rPr>
        <w:t>Le lipoproteine in eccesso, che non vengono captate, sono ossidate si aggregano e aderiscono alla matrice extracellulare;</w:t>
      </w:r>
    </w:p>
    <w:p w14:paraId="58173CBE" w14:textId="77777777" w:rsidR="00C531E3" w:rsidRDefault="00000000">
      <w:pPr>
        <w:widowControl w:val="0"/>
        <w:numPr>
          <w:ilvl w:val="0"/>
          <w:numId w:val="8"/>
        </w:numPr>
        <w:rPr>
          <w:rFonts w:ascii="Times New Roman" w:eastAsia="Times New Roman" w:hAnsi="Times New Roman" w:cs="Times New Roman"/>
          <w:sz w:val="22"/>
          <w:szCs w:val="22"/>
        </w:rPr>
      </w:pPr>
      <w:r>
        <w:rPr>
          <w:rFonts w:ascii="Times New Roman" w:eastAsia="Times New Roman" w:hAnsi="Times New Roman" w:cs="Times New Roman"/>
          <w:sz w:val="22"/>
          <w:szCs w:val="22"/>
        </w:rPr>
        <w:t>I monociti vengono attratti nell’area in cui sono presenti le lipoproteine ossidate;</w:t>
      </w:r>
    </w:p>
    <w:p w14:paraId="0E8223D0" w14:textId="77777777" w:rsidR="00C531E3" w:rsidRDefault="00000000">
      <w:pPr>
        <w:widowControl w:val="0"/>
        <w:numPr>
          <w:ilvl w:val="0"/>
          <w:numId w:val="8"/>
        </w:numPr>
        <w:rPr>
          <w:rFonts w:ascii="Times New Roman" w:eastAsia="Times New Roman" w:hAnsi="Times New Roman" w:cs="Times New Roman"/>
          <w:sz w:val="22"/>
          <w:szCs w:val="22"/>
        </w:rPr>
      </w:pPr>
      <w:r>
        <w:rPr>
          <w:rFonts w:ascii="Times New Roman" w:eastAsia="Times New Roman" w:hAnsi="Times New Roman" w:cs="Times New Roman"/>
          <w:sz w:val="22"/>
          <w:szCs w:val="22"/>
        </w:rPr>
        <w:t>Il monocita si differenzia in macrofago;</w:t>
      </w:r>
    </w:p>
    <w:p w14:paraId="31A48D6C" w14:textId="77777777" w:rsidR="00C531E3" w:rsidRDefault="00000000">
      <w:pPr>
        <w:widowControl w:val="0"/>
        <w:numPr>
          <w:ilvl w:val="0"/>
          <w:numId w:val="8"/>
        </w:numPr>
        <w:rPr>
          <w:rFonts w:ascii="Times New Roman" w:eastAsia="Times New Roman" w:hAnsi="Times New Roman" w:cs="Times New Roman"/>
          <w:sz w:val="22"/>
          <w:szCs w:val="22"/>
        </w:rPr>
      </w:pPr>
      <w:r>
        <w:rPr>
          <w:rFonts w:ascii="Times New Roman" w:eastAsia="Times New Roman" w:hAnsi="Times New Roman" w:cs="Times New Roman"/>
          <w:sz w:val="22"/>
          <w:szCs w:val="22"/>
        </w:rPr>
        <w:t>La cellula schiumosa (macrofago con goccioline di esteri di colesterolo) ingerisce le lipoproteine;</w:t>
      </w:r>
    </w:p>
    <w:p w14:paraId="10D23E2E" w14:textId="77777777" w:rsidR="00C531E3" w:rsidRDefault="00000000">
      <w:pPr>
        <w:widowControl w:val="0"/>
        <w:numPr>
          <w:ilvl w:val="0"/>
          <w:numId w:val="8"/>
        </w:numPr>
        <w:rPr>
          <w:rFonts w:ascii="Times New Roman" w:eastAsia="Times New Roman" w:hAnsi="Times New Roman" w:cs="Times New Roman"/>
          <w:sz w:val="22"/>
          <w:szCs w:val="22"/>
        </w:rPr>
      </w:pPr>
      <w:r>
        <w:rPr>
          <w:rFonts w:ascii="Times New Roman" w:eastAsia="Times New Roman" w:hAnsi="Times New Roman" w:cs="Times New Roman"/>
          <w:sz w:val="22"/>
          <w:szCs w:val="22"/>
        </w:rPr>
        <w:t>Il colesterolo libero si accumula nelle membrane sotto forma di goccioline;</w:t>
      </w:r>
    </w:p>
    <w:p w14:paraId="6CA82B4C" w14:textId="77777777" w:rsidR="00C531E3" w:rsidRDefault="00000000">
      <w:pPr>
        <w:widowControl w:val="0"/>
        <w:numPr>
          <w:ilvl w:val="0"/>
          <w:numId w:val="8"/>
        </w:num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Apoptosi, necrosi e danno tissutale;</w:t>
      </w:r>
    </w:p>
    <w:p w14:paraId="0A91F27B" w14:textId="77777777" w:rsidR="00C531E3" w:rsidRDefault="00000000">
      <w:pPr>
        <w:widowControl w:val="0"/>
        <w:numPr>
          <w:ilvl w:val="0"/>
          <w:numId w:val="8"/>
        </w:numPr>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Si forma una placca ricca di colesterolo a livello dell’endotelio vasale. Da qui partono una serie di processi che portano alla formazione e all’aumento della placca. </w:t>
      </w:r>
    </w:p>
    <w:p w14:paraId="1C101381" w14:textId="77777777" w:rsidR="00C531E3" w:rsidRDefault="00C531E3">
      <w:pPr>
        <w:widowControl w:val="0"/>
        <w:spacing w:after="160"/>
        <w:rPr>
          <w:rFonts w:ascii="Times New Roman" w:eastAsia="Times New Roman" w:hAnsi="Times New Roman" w:cs="Times New Roman"/>
          <w:sz w:val="22"/>
          <w:szCs w:val="22"/>
        </w:rPr>
      </w:pPr>
    </w:p>
    <w:p w14:paraId="2FC905E5"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b/>
          <w:i/>
          <w:sz w:val="22"/>
          <w:szCs w:val="22"/>
        </w:rPr>
        <w:t>HDL</w:t>
      </w:r>
      <w:r>
        <w:rPr>
          <w:rFonts w:ascii="Times New Roman" w:eastAsia="Times New Roman" w:hAnsi="Times New Roman" w:cs="Times New Roman"/>
          <w:sz w:val="22"/>
          <w:szCs w:val="22"/>
        </w:rPr>
        <w:t xml:space="preserve">: </w:t>
      </w:r>
    </w:p>
    <w:p w14:paraId="4DF3E75A"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•Sono secrete nel fegato e dall’intestino.</w:t>
      </w:r>
    </w:p>
    <w:p w14:paraId="20FF3446"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•Sono molto ricche di colesterolo.</w:t>
      </w:r>
    </w:p>
    <w:p w14:paraId="79852D54"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•Sono responsabili del trasporto centripeto del colesterolo, cedendolo agli epatociti, direttamente o indirettamente.</w:t>
      </w:r>
    </w:p>
    <w:p w14:paraId="0528EFCC"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 livello epatico, il colesterolo HDL viene in gran parte escreto solubilizzato nella bile (meccanismo principale di eliminazione del colesterolo) o sotto forma di acidi e sali biliari primari. </w:t>
      </w:r>
    </w:p>
    <w:p w14:paraId="0E841764"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Ruolo: responsabili del trasporto inverso del colesterolo, dai tessuti periferici al fegato (essendo responsabili della rimozione del colesterolo in eccesso, le HDL vengono definite nel gergo comune “colesterolo buono”, mentre le LDL “colesterolo cattivo”).</w:t>
      </w:r>
    </w:p>
    <w:p w14:paraId="7C82063B" w14:textId="77777777" w:rsidR="00C531E3" w:rsidRDefault="00C531E3">
      <w:pPr>
        <w:widowControl w:val="0"/>
        <w:spacing w:after="160"/>
        <w:rPr>
          <w:rFonts w:ascii="Times New Roman" w:eastAsia="Times New Roman" w:hAnsi="Times New Roman" w:cs="Times New Roman"/>
          <w:sz w:val="22"/>
          <w:szCs w:val="22"/>
        </w:rPr>
      </w:pPr>
    </w:p>
    <w:p w14:paraId="2335FA66" w14:textId="77777777" w:rsidR="00C531E3" w:rsidRDefault="00000000">
      <w:pPr>
        <w:widowControl w:val="0"/>
        <w:numPr>
          <w:ilvl w:val="0"/>
          <w:numId w:val="19"/>
        </w:numPr>
        <w:spacing w:after="160"/>
        <w:rPr>
          <w:rFonts w:ascii="Times New Roman" w:eastAsia="Times New Roman" w:hAnsi="Times New Roman" w:cs="Times New Roman"/>
          <w:b/>
          <w:sz w:val="22"/>
          <w:szCs w:val="22"/>
        </w:rPr>
      </w:pPr>
      <w:r>
        <w:rPr>
          <w:rFonts w:ascii="Times New Roman" w:eastAsia="Times New Roman" w:hAnsi="Times New Roman" w:cs="Times New Roman"/>
          <w:b/>
          <w:sz w:val="22"/>
          <w:szCs w:val="22"/>
        </w:rPr>
        <w:t>DISLIPIDEMIE</w:t>
      </w:r>
    </w:p>
    <w:p w14:paraId="68D3E35C"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Ampio spettro di condizioni patologiche associate ad anomalie del metabolismo lipidico che comportano una significativa alterazione dei livelli plasmatici delle lipoproteine e dei lipidi a esse associate. </w:t>
      </w:r>
    </w:p>
    <w:p w14:paraId="23C62521"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Da un punto di vista nosografico esistono diverse classificazioni basate: sull’aspetto patogenetico, sull’alterazione lipidica di base (se riguarda l’aumento di colesterolo o trigliceridi), sull’aspetto fenotipico. </w:t>
      </w:r>
    </w:p>
    <w:p w14:paraId="038B1B43" w14:textId="77777777" w:rsidR="00C531E3" w:rsidRDefault="00C531E3">
      <w:pPr>
        <w:widowControl w:val="0"/>
        <w:spacing w:after="160"/>
        <w:rPr>
          <w:rFonts w:ascii="Times New Roman" w:eastAsia="Times New Roman" w:hAnsi="Times New Roman" w:cs="Times New Roman"/>
          <w:sz w:val="22"/>
          <w:szCs w:val="22"/>
        </w:rPr>
      </w:pPr>
    </w:p>
    <w:p w14:paraId="0AA19CA1" w14:textId="77777777" w:rsidR="00C531E3" w:rsidRDefault="00000000">
      <w:pPr>
        <w:widowControl w:val="0"/>
        <w:spacing w:after="160"/>
        <w:rPr>
          <w:rFonts w:ascii="Times New Roman" w:eastAsia="Times New Roman" w:hAnsi="Times New Roman" w:cs="Times New Roman"/>
          <w:sz w:val="22"/>
          <w:szCs w:val="22"/>
        </w:rPr>
      </w:pPr>
      <w:sdt>
        <w:sdtPr>
          <w:tag w:val="goog_rdk_9"/>
          <w:id w:val="2127654532"/>
        </w:sdtPr>
        <w:sdtContent>
          <w:r>
            <w:rPr>
              <w:rFonts w:ascii="Cardo" w:eastAsia="Cardo" w:hAnsi="Cardo" w:cs="Cardo"/>
              <w:sz w:val="22"/>
              <w:szCs w:val="22"/>
            </w:rPr>
            <w:t xml:space="preserve">→ Classificazione basata sull’aspetto patogenetico: </w:t>
          </w:r>
        </w:sdtContent>
      </w:sdt>
    </w:p>
    <w:p w14:paraId="7502844F" w14:textId="77777777" w:rsidR="00C531E3" w:rsidRDefault="00000000">
      <w:pPr>
        <w:widowControl w:val="0"/>
        <w:numPr>
          <w:ilvl w:val="0"/>
          <w:numId w:val="23"/>
        </w:numPr>
        <w:rPr>
          <w:rFonts w:ascii="Times New Roman" w:eastAsia="Times New Roman" w:hAnsi="Times New Roman" w:cs="Times New Roman"/>
          <w:sz w:val="22"/>
          <w:szCs w:val="22"/>
        </w:rPr>
      </w:pPr>
      <w:r>
        <w:rPr>
          <w:rFonts w:ascii="Times New Roman" w:eastAsia="Times New Roman" w:hAnsi="Times New Roman" w:cs="Times New Roman"/>
          <w:b/>
          <w:sz w:val="22"/>
          <w:szCs w:val="22"/>
        </w:rPr>
        <w:t xml:space="preserve">Primitive </w:t>
      </w:r>
      <w:r>
        <w:rPr>
          <w:rFonts w:ascii="Times New Roman" w:eastAsia="Times New Roman" w:hAnsi="Times New Roman" w:cs="Times New Roman"/>
          <w:sz w:val="22"/>
          <w:szCs w:val="22"/>
        </w:rPr>
        <w:t>(45%): mono o poligeniche.</w:t>
      </w:r>
    </w:p>
    <w:p w14:paraId="7C9AB0E6" w14:textId="7ED08682" w:rsidR="00C531E3" w:rsidRDefault="00000000">
      <w:pPr>
        <w:widowControl w:val="0"/>
        <w:numPr>
          <w:ilvl w:val="0"/>
          <w:numId w:val="23"/>
        </w:numPr>
        <w:spacing w:after="160"/>
        <w:rPr>
          <w:rFonts w:ascii="Times New Roman" w:eastAsia="Times New Roman" w:hAnsi="Times New Roman" w:cs="Times New Roman"/>
          <w:sz w:val="22"/>
          <w:szCs w:val="22"/>
        </w:rPr>
      </w:pPr>
      <w:r>
        <w:rPr>
          <w:rFonts w:ascii="Times New Roman" w:eastAsia="Times New Roman" w:hAnsi="Times New Roman" w:cs="Times New Roman"/>
          <w:b/>
          <w:sz w:val="22"/>
          <w:szCs w:val="22"/>
        </w:rPr>
        <w:t xml:space="preserve">Secondarie </w:t>
      </w:r>
      <w:r>
        <w:rPr>
          <w:rFonts w:ascii="Times New Roman" w:eastAsia="Times New Roman" w:hAnsi="Times New Roman" w:cs="Times New Roman"/>
          <w:sz w:val="22"/>
          <w:szCs w:val="22"/>
        </w:rPr>
        <w:t>(55%): legate ad altre patologie, uso di farmaci o fattori ambientali (soprattutto diabetici).</w:t>
      </w:r>
    </w:p>
    <w:p w14:paraId="55815E77"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Cause di dislipidemie secondarie:</w:t>
      </w:r>
    </w:p>
    <w:p w14:paraId="5F11DF42"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i/>
          <w:sz w:val="22"/>
          <w:szCs w:val="22"/>
        </w:rPr>
        <w:t>Endocrine</w:t>
      </w:r>
      <w:r>
        <w:rPr>
          <w:rFonts w:ascii="Times New Roman" w:eastAsia="Times New Roman" w:hAnsi="Times New Roman" w:cs="Times New Roman"/>
          <w:sz w:val="22"/>
          <w:szCs w:val="22"/>
        </w:rPr>
        <w:t xml:space="preserve">: Diabete, ipotiroidismo (la riduzione della funzionalità tiroidea comporta anche alterazioni del metabolismo lipidico), gravidanza. </w:t>
      </w:r>
    </w:p>
    <w:p w14:paraId="4BAED39F"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i/>
          <w:sz w:val="22"/>
          <w:szCs w:val="22"/>
        </w:rPr>
        <w:t>Patologie Renali</w:t>
      </w:r>
      <w:r>
        <w:rPr>
          <w:rFonts w:ascii="Times New Roman" w:eastAsia="Times New Roman" w:hAnsi="Times New Roman" w:cs="Times New Roman"/>
          <w:sz w:val="22"/>
          <w:szCs w:val="22"/>
        </w:rPr>
        <w:t xml:space="preserve">: Sindrome nefrosica, insufficienza renale cronica. </w:t>
      </w:r>
    </w:p>
    <w:p w14:paraId="0CF96324"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i/>
          <w:sz w:val="22"/>
          <w:szCs w:val="22"/>
        </w:rPr>
        <w:t>Patologie epatiche</w:t>
      </w:r>
      <w:r>
        <w:rPr>
          <w:rFonts w:ascii="Times New Roman" w:eastAsia="Times New Roman" w:hAnsi="Times New Roman" w:cs="Times New Roman"/>
          <w:sz w:val="22"/>
          <w:szCs w:val="22"/>
        </w:rPr>
        <w:t>: colestasi, disfunzioni epatocellulari.</w:t>
      </w:r>
    </w:p>
    <w:p w14:paraId="565D1087"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i/>
          <w:sz w:val="22"/>
          <w:szCs w:val="22"/>
        </w:rPr>
        <w:t>Nutrizionali</w:t>
      </w:r>
      <w:r>
        <w:rPr>
          <w:rFonts w:ascii="Times New Roman" w:eastAsia="Times New Roman" w:hAnsi="Times New Roman" w:cs="Times New Roman"/>
          <w:sz w:val="22"/>
          <w:szCs w:val="22"/>
        </w:rPr>
        <w:t xml:space="preserve">: Obesità, abuso di alcool. </w:t>
      </w:r>
    </w:p>
    <w:p w14:paraId="53E6F9F2" w14:textId="20C52DDA"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i/>
          <w:sz w:val="22"/>
          <w:szCs w:val="22"/>
        </w:rPr>
        <w:t>Farmaci</w:t>
      </w:r>
      <w:r>
        <w:rPr>
          <w:rFonts w:ascii="Times New Roman" w:eastAsia="Times New Roman" w:hAnsi="Times New Roman" w:cs="Times New Roman"/>
          <w:sz w:val="22"/>
          <w:szCs w:val="22"/>
        </w:rPr>
        <w:t xml:space="preserve">: Beta bloccanti, diuretici tiazidici, ormoni steroidei, immunosoppressori </w:t>
      </w:r>
      <w:proofErr w:type="spellStart"/>
      <w:r>
        <w:rPr>
          <w:rFonts w:ascii="Times New Roman" w:eastAsia="Times New Roman" w:hAnsi="Times New Roman" w:cs="Times New Roman"/>
          <w:sz w:val="22"/>
          <w:szCs w:val="22"/>
        </w:rPr>
        <w:t>ecc</w:t>
      </w:r>
      <w:proofErr w:type="spellEnd"/>
      <w:r>
        <w:rPr>
          <w:rFonts w:ascii="Times New Roman" w:eastAsia="Times New Roman" w:hAnsi="Times New Roman" w:cs="Times New Roman"/>
          <w:sz w:val="22"/>
          <w:szCs w:val="22"/>
        </w:rPr>
        <w:t>…</w:t>
      </w:r>
    </w:p>
    <w:p w14:paraId="1B3F5DE0" w14:textId="77777777" w:rsidR="00817F50" w:rsidRDefault="00817F50">
      <w:pPr>
        <w:widowControl w:val="0"/>
        <w:spacing w:after="160"/>
        <w:rPr>
          <w:rFonts w:ascii="Times New Roman" w:eastAsia="Times New Roman" w:hAnsi="Times New Roman" w:cs="Times New Roman"/>
          <w:sz w:val="22"/>
          <w:szCs w:val="22"/>
        </w:rPr>
      </w:pPr>
    </w:p>
    <w:p w14:paraId="5F0F8C02" w14:textId="77777777" w:rsidR="00C531E3" w:rsidRDefault="00000000">
      <w:pPr>
        <w:widowControl w:val="0"/>
        <w:spacing w:after="160"/>
        <w:rPr>
          <w:rFonts w:ascii="Times New Roman" w:eastAsia="Times New Roman" w:hAnsi="Times New Roman" w:cs="Times New Roman"/>
          <w:sz w:val="22"/>
          <w:szCs w:val="22"/>
        </w:rPr>
      </w:pPr>
      <w:sdt>
        <w:sdtPr>
          <w:tag w:val="goog_rdk_10"/>
          <w:id w:val="370041838"/>
        </w:sdtPr>
        <w:sdtContent>
          <w:r>
            <w:rPr>
              <w:rFonts w:ascii="Cardo" w:eastAsia="Cardo" w:hAnsi="Cardo" w:cs="Cardo"/>
              <w:sz w:val="22"/>
              <w:szCs w:val="22"/>
            </w:rPr>
            <w:t xml:space="preserve">→ Classificazione basata sull’alterazione lipidica di base: </w:t>
          </w:r>
        </w:sdtContent>
      </w:sdt>
    </w:p>
    <w:p w14:paraId="727B136C"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•Ipercolesterolemia</w:t>
      </w:r>
    </w:p>
    <w:p w14:paraId="76A5093F"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w:t>
      </w:r>
      <w:proofErr w:type="spellStart"/>
      <w:r>
        <w:rPr>
          <w:rFonts w:ascii="Times New Roman" w:eastAsia="Times New Roman" w:hAnsi="Times New Roman" w:cs="Times New Roman"/>
          <w:sz w:val="22"/>
          <w:szCs w:val="22"/>
        </w:rPr>
        <w:t>Ipertrigliceridemia</w:t>
      </w:r>
      <w:proofErr w:type="spellEnd"/>
    </w:p>
    <w:p w14:paraId="3460AF32"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•Forme miste (aumento di colesterolo e trigliceridi)</w:t>
      </w:r>
    </w:p>
    <w:p w14:paraId="7C2DEDFF" w14:textId="41671225"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La loro importanza clinica è dovuta all’aumentato rischio di aterosclerosi che si associa alla presenza di </w:t>
      </w:r>
      <w:r>
        <w:rPr>
          <w:rFonts w:ascii="Times New Roman" w:eastAsia="Times New Roman" w:hAnsi="Times New Roman" w:cs="Times New Roman"/>
          <w:sz w:val="22"/>
          <w:szCs w:val="22"/>
        </w:rPr>
        <w:lastRenderedPageBreak/>
        <w:t xml:space="preserve">elevati livelli sierici di alcune lipoproteine (LDL, VLDL, IDL - </w:t>
      </w:r>
      <w:r w:rsidR="00817F50">
        <w:rPr>
          <w:rFonts w:ascii="Times New Roman" w:eastAsia="Times New Roman" w:hAnsi="Times New Roman" w:cs="Times New Roman"/>
          <w:sz w:val="22"/>
          <w:szCs w:val="22"/>
        </w:rPr>
        <w:t>ovviamente</w:t>
      </w:r>
      <w:r>
        <w:rPr>
          <w:rFonts w:ascii="Times New Roman" w:eastAsia="Times New Roman" w:hAnsi="Times New Roman" w:cs="Times New Roman"/>
          <w:sz w:val="22"/>
          <w:szCs w:val="22"/>
        </w:rPr>
        <w:t xml:space="preserve"> un aumento delle HDL NON comporta questo fattore di rischio).</w:t>
      </w:r>
    </w:p>
    <w:p w14:paraId="091051DE" w14:textId="690129DF"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Inoltre, l’</w:t>
      </w:r>
      <w:proofErr w:type="spellStart"/>
      <w:r>
        <w:rPr>
          <w:rFonts w:ascii="Times New Roman" w:eastAsia="Times New Roman" w:hAnsi="Times New Roman" w:cs="Times New Roman"/>
          <w:sz w:val="22"/>
          <w:szCs w:val="22"/>
        </w:rPr>
        <w:t>ipertrigliceridemia</w:t>
      </w:r>
      <w:proofErr w:type="spellEnd"/>
      <w:r>
        <w:rPr>
          <w:rFonts w:ascii="Times New Roman" w:eastAsia="Times New Roman" w:hAnsi="Times New Roman" w:cs="Times New Roman"/>
          <w:sz w:val="22"/>
          <w:szCs w:val="22"/>
        </w:rPr>
        <w:t xml:space="preserve"> severa si associa ad un aumentato rischio di </w:t>
      </w:r>
      <w:r>
        <w:rPr>
          <w:rFonts w:ascii="Times New Roman" w:eastAsia="Times New Roman" w:hAnsi="Times New Roman" w:cs="Times New Roman"/>
          <w:b/>
          <w:sz w:val="22"/>
          <w:szCs w:val="22"/>
        </w:rPr>
        <w:t>pancreatite acuta</w:t>
      </w:r>
      <w:r>
        <w:rPr>
          <w:rFonts w:ascii="Times New Roman" w:eastAsia="Times New Roman" w:hAnsi="Times New Roman" w:cs="Times New Roman"/>
          <w:sz w:val="22"/>
          <w:szCs w:val="22"/>
        </w:rPr>
        <w:t>.</w:t>
      </w:r>
    </w:p>
    <w:p w14:paraId="5221596F"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N.B. I trigliceridi sono soggetti a variazioni più rapide rispetto al colesterolo.</w:t>
      </w:r>
    </w:p>
    <w:p w14:paraId="6470E278" w14:textId="77777777" w:rsidR="00C531E3" w:rsidRDefault="00C531E3">
      <w:pPr>
        <w:widowControl w:val="0"/>
        <w:spacing w:after="160"/>
        <w:rPr>
          <w:rFonts w:ascii="Times New Roman" w:eastAsia="Times New Roman" w:hAnsi="Times New Roman" w:cs="Times New Roman"/>
          <w:sz w:val="22"/>
          <w:szCs w:val="22"/>
        </w:rPr>
      </w:pPr>
    </w:p>
    <w:p w14:paraId="59AD0C0E" w14:textId="77777777" w:rsidR="00C531E3" w:rsidRDefault="00000000">
      <w:pPr>
        <w:widowControl w:val="0"/>
        <w:spacing w:after="160"/>
        <w:rPr>
          <w:rFonts w:ascii="Times New Roman" w:eastAsia="Times New Roman" w:hAnsi="Times New Roman" w:cs="Times New Roman"/>
          <w:sz w:val="22"/>
          <w:szCs w:val="22"/>
        </w:rPr>
      </w:pPr>
      <w:sdt>
        <w:sdtPr>
          <w:tag w:val="goog_rdk_11"/>
          <w:id w:val="215634861"/>
        </w:sdtPr>
        <w:sdtContent>
          <w:r>
            <w:rPr>
              <w:rFonts w:ascii="Cardo" w:eastAsia="Cardo" w:hAnsi="Cardo" w:cs="Cardo"/>
              <w:sz w:val="22"/>
              <w:szCs w:val="22"/>
            </w:rPr>
            <w:t xml:space="preserve">→ Dislipidemie: classificazione fenotipica di </w:t>
          </w:r>
          <w:proofErr w:type="spellStart"/>
          <w:r>
            <w:rPr>
              <w:rFonts w:ascii="Cardo" w:eastAsia="Cardo" w:hAnsi="Cardo" w:cs="Cardo"/>
              <w:sz w:val="22"/>
              <w:szCs w:val="22"/>
            </w:rPr>
            <w:t>Fredrickson</w:t>
          </w:r>
          <w:proofErr w:type="spellEnd"/>
        </w:sdtContent>
      </w:sdt>
    </w:p>
    <w:p w14:paraId="5EB45598" w14:textId="77777777" w:rsidR="00C531E3" w:rsidRDefault="00C531E3">
      <w:pPr>
        <w:widowControl w:val="0"/>
        <w:spacing w:after="160"/>
        <w:rPr>
          <w:rFonts w:ascii="Times New Roman" w:eastAsia="Times New Roman" w:hAnsi="Times New Roman" w:cs="Times New Roman"/>
          <w:sz w:val="22"/>
          <w:szCs w:val="22"/>
        </w:rPr>
      </w:pPr>
    </w:p>
    <w:p w14:paraId="47448042" w14:textId="77777777" w:rsidR="00C531E3" w:rsidRDefault="00000000" w:rsidP="00817F50">
      <w:pPr>
        <w:widowControl w:val="0"/>
        <w:spacing w:after="160"/>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036A2B28" wp14:editId="1B064A91">
            <wp:extent cx="4113848" cy="2550166"/>
            <wp:effectExtent l="0" t="0" r="0" b="0"/>
            <wp:docPr id="110292280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4113848" cy="2550166"/>
                    </a:xfrm>
                    <a:prstGeom prst="rect">
                      <a:avLst/>
                    </a:prstGeom>
                    <a:ln/>
                  </pic:spPr>
                </pic:pic>
              </a:graphicData>
            </a:graphic>
          </wp:inline>
        </w:drawing>
      </w:r>
    </w:p>
    <w:p w14:paraId="29F94E3A" w14:textId="77777777" w:rsidR="00C531E3" w:rsidRDefault="00C531E3">
      <w:pPr>
        <w:widowControl w:val="0"/>
        <w:spacing w:after="160"/>
        <w:rPr>
          <w:rFonts w:ascii="Times New Roman" w:eastAsia="Times New Roman" w:hAnsi="Times New Roman" w:cs="Times New Roman"/>
          <w:sz w:val="22"/>
          <w:szCs w:val="22"/>
        </w:rPr>
      </w:pPr>
    </w:p>
    <w:p w14:paraId="5C3AD046"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b/>
          <w:sz w:val="22"/>
          <w:szCs w:val="22"/>
        </w:rPr>
        <w:t xml:space="preserve">Fenotipo I </w:t>
      </w:r>
      <w:r>
        <w:rPr>
          <w:rFonts w:ascii="Times New Roman" w:eastAsia="Times New Roman" w:hAnsi="Times New Roman" w:cs="Times New Roman"/>
          <w:sz w:val="22"/>
          <w:szCs w:val="22"/>
        </w:rPr>
        <w:t xml:space="preserve">(Rara): Aumento dei chilomicroni (quindi principalmente dei trigliceridi). Assume il nome generico di </w:t>
      </w:r>
      <w:r>
        <w:rPr>
          <w:rFonts w:ascii="Times New Roman" w:eastAsia="Times New Roman" w:hAnsi="Times New Roman" w:cs="Times New Roman"/>
          <w:i/>
          <w:sz w:val="22"/>
          <w:szCs w:val="22"/>
        </w:rPr>
        <w:t>Iperlipidemia esogena</w:t>
      </w:r>
      <w:r>
        <w:rPr>
          <w:rFonts w:ascii="Times New Roman" w:eastAsia="Times New Roman" w:hAnsi="Times New Roman" w:cs="Times New Roman"/>
          <w:sz w:val="22"/>
          <w:szCs w:val="22"/>
        </w:rPr>
        <w:t xml:space="preserve">. Tra le forme primitive si ricorda il deficit delle LPL o dell’apo-CII. Le forme secondarie possono essere invece causate da diverse patologie, come il Lupus.                                                                         </w:t>
      </w:r>
    </w:p>
    <w:p w14:paraId="5754F907"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b/>
          <w:sz w:val="22"/>
          <w:szCs w:val="22"/>
        </w:rPr>
        <w:t xml:space="preserve">Fenotipo IIa </w:t>
      </w:r>
      <w:r>
        <w:rPr>
          <w:rFonts w:ascii="Times New Roman" w:eastAsia="Times New Roman" w:hAnsi="Times New Roman" w:cs="Times New Roman"/>
          <w:sz w:val="22"/>
          <w:szCs w:val="22"/>
        </w:rPr>
        <w:t xml:space="preserve">(Frequente): Aumento delle LDL, nome generico </w:t>
      </w:r>
      <w:r>
        <w:rPr>
          <w:rFonts w:ascii="Times New Roman" w:eastAsia="Times New Roman" w:hAnsi="Times New Roman" w:cs="Times New Roman"/>
          <w:i/>
          <w:sz w:val="22"/>
          <w:szCs w:val="22"/>
        </w:rPr>
        <w:t>Ipercolesterolemia</w:t>
      </w:r>
      <w:r>
        <w:rPr>
          <w:rFonts w:ascii="Times New Roman" w:eastAsia="Times New Roman" w:hAnsi="Times New Roman" w:cs="Times New Roman"/>
          <w:sz w:val="22"/>
          <w:szCs w:val="22"/>
        </w:rPr>
        <w:t xml:space="preserve">. </w:t>
      </w:r>
    </w:p>
    <w:p w14:paraId="71E25516"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b/>
          <w:sz w:val="22"/>
          <w:szCs w:val="22"/>
        </w:rPr>
        <w:t xml:space="preserve">Fenotipo IIb </w:t>
      </w:r>
      <w:r>
        <w:rPr>
          <w:rFonts w:ascii="Times New Roman" w:eastAsia="Times New Roman" w:hAnsi="Times New Roman" w:cs="Times New Roman"/>
          <w:sz w:val="22"/>
          <w:szCs w:val="22"/>
        </w:rPr>
        <w:t xml:space="preserve">(Molto frequente): Nome generico </w:t>
      </w:r>
      <w:r>
        <w:rPr>
          <w:rFonts w:ascii="Times New Roman" w:eastAsia="Times New Roman" w:hAnsi="Times New Roman" w:cs="Times New Roman"/>
          <w:i/>
          <w:sz w:val="22"/>
          <w:szCs w:val="22"/>
        </w:rPr>
        <w:t>iperlipidemia combinata</w:t>
      </w:r>
      <w:r>
        <w:rPr>
          <w:rFonts w:ascii="Times New Roman" w:eastAsia="Times New Roman" w:hAnsi="Times New Roman" w:cs="Times New Roman"/>
          <w:sz w:val="22"/>
          <w:szCs w:val="22"/>
        </w:rPr>
        <w:t>. Aumento LDL e VLDL.</w:t>
      </w:r>
    </w:p>
    <w:p w14:paraId="12E71B24"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b/>
          <w:sz w:val="22"/>
          <w:szCs w:val="22"/>
        </w:rPr>
        <w:t xml:space="preserve">Fenotipo III </w:t>
      </w:r>
      <w:r>
        <w:rPr>
          <w:rFonts w:ascii="Times New Roman" w:eastAsia="Times New Roman" w:hAnsi="Times New Roman" w:cs="Times New Roman"/>
          <w:sz w:val="22"/>
          <w:szCs w:val="22"/>
        </w:rPr>
        <w:t xml:space="preserve">(Frequente): Aumento chilomicroni e IDL. </w:t>
      </w:r>
    </w:p>
    <w:p w14:paraId="4708E827"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r>
        <w:rPr>
          <w:rFonts w:ascii="Times New Roman" w:eastAsia="Times New Roman" w:hAnsi="Times New Roman" w:cs="Times New Roman"/>
          <w:b/>
          <w:sz w:val="22"/>
          <w:szCs w:val="22"/>
        </w:rPr>
        <w:t>Fenotipo IV</w:t>
      </w:r>
      <w:r>
        <w:rPr>
          <w:rFonts w:ascii="Times New Roman" w:eastAsia="Times New Roman" w:hAnsi="Times New Roman" w:cs="Times New Roman"/>
          <w:sz w:val="22"/>
          <w:szCs w:val="22"/>
        </w:rPr>
        <w:t xml:space="preserve"> (Molto frequente): Aumento VLDL, colesterolo e trigliceridi. </w:t>
      </w:r>
    </w:p>
    <w:p w14:paraId="3BBF0339" w14:textId="77777777" w:rsidR="00C531E3" w:rsidRDefault="00000000">
      <w:pPr>
        <w:widowControl w:val="0"/>
        <w:spacing w:after="160"/>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b/>
          <w:sz w:val="22"/>
          <w:szCs w:val="22"/>
        </w:rPr>
        <w:t>Fenotipo V</w:t>
      </w:r>
      <w:r>
        <w:rPr>
          <w:rFonts w:ascii="Times New Roman" w:eastAsia="Times New Roman" w:hAnsi="Times New Roman" w:cs="Times New Roman"/>
          <w:sz w:val="22"/>
          <w:szCs w:val="22"/>
        </w:rPr>
        <w:t xml:space="preserve"> (Rara): aumento VLDL e chilomicroni (quindi trigliceridi). Nome generico </w:t>
      </w:r>
      <w:r>
        <w:rPr>
          <w:rFonts w:ascii="Times New Roman" w:eastAsia="Times New Roman" w:hAnsi="Times New Roman" w:cs="Times New Roman"/>
          <w:i/>
          <w:sz w:val="22"/>
          <w:szCs w:val="22"/>
        </w:rPr>
        <w:t xml:space="preserve">Iperlipidemia mista </w:t>
      </w:r>
      <w:r>
        <w:rPr>
          <w:rFonts w:ascii="Times New Roman" w:eastAsia="Times New Roman" w:hAnsi="Times New Roman" w:cs="Times New Roman"/>
          <w:sz w:val="22"/>
          <w:szCs w:val="22"/>
        </w:rPr>
        <w:t>o</w:t>
      </w:r>
      <w:r>
        <w:rPr>
          <w:rFonts w:ascii="Times New Roman" w:eastAsia="Times New Roman" w:hAnsi="Times New Roman" w:cs="Times New Roman"/>
          <w:i/>
          <w:sz w:val="22"/>
          <w:szCs w:val="22"/>
        </w:rPr>
        <w:t xml:space="preserve"> </w:t>
      </w:r>
      <w:proofErr w:type="spellStart"/>
      <w:r>
        <w:rPr>
          <w:rFonts w:ascii="Times New Roman" w:eastAsia="Times New Roman" w:hAnsi="Times New Roman" w:cs="Times New Roman"/>
          <w:i/>
          <w:sz w:val="22"/>
          <w:szCs w:val="22"/>
        </w:rPr>
        <w:t>ipertrigliceridemia</w:t>
      </w:r>
      <w:proofErr w:type="spellEnd"/>
      <w:r>
        <w:rPr>
          <w:rFonts w:ascii="Times New Roman" w:eastAsia="Times New Roman" w:hAnsi="Times New Roman" w:cs="Times New Roman"/>
          <w:i/>
          <w:sz w:val="22"/>
          <w:szCs w:val="22"/>
        </w:rPr>
        <w:t xml:space="preserve"> sporadica</w:t>
      </w:r>
      <w:r>
        <w:rPr>
          <w:rFonts w:ascii="Times New Roman" w:eastAsia="Times New Roman" w:hAnsi="Times New Roman" w:cs="Times New Roman"/>
          <w:sz w:val="22"/>
          <w:szCs w:val="22"/>
        </w:rPr>
        <w:t>.</w:t>
      </w:r>
    </w:p>
    <w:p w14:paraId="29EB807E" w14:textId="77777777" w:rsidR="00C531E3" w:rsidRDefault="00C531E3">
      <w:pPr>
        <w:widowControl w:val="0"/>
        <w:spacing w:after="160"/>
        <w:rPr>
          <w:rFonts w:ascii="Times New Roman" w:eastAsia="Times New Roman" w:hAnsi="Times New Roman" w:cs="Times New Roman"/>
          <w:sz w:val="22"/>
          <w:szCs w:val="22"/>
        </w:rPr>
      </w:pPr>
    </w:p>
    <w:p w14:paraId="4AAD32FF" w14:textId="77777777" w:rsidR="00C531E3" w:rsidRDefault="00C531E3">
      <w:pPr>
        <w:widowControl w:val="0"/>
        <w:spacing w:after="160"/>
        <w:rPr>
          <w:rFonts w:ascii="Times New Roman" w:eastAsia="Times New Roman" w:hAnsi="Times New Roman" w:cs="Times New Roman"/>
          <w:sz w:val="22"/>
          <w:szCs w:val="22"/>
        </w:rPr>
      </w:pPr>
    </w:p>
    <w:p w14:paraId="718A3694" w14:textId="77777777" w:rsidR="00C531E3" w:rsidRDefault="00C531E3">
      <w:pPr>
        <w:widowControl w:val="0"/>
        <w:spacing w:after="160"/>
        <w:rPr>
          <w:rFonts w:ascii="Times New Roman" w:eastAsia="Times New Roman" w:hAnsi="Times New Roman" w:cs="Times New Roman"/>
          <w:sz w:val="22"/>
          <w:szCs w:val="22"/>
        </w:rPr>
      </w:pPr>
    </w:p>
    <w:p w14:paraId="5E5CB2B7" w14:textId="77777777" w:rsidR="00C531E3" w:rsidRDefault="00C531E3">
      <w:pPr>
        <w:widowControl w:val="0"/>
        <w:spacing w:after="160"/>
        <w:rPr>
          <w:rFonts w:ascii="Times New Roman" w:eastAsia="Times New Roman" w:hAnsi="Times New Roman" w:cs="Times New Roman"/>
          <w:sz w:val="22"/>
          <w:szCs w:val="22"/>
        </w:rPr>
      </w:pPr>
    </w:p>
    <w:p w14:paraId="25410680" w14:textId="77777777" w:rsidR="00C531E3" w:rsidRDefault="00C531E3">
      <w:pPr>
        <w:widowControl w:val="0"/>
        <w:spacing w:after="160"/>
        <w:rPr>
          <w:rFonts w:ascii="Times New Roman" w:eastAsia="Times New Roman" w:hAnsi="Times New Roman" w:cs="Times New Roman"/>
          <w:sz w:val="22"/>
          <w:szCs w:val="22"/>
        </w:rPr>
      </w:pPr>
    </w:p>
    <w:p w14:paraId="384284DE" w14:textId="77777777" w:rsidR="00C531E3" w:rsidRDefault="00C531E3">
      <w:pPr>
        <w:widowControl w:val="0"/>
        <w:spacing w:after="160"/>
        <w:rPr>
          <w:rFonts w:ascii="Times New Roman" w:eastAsia="Times New Roman" w:hAnsi="Times New Roman" w:cs="Times New Roman"/>
          <w:sz w:val="22"/>
          <w:szCs w:val="22"/>
        </w:rPr>
      </w:pPr>
    </w:p>
    <w:p w14:paraId="15054DFA" w14:textId="77777777" w:rsidR="00C531E3" w:rsidRDefault="00C531E3">
      <w:pPr>
        <w:widowControl w:val="0"/>
        <w:spacing w:after="160" w:line="259" w:lineRule="auto"/>
        <w:rPr>
          <w:rFonts w:ascii="Times New Roman" w:eastAsia="Times New Roman" w:hAnsi="Times New Roman" w:cs="Times New Roman"/>
          <w:sz w:val="22"/>
          <w:szCs w:val="22"/>
        </w:rPr>
      </w:pPr>
    </w:p>
    <w:sectPr w:rsidR="00C531E3">
      <w:headerReference w:type="even" r:id="rId22"/>
      <w:headerReference w:type="default" r:id="rId23"/>
      <w:footerReference w:type="even" r:id="rId24"/>
      <w:footerReference w:type="default" r:id="rId25"/>
      <w:pgSz w:w="11906" w:h="16838"/>
      <w:pgMar w:top="1417" w:right="1134" w:bottom="1134"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8341E" w14:textId="77777777" w:rsidR="007737D8" w:rsidRDefault="007737D8">
      <w:r>
        <w:separator/>
      </w:r>
    </w:p>
  </w:endnote>
  <w:endnote w:type="continuationSeparator" w:id="0">
    <w:p w14:paraId="3700BEE1" w14:textId="77777777" w:rsidR="007737D8" w:rsidRDefault="007737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Gungsuh">
    <w:panose1 w:val="02030600000101010101"/>
    <w:charset w:val="81"/>
    <w:family w:val="roman"/>
    <w:pitch w:val="variable"/>
    <w:sig w:usb0="B00002AF" w:usb1="69D77CFB" w:usb2="00000030" w:usb3="00000000" w:csb0="0008009F" w:csb1="00000000"/>
  </w:font>
  <w:font w:name="Cardo">
    <w:altName w:val="Calibri"/>
    <w:panose1 w:val="020B0604020202020204"/>
    <w:charset w:val="00"/>
    <w:family w:val="auto"/>
    <w:pitch w:val="default"/>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F4592" w14:textId="77777777" w:rsidR="00C531E3" w:rsidRDefault="00000000">
    <w:pPr>
      <w:pBdr>
        <w:top w:val="nil"/>
        <w:left w:val="nil"/>
        <w:bottom w:val="nil"/>
        <w:right w:val="nil"/>
        <w:between w:val="nil"/>
      </w:pBdr>
      <w:tabs>
        <w:tab w:val="center" w:pos="4819"/>
        <w:tab w:val="right" w:pos="9638"/>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10ACB328" w14:textId="77777777" w:rsidR="00C531E3" w:rsidRDefault="00C531E3">
    <w:pPr>
      <w:pBdr>
        <w:top w:val="nil"/>
        <w:left w:val="nil"/>
        <w:bottom w:val="nil"/>
        <w:right w:val="nil"/>
        <w:between w:val="nil"/>
      </w:pBdr>
      <w:tabs>
        <w:tab w:val="center" w:pos="4819"/>
        <w:tab w:val="right" w:pos="9638"/>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03D9D" w14:textId="77777777" w:rsidR="00C531E3" w:rsidRDefault="00000000">
    <w:pPr>
      <w:pBdr>
        <w:top w:val="nil"/>
        <w:left w:val="nil"/>
        <w:bottom w:val="nil"/>
        <w:right w:val="nil"/>
        <w:between w:val="nil"/>
      </w:pBdr>
      <w:tabs>
        <w:tab w:val="center" w:pos="4819"/>
        <w:tab w:val="right" w:pos="9638"/>
      </w:tabs>
      <w:jc w:val="right"/>
      <w:rPr>
        <w:color w:val="000000"/>
      </w:rPr>
    </w:pPr>
    <w:r>
      <w:rPr>
        <w:color w:val="000000"/>
      </w:rPr>
      <w:fldChar w:fldCharType="begin"/>
    </w:r>
    <w:r>
      <w:rPr>
        <w:color w:val="000000"/>
      </w:rPr>
      <w:instrText>PAGE</w:instrText>
    </w:r>
    <w:r>
      <w:rPr>
        <w:color w:val="000000"/>
      </w:rPr>
      <w:fldChar w:fldCharType="separate"/>
    </w:r>
    <w:r w:rsidR="00817F50">
      <w:rPr>
        <w:noProof/>
        <w:color w:val="000000"/>
      </w:rPr>
      <w:t>1</w:t>
    </w:r>
    <w:r>
      <w:rPr>
        <w:color w:val="000000"/>
      </w:rPr>
      <w:fldChar w:fldCharType="end"/>
    </w:r>
  </w:p>
  <w:p w14:paraId="7EE89C14" w14:textId="77777777" w:rsidR="00C531E3" w:rsidRDefault="00C531E3">
    <w:pPr>
      <w:pBdr>
        <w:top w:val="nil"/>
        <w:left w:val="nil"/>
        <w:bottom w:val="nil"/>
        <w:right w:val="nil"/>
        <w:between w:val="nil"/>
      </w:pBdr>
      <w:tabs>
        <w:tab w:val="center" w:pos="4819"/>
        <w:tab w:val="right" w:pos="9638"/>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F40DE2" w14:textId="77777777" w:rsidR="007737D8" w:rsidRDefault="007737D8">
      <w:r>
        <w:separator/>
      </w:r>
    </w:p>
  </w:footnote>
  <w:footnote w:type="continuationSeparator" w:id="0">
    <w:p w14:paraId="271B8954" w14:textId="77777777" w:rsidR="007737D8" w:rsidRDefault="007737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1CD07" w14:textId="77777777" w:rsidR="00C531E3" w:rsidRDefault="00000000">
    <w:pPr>
      <w:pBdr>
        <w:top w:val="nil"/>
        <w:left w:val="nil"/>
        <w:bottom w:val="nil"/>
        <w:right w:val="nil"/>
        <w:between w:val="nil"/>
      </w:pBdr>
      <w:tabs>
        <w:tab w:val="center" w:pos="4819"/>
        <w:tab w:val="right" w:pos="9638"/>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04134DB4" w14:textId="77777777" w:rsidR="00C531E3" w:rsidRDefault="00C531E3">
    <w:pPr>
      <w:pBdr>
        <w:top w:val="nil"/>
        <w:left w:val="nil"/>
        <w:bottom w:val="nil"/>
        <w:right w:val="nil"/>
        <w:between w:val="nil"/>
      </w:pBdr>
      <w:tabs>
        <w:tab w:val="center" w:pos="4819"/>
        <w:tab w:val="right" w:pos="9638"/>
      </w:tabs>
      <w:ind w:right="36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A2C9F" w14:textId="77777777" w:rsidR="00C531E3" w:rsidRDefault="00C531E3">
    <w:pPr>
      <w:pBdr>
        <w:top w:val="nil"/>
        <w:left w:val="nil"/>
        <w:bottom w:val="nil"/>
        <w:right w:val="nil"/>
        <w:between w:val="nil"/>
      </w:pBdr>
      <w:tabs>
        <w:tab w:val="center" w:pos="4819"/>
        <w:tab w:val="right" w:pos="9638"/>
      </w:tabs>
      <w:rPr>
        <w:rFonts w:ascii="Times New Roman" w:eastAsia="Times New Roman" w:hAnsi="Times New Roman" w:cs="Times New Roman"/>
        <w:i/>
        <w:color w:val="000000"/>
        <w:sz w:val="20"/>
        <w:szCs w:val="20"/>
      </w:rPr>
    </w:pPr>
  </w:p>
  <w:tbl>
    <w:tblPr>
      <w:tblStyle w:val="a0"/>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98"/>
      <w:gridCol w:w="4530"/>
    </w:tblGrid>
    <w:tr w:rsidR="00C531E3" w14:paraId="43F3F6B4" w14:textId="77777777">
      <w:tc>
        <w:tcPr>
          <w:tcW w:w="5098" w:type="dxa"/>
          <w:tcBorders>
            <w:top w:val="nil"/>
            <w:left w:val="nil"/>
            <w:bottom w:val="nil"/>
            <w:right w:val="nil"/>
          </w:tcBorders>
        </w:tcPr>
        <w:p w14:paraId="387EB8BD" w14:textId="77777777" w:rsidR="00C531E3" w:rsidRDefault="00000000">
          <w:pPr>
            <w:tabs>
              <w:tab w:val="right" w:pos="9020"/>
            </w:tabs>
            <w:rPr>
              <w:rFonts w:ascii="Times" w:eastAsia="Times" w:hAnsi="Times" w:cs="Times"/>
              <w:b/>
              <w:i/>
              <w:color w:val="000000"/>
              <w:sz w:val="22"/>
              <w:szCs w:val="22"/>
            </w:rPr>
          </w:pPr>
          <w:r>
            <w:rPr>
              <w:rFonts w:ascii="Times" w:eastAsia="Times" w:hAnsi="Times" w:cs="Times"/>
              <w:i/>
              <w:color w:val="000000"/>
              <w:sz w:val="20"/>
              <w:szCs w:val="20"/>
            </w:rPr>
            <w:t>Patologia Clinica II</w:t>
          </w:r>
        </w:p>
      </w:tc>
      <w:tc>
        <w:tcPr>
          <w:tcW w:w="4530" w:type="dxa"/>
          <w:tcBorders>
            <w:top w:val="nil"/>
            <w:left w:val="nil"/>
            <w:bottom w:val="nil"/>
            <w:right w:val="nil"/>
          </w:tcBorders>
        </w:tcPr>
        <w:p w14:paraId="7081F07E" w14:textId="77777777" w:rsidR="00C531E3" w:rsidRDefault="00C531E3">
          <w:pPr>
            <w:pBdr>
              <w:top w:val="nil"/>
              <w:left w:val="nil"/>
              <w:bottom w:val="nil"/>
              <w:right w:val="nil"/>
              <w:between w:val="nil"/>
            </w:pBdr>
            <w:tabs>
              <w:tab w:val="center" w:pos="4819"/>
              <w:tab w:val="right" w:pos="9638"/>
            </w:tabs>
            <w:rPr>
              <w:color w:val="000000"/>
            </w:rPr>
          </w:pPr>
        </w:p>
      </w:tc>
    </w:tr>
  </w:tbl>
  <w:p w14:paraId="014C24A5" w14:textId="77777777" w:rsidR="00C531E3" w:rsidRDefault="00C531E3">
    <w:pPr>
      <w:pBdr>
        <w:top w:val="nil"/>
        <w:left w:val="nil"/>
        <w:bottom w:val="nil"/>
        <w:right w:val="nil"/>
        <w:between w:val="nil"/>
      </w:pBdr>
      <w:tabs>
        <w:tab w:val="center" w:pos="4819"/>
        <w:tab w:val="right" w:pos="96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D3FD5"/>
    <w:multiLevelType w:val="multilevel"/>
    <w:tmpl w:val="093EEA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61273C"/>
    <w:multiLevelType w:val="multilevel"/>
    <w:tmpl w:val="BBD8061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9483A2E"/>
    <w:multiLevelType w:val="multilevel"/>
    <w:tmpl w:val="904C158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0A43679D"/>
    <w:multiLevelType w:val="multilevel"/>
    <w:tmpl w:val="A18021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DC61779"/>
    <w:multiLevelType w:val="multilevel"/>
    <w:tmpl w:val="509A76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1853EA1"/>
    <w:multiLevelType w:val="multilevel"/>
    <w:tmpl w:val="E1007A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4E216B"/>
    <w:multiLevelType w:val="multilevel"/>
    <w:tmpl w:val="67EE7F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7842F30"/>
    <w:multiLevelType w:val="multilevel"/>
    <w:tmpl w:val="21703A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A1B0621"/>
    <w:multiLevelType w:val="multilevel"/>
    <w:tmpl w:val="8F52A5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D275AE9"/>
    <w:multiLevelType w:val="multilevel"/>
    <w:tmpl w:val="BF3CE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2617DF9"/>
    <w:multiLevelType w:val="multilevel"/>
    <w:tmpl w:val="271CDA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284424C"/>
    <w:multiLevelType w:val="multilevel"/>
    <w:tmpl w:val="3BF6DC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641214E"/>
    <w:multiLevelType w:val="multilevel"/>
    <w:tmpl w:val="DFEE4C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6BA4E42"/>
    <w:multiLevelType w:val="multilevel"/>
    <w:tmpl w:val="01E2BD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6C90429"/>
    <w:multiLevelType w:val="multilevel"/>
    <w:tmpl w:val="B0BE0BAA"/>
    <w:lvl w:ilvl="0">
      <w:start w:val="1"/>
      <w:numFmt w:val="bullet"/>
      <w:lvlText w:val="▪"/>
      <w:lvlJc w:val="left"/>
      <w:pPr>
        <w:ind w:left="1493" w:hanging="360"/>
      </w:pPr>
      <w:rPr>
        <w:rFonts w:ascii="Noto Sans Symbols" w:eastAsia="Noto Sans Symbols" w:hAnsi="Noto Sans Symbols" w:cs="Noto Sans Symbols"/>
      </w:rPr>
    </w:lvl>
    <w:lvl w:ilvl="1">
      <w:start w:val="1"/>
      <w:numFmt w:val="bullet"/>
      <w:lvlText w:val="o"/>
      <w:lvlJc w:val="left"/>
      <w:pPr>
        <w:ind w:left="2213" w:hanging="360"/>
      </w:pPr>
      <w:rPr>
        <w:rFonts w:ascii="Courier New" w:eastAsia="Courier New" w:hAnsi="Courier New" w:cs="Courier New"/>
      </w:rPr>
    </w:lvl>
    <w:lvl w:ilvl="2">
      <w:start w:val="1"/>
      <w:numFmt w:val="bullet"/>
      <w:lvlText w:val="▪"/>
      <w:lvlJc w:val="left"/>
      <w:pPr>
        <w:ind w:left="2933" w:hanging="360"/>
      </w:pPr>
      <w:rPr>
        <w:rFonts w:ascii="Noto Sans Symbols" w:eastAsia="Noto Sans Symbols" w:hAnsi="Noto Sans Symbols" w:cs="Noto Sans Symbols"/>
      </w:rPr>
    </w:lvl>
    <w:lvl w:ilvl="3">
      <w:start w:val="1"/>
      <w:numFmt w:val="bullet"/>
      <w:lvlText w:val="●"/>
      <w:lvlJc w:val="left"/>
      <w:pPr>
        <w:ind w:left="3653" w:hanging="360"/>
      </w:pPr>
      <w:rPr>
        <w:rFonts w:ascii="Noto Sans Symbols" w:eastAsia="Noto Sans Symbols" w:hAnsi="Noto Sans Symbols" w:cs="Noto Sans Symbols"/>
      </w:rPr>
    </w:lvl>
    <w:lvl w:ilvl="4">
      <w:start w:val="1"/>
      <w:numFmt w:val="bullet"/>
      <w:lvlText w:val="o"/>
      <w:lvlJc w:val="left"/>
      <w:pPr>
        <w:ind w:left="4373" w:hanging="360"/>
      </w:pPr>
      <w:rPr>
        <w:rFonts w:ascii="Courier New" w:eastAsia="Courier New" w:hAnsi="Courier New" w:cs="Courier New"/>
      </w:rPr>
    </w:lvl>
    <w:lvl w:ilvl="5">
      <w:start w:val="1"/>
      <w:numFmt w:val="bullet"/>
      <w:lvlText w:val="▪"/>
      <w:lvlJc w:val="left"/>
      <w:pPr>
        <w:ind w:left="5093" w:hanging="360"/>
      </w:pPr>
      <w:rPr>
        <w:rFonts w:ascii="Noto Sans Symbols" w:eastAsia="Noto Sans Symbols" w:hAnsi="Noto Sans Symbols" w:cs="Noto Sans Symbols"/>
      </w:rPr>
    </w:lvl>
    <w:lvl w:ilvl="6">
      <w:start w:val="1"/>
      <w:numFmt w:val="bullet"/>
      <w:lvlText w:val="●"/>
      <w:lvlJc w:val="left"/>
      <w:pPr>
        <w:ind w:left="5813" w:hanging="360"/>
      </w:pPr>
      <w:rPr>
        <w:rFonts w:ascii="Noto Sans Symbols" w:eastAsia="Noto Sans Symbols" w:hAnsi="Noto Sans Symbols" w:cs="Noto Sans Symbols"/>
      </w:rPr>
    </w:lvl>
    <w:lvl w:ilvl="7">
      <w:start w:val="1"/>
      <w:numFmt w:val="bullet"/>
      <w:lvlText w:val="o"/>
      <w:lvlJc w:val="left"/>
      <w:pPr>
        <w:ind w:left="6533" w:hanging="360"/>
      </w:pPr>
      <w:rPr>
        <w:rFonts w:ascii="Courier New" w:eastAsia="Courier New" w:hAnsi="Courier New" w:cs="Courier New"/>
      </w:rPr>
    </w:lvl>
    <w:lvl w:ilvl="8">
      <w:start w:val="1"/>
      <w:numFmt w:val="bullet"/>
      <w:lvlText w:val="▪"/>
      <w:lvlJc w:val="left"/>
      <w:pPr>
        <w:ind w:left="7253" w:hanging="360"/>
      </w:pPr>
      <w:rPr>
        <w:rFonts w:ascii="Noto Sans Symbols" w:eastAsia="Noto Sans Symbols" w:hAnsi="Noto Sans Symbols" w:cs="Noto Sans Symbols"/>
      </w:rPr>
    </w:lvl>
  </w:abstractNum>
  <w:abstractNum w:abstractNumId="15" w15:restartNumberingAfterBreak="0">
    <w:nsid w:val="371D1410"/>
    <w:multiLevelType w:val="multilevel"/>
    <w:tmpl w:val="D7BAB9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A201744"/>
    <w:multiLevelType w:val="multilevel"/>
    <w:tmpl w:val="9D6E1E7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7" w15:restartNumberingAfterBreak="0">
    <w:nsid w:val="3EF90D43"/>
    <w:multiLevelType w:val="multilevel"/>
    <w:tmpl w:val="CFB00B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9191626"/>
    <w:multiLevelType w:val="multilevel"/>
    <w:tmpl w:val="BA7E1C5C"/>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530A6C52"/>
    <w:multiLevelType w:val="multilevel"/>
    <w:tmpl w:val="9A88D6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 w15:restartNumberingAfterBreak="0">
    <w:nsid w:val="58B56B13"/>
    <w:multiLevelType w:val="multilevel"/>
    <w:tmpl w:val="2FF06A1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1" w15:restartNumberingAfterBreak="0">
    <w:nsid w:val="5C130747"/>
    <w:multiLevelType w:val="multilevel"/>
    <w:tmpl w:val="DE5885EE"/>
    <w:lvl w:ilvl="0">
      <w:start w:val="1"/>
      <w:numFmt w:val="upperRoman"/>
      <w:lvlText w:val="%1."/>
      <w:lvlJc w:val="righ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F1E2791"/>
    <w:multiLevelType w:val="multilevel"/>
    <w:tmpl w:val="508A1E4C"/>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F916304"/>
    <w:multiLevelType w:val="multilevel"/>
    <w:tmpl w:val="AC2A420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4" w15:restartNumberingAfterBreak="0">
    <w:nsid w:val="7F802DAF"/>
    <w:multiLevelType w:val="multilevel"/>
    <w:tmpl w:val="C19C18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71550808">
    <w:abstractNumId w:val="4"/>
  </w:num>
  <w:num w:numId="2" w16cid:durableId="346366623">
    <w:abstractNumId w:val="1"/>
  </w:num>
  <w:num w:numId="3" w16cid:durableId="1952665745">
    <w:abstractNumId w:val="17"/>
  </w:num>
  <w:num w:numId="4" w16cid:durableId="1734960748">
    <w:abstractNumId w:val="20"/>
  </w:num>
  <w:num w:numId="5" w16cid:durableId="1288856112">
    <w:abstractNumId w:val="13"/>
  </w:num>
  <w:num w:numId="6" w16cid:durableId="1654791003">
    <w:abstractNumId w:val="15"/>
  </w:num>
  <w:num w:numId="7" w16cid:durableId="1975526033">
    <w:abstractNumId w:val="0"/>
  </w:num>
  <w:num w:numId="8" w16cid:durableId="626159646">
    <w:abstractNumId w:val="24"/>
  </w:num>
  <w:num w:numId="9" w16cid:durableId="247539852">
    <w:abstractNumId w:val="8"/>
  </w:num>
  <w:num w:numId="10" w16cid:durableId="1770083164">
    <w:abstractNumId w:val="16"/>
  </w:num>
  <w:num w:numId="11" w16cid:durableId="96600716">
    <w:abstractNumId w:val="3"/>
  </w:num>
  <w:num w:numId="12" w16cid:durableId="1036732679">
    <w:abstractNumId w:val="2"/>
  </w:num>
  <w:num w:numId="13" w16cid:durableId="1530100092">
    <w:abstractNumId w:val="19"/>
  </w:num>
  <w:num w:numId="14" w16cid:durableId="1999192382">
    <w:abstractNumId w:val="14"/>
  </w:num>
  <w:num w:numId="15" w16cid:durableId="128518646">
    <w:abstractNumId w:val="10"/>
  </w:num>
  <w:num w:numId="16" w16cid:durableId="27798863">
    <w:abstractNumId w:val="18"/>
  </w:num>
  <w:num w:numId="17" w16cid:durableId="382608442">
    <w:abstractNumId w:val="7"/>
  </w:num>
  <w:num w:numId="18" w16cid:durableId="2093820190">
    <w:abstractNumId w:val="22"/>
  </w:num>
  <w:num w:numId="19" w16cid:durableId="552157408">
    <w:abstractNumId w:val="9"/>
  </w:num>
  <w:num w:numId="20" w16cid:durableId="373387600">
    <w:abstractNumId w:val="12"/>
  </w:num>
  <w:num w:numId="21" w16cid:durableId="270824503">
    <w:abstractNumId w:val="11"/>
  </w:num>
  <w:num w:numId="22" w16cid:durableId="149711264">
    <w:abstractNumId w:val="21"/>
  </w:num>
  <w:num w:numId="23" w16cid:durableId="1535339839">
    <w:abstractNumId w:val="5"/>
  </w:num>
  <w:num w:numId="24" w16cid:durableId="2080863036">
    <w:abstractNumId w:val="6"/>
  </w:num>
  <w:num w:numId="25" w16cid:durableId="127081367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8"/>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31E3"/>
    <w:rsid w:val="003526BE"/>
    <w:rsid w:val="00641C0F"/>
    <w:rsid w:val="007737D8"/>
    <w:rsid w:val="00817F50"/>
    <w:rsid w:val="00C531E3"/>
    <w:rsid w:val="00DF230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09418"/>
  <w15:docId w15:val="{A053B72C-4BE4-1640-86DA-2655A45BE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94971"/>
  </w:style>
  <w:style w:type="paragraph" w:styleId="Titolo1">
    <w:name w:val="heading 1"/>
    <w:basedOn w:val="Normale"/>
    <w:next w:val="Normale"/>
    <w:uiPriority w:val="9"/>
    <w:qFormat/>
    <w:pPr>
      <w:keepNext/>
      <w:keepLines/>
      <w:spacing w:before="480" w:after="120"/>
      <w:outlineLvl w:val="0"/>
    </w:pPr>
    <w:rPr>
      <w:b/>
      <w:sz w:val="48"/>
      <w:szCs w:val="48"/>
    </w:rPr>
  </w:style>
  <w:style w:type="paragraph" w:styleId="Titolo2">
    <w:name w:val="heading 2"/>
    <w:basedOn w:val="Normale"/>
    <w:next w:val="Normale"/>
    <w:uiPriority w:val="9"/>
    <w:semiHidden/>
    <w:unhideWhenUsed/>
    <w:qFormat/>
    <w:pPr>
      <w:keepNext/>
      <w:keepLines/>
      <w:spacing w:before="360" w:after="80"/>
      <w:outlineLvl w:val="1"/>
    </w:pPr>
    <w:rPr>
      <w:b/>
      <w:sz w:val="36"/>
      <w:szCs w:val="36"/>
    </w:rPr>
  </w:style>
  <w:style w:type="paragraph" w:styleId="Titolo3">
    <w:name w:val="heading 3"/>
    <w:basedOn w:val="Normale"/>
    <w:next w:val="Normale"/>
    <w:uiPriority w:val="9"/>
    <w:semiHidden/>
    <w:unhideWhenUsed/>
    <w:qFormat/>
    <w:pPr>
      <w:keepNext/>
      <w:keepLines/>
      <w:spacing w:before="280" w:after="80"/>
      <w:outlineLvl w:val="2"/>
    </w:pPr>
    <w:rPr>
      <w:b/>
      <w:sz w:val="28"/>
      <w:szCs w:val="28"/>
    </w:rPr>
  </w:style>
  <w:style w:type="paragraph" w:styleId="Titolo4">
    <w:name w:val="heading 4"/>
    <w:basedOn w:val="Normale"/>
    <w:next w:val="Normale"/>
    <w:uiPriority w:val="9"/>
    <w:semiHidden/>
    <w:unhideWhenUsed/>
    <w:qFormat/>
    <w:pPr>
      <w:keepNext/>
      <w:keepLines/>
      <w:spacing w:before="240" w:after="40"/>
      <w:outlineLvl w:val="3"/>
    </w:pPr>
    <w:rPr>
      <w:b/>
    </w:rPr>
  </w:style>
  <w:style w:type="paragraph" w:styleId="Titolo5">
    <w:name w:val="heading 5"/>
    <w:basedOn w:val="Normale"/>
    <w:next w:val="Normale"/>
    <w:uiPriority w:val="9"/>
    <w:semiHidden/>
    <w:unhideWhenUsed/>
    <w:qFormat/>
    <w:pPr>
      <w:keepNext/>
      <w:keepLines/>
      <w:spacing w:before="220" w:after="40"/>
      <w:outlineLvl w:val="4"/>
    </w:pPr>
    <w:rPr>
      <w:b/>
      <w:sz w:val="22"/>
      <w:szCs w:val="22"/>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Intestazione">
    <w:name w:val="header"/>
    <w:basedOn w:val="Normale"/>
    <w:link w:val="IntestazioneCarattere"/>
    <w:uiPriority w:val="99"/>
    <w:unhideWhenUsed/>
    <w:rsid w:val="00994971"/>
    <w:pPr>
      <w:tabs>
        <w:tab w:val="center" w:pos="4819"/>
        <w:tab w:val="right" w:pos="9638"/>
      </w:tabs>
    </w:pPr>
  </w:style>
  <w:style w:type="character" w:customStyle="1" w:styleId="IntestazioneCarattere">
    <w:name w:val="Intestazione Carattere"/>
    <w:basedOn w:val="Carpredefinitoparagrafo"/>
    <w:link w:val="Intestazione"/>
    <w:uiPriority w:val="99"/>
    <w:rsid w:val="00994971"/>
  </w:style>
  <w:style w:type="paragraph" w:styleId="Pidipagina">
    <w:name w:val="footer"/>
    <w:basedOn w:val="Normale"/>
    <w:link w:val="PidipaginaCarattere"/>
    <w:uiPriority w:val="99"/>
    <w:unhideWhenUsed/>
    <w:rsid w:val="00994971"/>
    <w:pPr>
      <w:tabs>
        <w:tab w:val="center" w:pos="4819"/>
        <w:tab w:val="right" w:pos="9638"/>
      </w:tabs>
    </w:pPr>
  </w:style>
  <w:style w:type="character" w:customStyle="1" w:styleId="PidipaginaCarattere">
    <w:name w:val="Piè di pagina Carattere"/>
    <w:basedOn w:val="Carpredefinitoparagrafo"/>
    <w:link w:val="Pidipagina"/>
    <w:uiPriority w:val="99"/>
    <w:rsid w:val="00994971"/>
  </w:style>
  <w:style w:type="table" w:styleId="Grigliatabella">
    <w:name w:val="Table Grid"/>
    <w:basedOn w:val="Tabellanormale"/>
    <w:uiPriority w:val="39"/>
    <w:rsid w:val="00994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opagina">
    <w:name w:val="page number"/>
    <w:basedOn w:val="Carpredefinitoparagrafo"/>
    <w:uiPriority w:val="99"/>
    <w:semiHidden/>
    <w:unhideWhenUsed/>
    <w:rsid w:val="00994971"/>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 w:type="paragraph" w:styleId="Paragrafoelenco">
    <w:name w:val="List Paragraph"/>
    <w:basedOn w:val="Normale"/>
    <w:uiPriority w:val="34"/>
    <w:qFormat/>
    <w:rsid w:val="00A1057E"/>
    <w:pPr>
      <w:ind w:left="720"/>
      <w:contextualSpacing/>
    </w:pPr>
  </w:style>
  <w:style w:type="character" w:styleId="Collegamentoipertestuale">
    <w:name w:val="Hyperlink"/>
    <w:basedOn w:val="Carpredefinitoparagrafo"/>
    <w:uiPriority w:val="99"/>
    <w:unhideWhenUsed/>
    <w:rsid w:val="00A1057E"/>
    <w:rPr>
      <w:color w:val="0563C1" w:themeColor="hyperlink"/>
      <w:u w:val="single"/>
    </w:rPr>
  </w:style>
  <w:style w:type="character" w:styleId="Menzionenonrisolta">
    <w:name w:val="Unresolved Mention"/>
    <w:basedOn w:val="Carpredefinitoparagrafo"/>
    <w:uiPriority w:val="99"/>
    <w:semiHidden/>
    <w:unhideWhenUsed/>
    <w:rsid w:val="00A1057E"/>
    <w:rPr>
      <w:color w:val="605E5C"/>
      <w:shd w:val="clear" w:color="auto" w:fill="E1DFDD"/>
    </w:rPr>
  </w:style>
  <w:style w:type="character" w:styleId="Enfasidelicata">
    <w:name w:val="Subtle Emphasis"/>
    <w:basedOn w:val="Carpredefinitoparagrafo"/>
    <w:uiPriority w:val="19"/>
    <w:qFormat/>
    <w:rsid w:val="002E4285"/>
    <w:rPr>
      <w:i/>
      <w:iCs/>
      <w:color w:val="404040" w:themeColor="text1" w:themeTint="BF"/>
    </w:rPr>
  </w:style>
  <w:style w:type="character" w:styleId="Enfasicorsivo">
    <w:name w:val="Emphasis"/>
    <w:basedOn w:val="Carpredefinitoparagrafo"/>
    <w:uiPriority w:val="20"/>
    <w:qFormat/>
    <w:rsid w:val="004A2129"/>
    <w:rPr>
      <w:i/>
      <w:iCs/>
    </w:rPr>
  </w:style>
  <w:style w:type="table" w:customStyle="1" w:styleId="a0">
    <w:basedOn w:val="TableNormal0"/>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4.png"/><Relationship Id="rId17" Type="http://schemas.openxmlformats.org/officeDocument/2006/relationships/image" Target="media/image4.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2.xml"/><Relationship Id="rId10" Type="http://schemas.openxmlformats.org/officeDocument/2006/relationships/image" Target="media/image9.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1.png"/><Relationship Id="rId14" Type="http://schemas.openxmlformats.org/officeDocument/2006/relationships/image" Target="media/image12.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lkXjXMkz6nHA3KGgLS7P+4T1DQ==">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3504</Words>
  <Characters>19978</Characters>
  <Application>Microsoft Office Word</Application>
  <DocSecurity>0</DocSecurity>
  <Lines>166</Lines>
  <Paragraphs>46</Paragraphs>
  <ScaleCrop>false</ScaleCrop>
  <Company/>
  <LinksUpToDate>false</LinksUpToDate>
  <CharactersWithSpaces>23436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ALESSANDRO MAIO</cp:lastModifiedBy>
  <cp:revision>3</cp:revision>
  <dcterms:created xsi:type="dcterms:W3CDTF">2023-10-01T17:59:00Z</dcterms:created>
  <dcterms:modified xsi:type="dcterms:W3CDTF">2023-10-04T09:11:00Z</dcterms:modified>
</cp:coreProperties>
</file>