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B30B2" w14:textId="77777777" w:rsidR="002906C5" w:rsidRDefault="00000000">
      <w:pPr>
        <w:rPr>
          <w:rFonts w:ascii="Helvetica Neue" w:eastAsia="Helvetica Neue" w:hAnsi="Helvetica Neue" w:cs="Helvetica Neue"/>
          <w:color w:val="000000"/>
          <w:sz w:val="22"/>
          <w:szCs w:val="22"/>
        </w:rPr>
      </w:pPr>
      <w:r>
        <w:rPr>
          <w:noProof/>
        </w:rPr>
        <mc:AlternateContent>
          <mc:Choice Requires="wps">
            <w:drawing>
              <wp:anchor distT="0" distB="0" distL="114300" distR="114300" simplePos="0" relativeHeight="251658240" behindDoc="0" locked="0" layoutInCell="1" hidden="0" allowOverlap="1" wp14:anchorId="58CB6BC4" wp14:editId="0EF21FB0">
                <wp:simplePos x="0" y="0"/>
                <wp:positionH relativeFrom="column">
                  <wp:posOffset>-50799</wp:posOffset>
                </wp:positionH>
                <wp:positionV relativeFrom="paragraph">
                  <wp:posOffset>38100</wp:posOffset>
                </wp:positionV>
                <wp:extent cx="0" cy="12700"/>
                <wp:effectExtent l="0" t="0" r="0" b="0"/>
                <wp:wrapNone/>
                <wp:docPr id="1951031936" name="Connettore 2 1951031936"/>
                <wp:cNvGraphicFramePr/>
                <a:graphic xmlns:a="http://schemas.openxmlformats.org/drawingml/2006/main">
                  <a:graphicData uri="http://schemas.microsoft.com/office/word/2010/wordprocessingShape">
                    <wps:wsp>
                      <wps:cNvCnPr/>
                      <wps:spPr>
                        <a:xfrm>
                          <a:off x="2171000" y="3780000"/>
                          <a:ext cx="635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38100</wp:posOffset>
                </wp:positionV>
                <wp:extent cx="0" cy="12700"/>
                <wp:effectExtent b="0" l="0" r="0" t="0"/>
                <wp:wrapNone/>
                <wp:docPr id="1951031936"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79B66279" wp14:editId="64ECBD5B">
                <wp:simplePos x="0" y="0"/>
                <wp:positionH relativeFrom="column">
                  <wp:posOffset>38101</wp:posOffset>
                </wp:positionH>
                <wp:positionV relativeFrom="paragraph">
                  <wp:posOffset>-50799</wp:posOffset>
                </wp:positionV>
                <wp:extent cx="0" cy="12700"/>
                <wp:effectExtent l="0" t="0" r="0" b="0"/>
                <wp:wrapNone/>
                <wp:docPr id="1951031937" name="Connettore 2 1951031937"/>
                <wp:cNvGraphicFramePr/>
                <a:graphic xmlns:a="http://schemas.openxmlformats.org/drawingml/2006/main">
                  <a:graphicData uri="http://schemas.microsoft.com/office/word/2010/wordprocessingShape">
                    <wps:wsp>
                      <wps:cNvCnPr/>
                      <wps:spPr>
                        <a:xfrm>
                          <a:off x="2305620" y="3780000"/>
                          <a:ext cx="608076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-50799</wp:posOffset>
                </wp:positionV>
                <wp:extent cx="0" cy="12700"/>
                <wp:effectExtent b="0" l="0" r="0" t="0"/>
                <wp:wrapNone/>
                <wp:docPr id="1951031937"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07880485" w14:textId="77777777" w:rsidR="002906C5" w:rsidRDefault="00000000">
      <w:pPr>
        <w:tabs>
          <w:tab w:val="right" w:pos="9020"/>
        </w:tabs>
        <w:jc w:val="center"/>
        <w:rPr>
          <w:rFonts w:ascii="Times" w:eastAsia="Times" w:hAnsi="Times" w:cs="Times"/>
          <w:b/>
          <w:color w:val="000000"/>
          <w:sz w:val="22"/>
          <w:szCs w:val="22"/>
        </w:rPr>
      </w:pPr>
      <w:r>
        <w:rPr>
          <w:rFonts w:ascii="Times" w:eastAsia="Times" w:hAnsi="Times" w:cs="Times"/>
          <w:color w:val="000000"/>
          <w:sz w:val="20"/>
          <w:szCs w:val="20"/>
        </w:rPr>
        <w:t xml:space="preserve">Patologia Clinica II </w:t>
      </w:r>
    </w:p>
    <w:p w14:paraId="08220C5B" w14:textId="77777777" w:rsidR="002906C5" w:rsidRDefault="002906C5">
      <w:pPr>
        <w:tabs>
          <w:tab w:val="right" w:pos="9020"/>
        </w:tabs>
        <w:jc w:val="center"/>
        <w:rPr>
          <w:rFonts w:ascii="Times" w:eastAsia="Times" w:hAnsi="Times" w:cs="Times"/>
          <w:b/>
          <w:color w:val="000000"/>
        </w:rPr>
      </w:pPr>
    </w:p>
    <w:p w14:paraId="1D40AEB7" w14:textId="02A05BF8" w:rsidR="002906C5" w:rsidRDefault="00000000">
      <w:pPr>
        <w:tabs>
          <w:tab w:val="right" w:pos="9020"/>
        </w:tabs>
        <w:jc w:val="center"/>
        <w:rPr>
          <w:rFonts w:ascii="Times" w:eastAsia="Times" w:hAnsi="Times" w:cs="Times"/>
          <w:b/>
          <w:color w:val="000000"/>
        </w:rPr>
      </w:pPr>
      <w:r>
        <w:rPr>
          <w:rFonts w:ascii="Times" w:eastAsia="Times" w:hAnsi="Times" w:cs="Times"/>
          <w:b/>
          <w:color w:val="000000"/>
        </w:rPr>
        <w:t>Lezione 6: esame delle urine</w:t>
      </w:r>
    </w:p>
    <w:p w14:paraId="557B6A09" w14:textId="77777777" w:rsidR="002906C5" w:rsidRDefault="002906C5">
      <w:pPr>
        <w:tabs>
          <w:tab w:val="right" w:pos="9020"/>
        </w:tabs>
        <w:jc w:val="center"/>
        <w:rPr>
          <w:rFonts w:ascii="Times" w:eastAsia="Times" w:hAnsi="Times" w:cs="Times"/>
          <w:b/>
          <w:i/>
          <w:color w:val="000000"/>
          <w:sz w:val="26"/>
          <w:szCs w:val="26"/>
        </w:rPr>
      </w:pPr>
    </w:p>
    <w:p w14:paraId="7A9FC703" w14:textId="77777777" w:rsidR="002906C5" w:rsidRDefault="00000000">
      <w:pPr>
        <w:tabs>
          <w:tab w:val="right" w:pos="9020"/>
        </w:tabs>
        <w:jc w:val="center"/>
        <w:rPr>
          <w:rFonts w:ascii="Times" w:eastAsia="Times" w:hAnsi="Times" w:cs="Times"/>
          <w:color w:val="000000"/>
          <w:sz w:val="16"/>
          <w:szCs w:val="16"/>
        </w:rPr>
      </w:pPr>
      <w:r>
        <w:rPr>
          <w:rFonts w:ascii="Times" w:eastAsia="Times" w:hAnsi="Times" w:cs="Times"/>
          <w:color w:val="000000"/>
          <w:sz w:val="16"/>
          <w:szCs w:val="16"/>
        </w:rPr>
        <w:t>Prof. Stefania Catalano – 19/10/2023- Autori: Galluccio, Fazari - Revisionatori: Galluccio, Fazari</w:t>
      </w:r>
    </w:p>
    <w:p w14:paraId="5EA2C5EF" w14:textId="77777777" w:rsidR="002906C5" w:rsidRDefault="002906C5">
      <w:pPr>
        <w:tabs>
          <w:tab w:val="right" w:pos="9020"/>
        </w:tabs>
        <w:jc w:val="center"/>
        <w:rPr>
          <w:rFonts w:ascii="Times" w:eastAsia="Times" w:hAnsi="Times" w:cs="Times"/>
          <w:color w:val="000000"/>
          <w:sz w:val="16"/>
          <w:szCs w:val="16"/>
        </w:rPr>
      </w:pPr>
    </w:p>
    <w:p w14:paraId="259047CE" w14:textId="77777777" w:rsidR="002906C5" w:rsidRDefault="00000000">
      <w:pPr>
        <w:jc w:val="center"/>
        <w:rPr>
          <w:b/>
        </w:rPr>
      </w:pPr>
      <w:r>
        <w:rPr>
          <w:noProof/>
        </w:rPr>
        <mc:AlternateContent>
          <mc:Choice Requires="wps">
            <w:drawing>
              <wp:anchor distT="0" distB="0" distL="114300" distR="114300" simplePos="0" relativeHeight="251660288" behindDoc="0" locked="0" layoutInCell="1" hidden="0" allowOverlap="1" wp14:anchorId="69294092" wp14:editId="6E9F0C2F">
                <wp:simplePos x="0" y="0"/>
                <wp:positionH relativeFrom="column">
                  <wp:posOffset>-50799</wp:posOffset>
                </wp:positionH>
                <wp:positionV relativeFrom="paragraph">
                  <wp:posOffset>152400</wp:posOffset>
                </wp:positionV>
                <wp:extent cx="0" cy="12700"/>
                <wp:effectExtent l="0" t="0" r="0" b="0"/>
                <wp:wrapNone/>
                <wp:docPr id="1951031933" name="Connettore 2 1951031933"/>
                <wp:cNvGraphicFramePr/>
                <a:graphic xmlns:a="http://schemas.openxmlformats.org/drawingml/2006/main">
                  <a:graphicData uri="http://schemas.microsoft.com/office/word/2010/wordprocessingShape">
                    <wps:wsp>
                      <wps:cNvCnPr/>
                      <wps:spPr>
                        <a:xfrm>
                          <a:off x="2170756" y="3780000"/>
                          <a:ext cx="635048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152400</wp:posOffset>
                </wp:positionV>
                <wp:extent cx="0" cy="12700"/>
                <wp:effectExtent b="0" l="0" r="0" t="0"/>
                <wp:wrapNone/>
                <wp:docPr id="195103193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66A35D89" wp14:editId="2448315B">
                <wp:simplePos x="0" y="0"/>
                <wp:positionH relativeFrom="column">
                  <wp:posOffset>38101</wp:posOffset>
                </wp:positionH>
                <wp:positionV relativeFrom="paragraph">
                  <wp:posOffset>101600</wp:posOffset>
                </wp:positionV>
                <wp:extent cx="0" cy="12700"/>
                <wp:effectExtent l="0" t="0" r="0" b="0"/>
                <wp:wrapNone/>
                <wp:docPr id="1951031938" name="Connettore 2 1951031938"/>
                <wp:cNvGraphicFramePr/>
                <a:graphic xmlns:a="http://schemas.openxmlformats.org/drawingml/2006/main">
                  <a:graphicData uri="http://schemas.microsoft.com/office/word/2010/wordprocessingShape">
                    <wps:wsp>
                      <wps:cNvCnPr/>
                      <wps:spPr>
                        <a:xfrm>
                          <a:off x="2305620" y="3780000"/>
                          <a:ext cx="608076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101600</wp:posOffset>
                </wp:positionV>
                <wp:extent cx="0" cy="12700"/>
                <wp:effectExtent b="0" l="0" r="0" t="0"/>
                <wp:wrapNone/>
                <wp:docPr id="1951031938"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p w14:paraId="2B1F657B" w14:textId="77777777" w:rsidR="002906C5" w:rsidRDefault="002906C5">
      <w:pPr>
        <w:spacing w:line="276" w:lineRule="auto"/>
        <w:rPr>
          <w:rFonts w:ascii="Times New Roman" w:eastAsia="Times New Roman" w:hAnsi="Times New Roman" w:cs="Times New Roman"/>
          <w:b/>
        </w:rPr>
      </w:pPr>
    </w:p>
    <w:p w14:paraId="6E84E9A3" w14:textId="77777777" w:rsidR="002906C5" w:rsidRDefault="00000000">
      <w:pPr>
        <w:spacing w:line="276" w:lineRule="auto"/>
        <w:rPr>
          <w:rFonts w:ascii="Times New Roman" w:eastAsia="Times New Roman" w:hAnsi="Times New Roman" w:cs="Times New Roman"/>
          <w:i/>
        </w:rPr>
      </w:pPr>
      <w:r>
        <w:rPr>
          <w:rFonts w:ascii="Times New Roman" w:eastAsia="Times New Roman" w:hAnsi="Times New Roman" w:cs="Times New Roman"/>
          <w:i/>
        </w:rPr>
        <w:t>Riprendendo quanto si è detto nella lezione precedente: sono state viste in generale le indicazioni e le caratteristiche della fase pre-analitica nella raccolta del campione; sono state poi introdotte le analisi delle urine vere e proprie.</w:t>
      </w:r>
    </w:p>
    <w:p w14:paraId="7C03F6C4"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br/>
        <w:t>L’analisi delle urine consta di due fasi:</w:t>
      </w:r>
    </w:p>
    <w:p w14:paraId="3F1EB46A" w14:textId="6A13B804" w:rsidR="002906C5" w:rsidRDefault="00000000">
      <w:pPr>
        <w:numPr>
          <w:ilvl w:val="0"/>
          <w:numId w:val="1"/>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Macroscopica</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valutazione parametri fisici e chimici</w:t>
      </w:r>
    </w:p>
    <w:p w14:paraId="17FC200D" w14:textId="1029595C" w:rsidR="002906C5" w:rsidRDefault="00000000">
      <w:pPr>
        <w:numPr>
          <w:ilvl w:val="0"/>
          <w:numId w:val="1"/>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Microscopica</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esame del sedimento</w:t>
      </w:r>
    </w:p>
    <w:p w14:paraId="3E664886"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I </w:t>
      </w:r>
      <w:r>
        <w:rPr>
          <w:rFonts w:ascii="Times New Roman" w:eastAsia="Times New Roman" w:hAnsi="Times New Roman" w:cs="Times New Roman"/>
          <w:i/>
        </w:rPr>
        <w:t>parametri fisici</w:t>
      </w:r>
      <w:r>
        <w:rPr>
          <w:rFonts w:ascii="Times New Roman" w:eastAsia="Times New Roman" w:hAnsi="Times New Roman" w:cs="Times New Roman"/>
        </w:rPr>
        <w:t xml:space="preserve"> che devono essere valutati sono: </w:t>
      </w:r>
      <w:r>
        <w:rPr>
          <w:rFonts w:ascii="Times New Roman" w:eastAsia="Times New Roman" w:hAnsi="Times New Roman" w:cs="Times New Roman"/>
          <w:i/>
        </w:rPr>
        <w:t>quantità</w:t>
      </w:r>
      <w:r>
        <w:rPr>
          <w:rFonts w:ascii="Times New Roman" w:eastAsia="Times New Roman" w:hAnsi="Times New Roman" w:cs="Times New Roman"/>
        </w:rPr>
        <w:t xml:space="preserve">, </w:t>
      </w:r>
      <w:r>
        <w:rPr>
          <w:rFonts w:ascii="Times New Roman" w:eastAsia="Times New Roman" w:hAnsi="Times New Roman" w:cs="Times New Roman"/>
          <w:i/>
        </w:rPr>
        <w:t>trasparenza</w:t>
      </w:r>
      <w:r>
        <w:rPr>
          <w:rFonts w:ascii="Times New Roman" w:eastAsia="Times New Roman" w:hAnsi="Times New Roman" w:cs="Times New Roman"/>
        </w:rPr>
        <w:t xml:space="preserve">, </w:t>
      </w:r>
      <w:r>
        <w:rPr>
          <w:rFonts w:ascii="Times New Roman" w:eastAsia="Times New Roman" w:hAnsi="Times New Roman" w:cs="Times New Roman"/>
          <w:i/>
        </w:rPr>
        <w:t>colore</w:t>
      </w:r>
      <w:r>
        <w:rPr>
          <w:rFonts w:ascii="Times New Roman" w:eastAsia="Times New Roman" w:hAnsi="Times New Roman" w:cs="Times New Roman"/>
        </w:rPr>
        <w:t xml:space="preserve">, </w:t>
      </w:r>
      <w:r>
        <w:rPr>
          <w:rFonts w:ascii="Times New Roman" w:eastAsia="Times New Roman" w:hAnsi="Times New Roman" w:cs="Times New Roman"/>
          <w:i/>
        </w:rPr>
        <w:t>odore</w:t>
      </w:r>
      <w:r>
        <w:rPr>
          <w:rFonts w:ascii="Times New Roman" w:eastAsia="Times New Roman" w:hAnsi="Times New Roman" w:cs="Times New Roman"/>
        </w:rPr>
        <w:t xml:space="preserve"> e </w:t>
      </w:r>
      <w:r>
        <w:rPr>
          <w:rFonts w:ascii="Times New Roman" w:eastAsia="Times New Roman" w:hAnsi="Times New Roman" w:cs="Times New Roman"/>
          <w:i/>
        </w:rPr>
        <w:t>schiuma</w:t>
      </w:r>
      <w:r>
        <w:rPr>
          <w:rFonts w:ascii="Times New Roman" w:eastAsia="Times New Roman" w:hAnsi="Times New Roman" w:cs="Times New Roman"/>
        </w:rPr>
        <w:t>.</w:t>
      </w:r>
    </w:p>
    <w:p w14:paraId="74F90030" w14:textId="77777777" w:rsidR="002906C5" w:rsidRDefault="002906C5">
      <w:pPr>
        <w:spacing w:line="276" w:lineRule="auto"/>
        <w:rPr>
          <w:rFonts w:ascii="Times New Roman" w:eastAsia="Times New Roman" w:hAnsi="Times New Roman" w:cs="Times New Roman"/>
        </w:rPr>
      </w:pPr>
    </w:p>
    <w:p w14:paraId="0F892488"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Quantità</w:t>
      </w:r>
    </w:p>
    <w:p w14:paraId="1B4B28E2"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Sicuramente non rientra nella valutazione dell’esame di routine, la quantità può essere valutata solo nella raccolta delle 24 ore; tale parametro varia in funzione della dieta, dei liquidi introdotti e, può determinare diverse condizioni già viste nelle precedenti lezioni.</w:t>
      </w:r>
      <w:r>
        <w:rPr>
          <w:rFonts w:ascii="Times New Roman" w:eastAsia="Times New Roman" w:hAnsi="Times New Roman" w:cs="Times New Roman"/>
        </w:rPr>
        <w:br/>
      </w:r>
    </w:p>
    <w:p w14:paraId="2D6C37C6"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b/>
          <w:u w:val="single"/>
        </w:rPr>
        <w:t>Trasparenza</w:t>
      </w:r>
    </w:p>
    <w:p w14:paraId="2BA48052"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Un altro elemento fondamentale che deve essere descritto nel referto dell’esame delle urine è rappresentato dalla trasparenza.</w:t>
      </w:r>
      <w:r>
        <w:rPr>
          <w:rFonts w:ascii="Times New Roman" w:eastAsia="Times New Roman" w:hAnsi="Times New Roman" w:cs="Times New Roman"/>
        </w:rPr>
        <w:br/>
        <w:t>L’urina normale è trasparente, limpida; per cui, naturalmente, un aspetto anomalo (</w:t>
      </w:r>
      <w:r>
        <w:rPr>
          <w:rFonts w:ascii="Times New Roman" w:eastAsia="Times New Roman" w:hAnsi="Times New Roman" w:cs="Times New Roman"/>
          <w:i/>
        </w:rPr>
        <w:t>torbidità</w:t>
      </w:r>
      <w:r>
        <w:rPr>
          <w:rFonts w:ascii="Times New Roman" w:eastAsia="Times New Roman" w:hAnsi="Times New Roman" w:cs="Times New Roman"/>
        </w:rPr>
        <w:t>) deve essere assolutamente segnalato.</w:t>
      </w:r>
      <w:r>
        <w:rPr>
          <w:rFonts w:ascii="Times New Roman" w:eastAsia="Times New Roman" w:hAnsi="Times New Roman" w:cs="Times New Roman"/>
        </w:rPr>
        <w:br/>
        <w:t>Un’alterata trasparenza, e quindi la torbidità delle urine, nella più alta percentuale di condizioni è legata a una cattiva conservazione del campione (errore in fase pre-analitica, è necessario conservare correttamente il campione al fine di non alterare la fase analitica vera e propria). Spesso, si verificano dunque artefatti dovuti alla non corretta conservazione del campione, la quale determina una precipitazione di Sali. Tuttavia, un’urina torbida può essere anche dovuta a una serie di condizioni patologiche che dovranno, comunque, essere documentate.</w:t>
      </w:r>
    </w:p>
    <w:p w14:paraId="60DB9803" w14:textId="77777777" w:rsidR="002906C5" w:rsidRDefault="00000000">
      <w:pPr>
        <w:spacing w:line="276" w:lineRule="auto"/>
        <w:rPr>
          <w:rFonts w:ascii="Times New Roman" w:eastAsia="Times New Roman" w:hAnsi="Times New Roman" w:cs="Times New Roman"/>
          <w:i/>
        </w:rPr>
      </w:pPr>
      <w:r>
        <w:rPr>
          <w:rFonts w:ascii="Times New Roman" w:eastAsia="Times New Roman" w:hAnsi="Times New Roman" w:cs="Times New Roman"/>
        </w:rPr>
        <w:br/>
      </w:r>
      <w:r>
        <w:rPr>
          <w:rFonts w:ascii="Times New Roman" w:eastAsia="Times New Roman" w:hAnsi="Times New Roman" w:cs="Times New Roman"/>
          <w:i/>
        </w:rPr>
        <w:t>L’esame delle urine è una valutazione complessiva tra parametri fisici, chimici e sedimento, ma è importante sottolineare un aspetto: un’alterazione rintracciata a carico di un parametro chimico deve essere confermata dall’esame del sedimento; perciò, i dati devono essere concordanti altrimenti vorrà dire che è qualcosa è stato eseguito non correttamente.</w:t>
      </w:r>
    </w:p>
    <w:p w14:paraId="63639D34"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i/>
        </w:rPr>
        <w:br/>
      </w:r>
      <w:r>
        <w:rPr>
          <w:rFonts w:ascii="Times New Roman" w:eastAsia="Times New Roman" w:hAnsi="Times New Roman" w:cs="Times New Roman"/>
        </w:rPr>
        <w:t>Dunque, le condizioni patologiche possono portare al riscontro di:</w:t>
      </w:r>
    </w:p>
    <w:p w14:paraId="794D2DF1" w14:textId="77777777" w:rsidR="004A0071" w:rsidRDefault="00000000" w:rsidP="004A0071">
      <w:pPr>
        <w:pStyle w:val="Paragrafoelenco"/>
        <w:numPr>
          <w:ilvl w:val="0"/>
          <w:numId w:val="32"/>
        </w:numPr>
        <w:pBdr>
          <w:top w:val="nil"/>
          <w:left w:val="nil"/>
          <w:bottom w:val="nil"/>
          <w:right w:val="nil"/>
          <w:between w:val="nil"/>
        </w:pBdr>
        <w:spacing w:line="276" w:lineRule="auto"/>
        <w:rPr>
          <w:rFonts w:ascii="Times New Roman" w:eastAsia="Times New Roman" w:hAnsi="Times New Roman" w:cs="Times New Roman"/>
          <w:color w:val="000000"/>
        </w:rPr>
      </w:pPr>
      <w:r w:rsidRPr="004A0071">
        <w:rPr>
          <w:rFonts w:ascii="Times New Roman" w:eastAsia="Times New Roman" w:hAnsi="Times New Roman" w:cs="Times New Roman"/>
          <w:color w:val="000000"/>
        </w:rPr>
        <w:t>Cristalli (all’esame del sedimento)</w:t>
      </w:r>
    </w:p>
    <w:p w14:paraId="5B1CCC14" w14:textId="77777777" w:rsidR="004A0071" w:rsidRDefault="00000000" w:rsidP="004A0071">
      <w:pPr>
        <w:pStyle w:val="Paragrafoelenco"/>
        <w:numPr>
          <w:ilvl w:val="0"/>
          <w:numId w:val="32"/>
        </w:numPr>
        <w:pBdr>
          <w:top w:val="nil"/>
          <w:left w:val="nil"/>
          <w:bottom w:val="nil"/>
          <w:right w:val="nil"/>
          <w:between w:val="nil"/>
        </w:pBdr>
        <w:spacing w:line="276" w:lineRule="auto"/>
        <w:rPr>
          <w:rFonts w:ascii="Times New Roman" w:eastAsia="Times New Roman" w:hAnsi="Times New Roman" w:cs="Times New Roman"/>
          <w:color w:val="000000"/>
        </w:rPr>
      </w:pPr>
      <w:r w:rsidRPr="004A0071">
        <w:rPr>
          <w:rFonts w:ascii="Times New Roman" w:eastAsia="Times New Roman" w:hAnsi="Times New Roman" w:cs="Times New Roman"/>
          <w:color w:val="000000"/>
        </w:rPr>
        <w:t>Cellule: eritrociti, leucociti, cellule epiteliali</w:t>
      </w:r>
    </w:p>
    <w:p w14:paraId="04DF3EDE" w14:textId="77777777" w:rsidR="004A0071" w:rsidRDefault="00000000" w:rsidP="004A0071">
      <w:pPr>
        <w:pStyle w:val="Paragrafoelenco"/>
        <w:numPr>
          <w:ilvl w:val="0"/>
          <w:numId w:val="32"/>
        </w:numPr>
        <w:pBdr>
          <w:top w:val="nil"/>
          <w:left w:val="nil"/>
          <w:bottom w:val="nil"/>
          <w:right w:val="nil"/>
          <w:between w:val="nil"/>
        </w:pBdr>
        <w:spacing w:line="276" w:lineRule="auto"/>
        <w:rPr>
          <w:rFonts w:ascii="Times New Roman" w:eastAsia="Times New Roman" w:hAnsi="Times New Roman" w:cs="Times New Roman"/>
          <w:color w:val="000000"/>
        </w:rPr>
      </w:pPr>
      <w:r w:rsidRPr="004A0071">
        <w:rPr>
          <w:rFonts w:ascii="Times New Roman" w:eastAsia="Times New Roman" w:hAnsi="Times New Roman" w:cs="Times New Roman"/>
          <w:color w:val="000000"/>
        </w:rPr>
        <w:t>Batteri, funghi (processo infettivo)</w:t>
      </w:r>
    </w:p>
    <w:p w14:paraId="69C63025" w14:textId="77777777" w:rsidR="004A0071" w:rsidRDefault="00000000" w:rsidP="004A0071">
      <w:pPr>
        <w:pStyle w:val="Paragrafoelenco"/>
        <w:numPr>
          <w:ilvl w:val="0"/>
          <w:numId w:val="32"/>
        </w:numPr>
        <w:pBdr>
          <w:top w:val="nil"/>
          <w:left w:val="nil"/>
          <w:bottom w:val="nil"/>
          <w:right w:val="nil"/>
          <w:between w:val="nil"/>
        </w:pBdr>
        <w:spacing w:line="276" w:lineRule="auto"/>
        <w:rPr>
          <w:rFonts w:ascii="Times New Roman" w:eastAsia="Times New Roman" w:hAnsi="Times New Roman" w:cs="Times New Roman"/>
          <w:color w:val="000000"/>
        </w:rPr>
      </w:pPr>
      <w:r w:rsidRPr="004A0071">
        <w:rPr>
          <w:rFonts w:ascii="Times New Roman" w:eastAsia="Times New Roman" w:hAnsi="Times New Roman" w:cs="Times New Roman"/>
          <w:color w:val="000000"/>
        </w:rPr>
        <w:t>Gocce lipidiche</w:t>
      </w:r>
    </w:p>
    <w:p w14:paraId="4D93E4EB" w14:textId="551A373E" w:rsidR="002906C5" w:rsidRPr="004A0071" w:rsidRDefault="00000000" w:rsidP="004A0071">
      <w:pPr>
        <w:pStyle w:val="Paragrafoelenco"/>
        <w:numPr>
          <w:ilvl w:val="0"/>
          <w:numId w:val="32"/>
        </w:numPr>
        <w:pBdr>
          <w:top w:val="nil"/>
          <w:left w:val="nil"/>
          <w:bottom w:val="nil"/>
          <w:right w:val="nil"/>
          <w:between w:val="nil"/>
        </w:pBdr>
        <w:spacing w:line="276" w:lineRule="auto"/>
        <w:rPr>
          <w:rFonts w:ascii="Times New Roman" w:eastAsia="Times New Roman" w:hAnsi="Times New Roman" w:cs="Times New Roman"/>
          <w:color w:val="000000"/>
        </w:rPr>
      </w:pPr>
      <w:r w:rsidRPr="004A0071">
        <w:rPr>
          <w:rFonts w:ascii="Times New Roman" w:eastAsia="Times New Roman" w:hAnsi="Times New Roman" w:cs="Times New Roman"/>
          <w:color w:val="000000"/>
        </w:rPr>
        <w:lastRenderedPageBreak/>
        <w:t>Pus</w:t>
      </w:r>
    </w:p>
    <w:p w14:paraId="52973962" w14:textId="7331E77C"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In definitiva, la trasparenza è un parametro che deve essere assolutamente attenzionato.</w:t>
      </w:r>
    </w:p>
    <w:p w14:paraId="0E814783" w14:textId="77777777" w:rsidR="002906C5" w:rsidRDefault="002906C5">
      <w:pPr>
        <w:spacing w:line="276" w:lineRule="auto"/>
        <w:rPr>
          <w:rFonts w:ascii="Times New Roman" w:eastAsia="Times New Roman" w:hAnsi="Times New Roman" w:cs="Times New Roman"/>
        </w:rPr>
      </w:pPr>
    </w:p>
    <w:p w14:paraId="10A11714"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Colore</w:t>
      </w:r>
    </w:p>
    <w:p w14:paraId="0EFF0D5F"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Altro aspetto caratteristico delle urine è il colore: </w:t>
      </w:r>
      <w:r>
        <w:rPr>
          <w:rFonts w:ascii="Times New Roman" w:eastAsia="Times New Roman" w:hAnsi="Times New Roman" w:cs="Times New Roman"/>
          <w:b/>
        </w:rPr>
        <w:t>giallo paglierino</w:t>
      </w:r>
      <w:r>
        <w:rPr>
          <w:rFonts w:ascii="Times New Roman" w:eastAsia="Times New Roman" w:hAnsi="Times New Roman" w:cs="Times New Roman"/>
        </w:rPr>
        <w:t>.</w:t>
      </w:r>
    </w:p>
    <w:p w14:paraId="69B0A457"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Il colore normale delle urine è determinato dalla presenza di </w:t>
      </w:r>
      <w:r>
        <w:rPr>
          <w:rFonts w:ascii="Times New Roman" w:eastAsia="Times New Roman" w:hAnsi="Times New Roman" w:cs="Times New Roman"/>
          <w:b/>
        </w:rPr>
        <w:t>urocromo</w:t>
      </w:r>
      <w:r>
        <w:rPr>
          <w:rFonts w:ascii="Times New Roman" w:eastAsia="Times New Roman" w:hAnsi="Times New Roman" w:cs="Times New Roman"/>
        </w:rPr>
        <w:t xml:space="preserve">, prodotto del metabolismo endogeno ed escreto in quantità normali indipendentemente dalla dieta e dalla presenza di </w:t>
      </w:r>
      <w:r>
        <w:rPr>
          <w:rFonts w:ascii="Times New Roman" w:eastAsia="Times New Roman" w:hAnsi="Times New Roman" w:cs="Times New Roman"/>
          <w:b/>
        </w:rPr>
        <w:t>urobilina</w:t>
      </w:r>
      <w:r>
        <w:rPr>
          <w:rFonts w:ascii="Times New Roman" w:eastAsia="Times New Roman" w:hAnsi="Times New Roman" w:cs="Times New Roman"/>
        </w:rPr>
        <w:t>, di provenienza dal metabolismo dell’emoglobina. Naturalmente, in alcune condizioni patologiche e con l’assunzione di farmaci, il colore delle urine può modificarsi (alterazione che deve essere segnalata):</w:t>
      </w:r>
    </w:p>
    <w:p w14:paraId="389D8B9A" w14:textId="47F9ADE9" w:rsidR="002906C5" w:rsidRDefault="00000000">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Rosa/Rosso</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sangue (</w:t>
      </w:r>
      <w:r>
        <w:rPr>
          <w:rFonts w:ascii="Times New Roman" w:eastAsia="Times New Roman" w:hAnsi="Times New Roman" w:cs="Times New Roman"/>
          <w:i/>
          <w:color w:val="000000"/>
        </w:rPr>
        <w:t>ematuria</w:t>
      </w:r>
      <w:r>
        <w:rPr>
          <w:rFonts w:ascii="Times New Roman" w:eastAsia="Times New Roman" w:hAnsi="Times New Roman" w:cs="Times New Roman"/>
          <w:color w:val="000000"/>
        </w:rPr>
        <w:t>), emoglobina, mioglobina</w:t>
      </w:r>
      <w:r>
        <w:rPr>
          <w:rFonts w:ascii="Times New Roman" w:eastAsia="Times New Roman" w:hAnsi="Times New Roman" w:cs="Times New Roman"/>
          <w:color w:val="000000"/>
        </w:rPr>
        <w:br/>
        <w:t>In presenza di urine rosate, bisogna verificare la presenza di eritrociti all’esame chimico e all’esame del sedimento (i parametri devono concordare).</w:t>
      </w:r>
    </w:p>
    <w:p w14:paraId="0F015F4D" w14:textId="7EC63F08" w:rsidR="002906C5" w:rsidRDefault="00000000">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Marrone</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bilirubina, mioglobina</w:t>
      </w:r>
    </w:p>
    <w:p w14:paraId="42B1C3F8" w14:textId="72B69953" w:rsidR="002906C5" w:rsidRDefault="00000000">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Nero</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melanina</w:t>
      </w:r>
    </w:p>
    <w:p w14:paraId="38B7E75F" w14:textId="422E5BAA" w:rsidR="002906C5" w:rsidRDefault="00000000">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Verde</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biliverdina, batteri (</w:t>
      </w:r>
      <w:r>
        <w:rPr>
          <w:rFonts w:ascii="Times New Roman" w:eastAsia="Times New Roman" w:hAnsi="Times New Roman" w:cs="Times New Roman"/>
          <w:i/>
          <w:color w:val="000000"/>
        </w:rPr>
        <w:t>Pseudomonas</w:t>
      </w:r>
      <w:r>
        <w:rPr>
          <w:rFonts w:ascii="Times New Roman" w:eastAsia="Times New Roman" w:hAnsi="Times New Roman" w:cs="Times New Roman"/>
          <w:color w:val="000000"/>
        </w:rPr>
        <w:t>)</w:t>
      </w:r>
    </w:p>
    <w:p w14:paraId="0233FF08" w14:textId="77777777" w:rsidR="002906C5" w:rsidRDefault="002906C5">
      <w:pPr>
        <w:spacing w:line="276" w:lineRule="auto"/>
        <w:rPr>
          <w:rFonts w:ascii="Times New Roman" w:eastAsia="Times New Roman" w:hAnsi="Times New Roman" w:cs="Times New Roman"/>
        </w:rPr>
      </w:pPr>
    </w:p>
    <w:p w14:paraId="1FCB8F61"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Odore</w:t>
      </w:r>
    </w:p>
    <w:p w14:paraId="5F483BEE"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L’odore caratteristico è provocato da </w:t>
      </w:r>
      <w:r>
        <w:rPr>
          <w:rFonts w:ascii="Times New Roman" w:eastAsia="Times New Roman" w:hAnsi="Times New Roman" w:cs="Times New Roman"/>
          <w:b/>
        </w:rPr>
        <w:t>acidi volatili</w:t>
      </w:r>
      <w:r>
        <w:rPr>
          <w:rFonts w:ascii="Times New Roman" w:eastAsia="Times New Roman" w:hAnsi="Times New Roman" w:cs="Times New Roman"/>
        </w:rPr>
        <w:t xml:space="preserve">; un tempo aveva un suo significato, oggi non viene neppure segnalato, ha quindi scarso significato diagnostico. È possibile, però, notare odori particolari causati da anomalie quali: </w:t>
      </w:r>
    </w:p>
    <w:p w14:paraId="712FF313" w14:textId="3C30022E" w:rsidR="002906C5" w:rsidRDefault="00000000">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Acetone</w:t>
      </w:r>
      <w:r>
        <w:rPr>
          <w:rFonts w:ascii="Times New Roman" w:eastAsia="Times New Roman" w:hAnsi="Times New Roman" w:cs="Times New Roman"/>
          <w:color w:val="000000"/>
        </w:rPr>
        <w:t xml:space="preserve"> (riscontro di corpi chetonici)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odore di frutta</w:t>
      </w:r>
    </w:p>
    <w:p w14:paraId="578D0308" w14:textId="0D3B129A" w:rsidR="002906C5" w:rsidRDefault="00000000">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Batteri</w:t>
      </w:r>
      <w:r>
        <w:rPr>
          <w:rFonts w:ascii="Times New Roman" w:eastAsia="Times New Roman" w:hAnsi="Times New Roman" w:cs="Times New Roman"/>
          <w:color w:val="000000"/>
        </w:rPr>
        <w:t xml:space="preserve"> (riscontro di processo infettivo, es. cistite)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odore di ammoniaca</w:t>
      </w:r>
    </w:p>
    <w:p w14:paraId="57BA2FBC" w14:textId="77777777" w:rsidR="002906C5" w:rsidRDefault="00000000">
      <w:pPr>
        <w:pBdr>
          <w:top w:val="nil"/>
          <w:left w:val="nil"/>
          <w:bottom w:val="nil"/>
          <w:right w:val="nil"/>
          <w:between w:val="nil"/>
        </w:pBdr>
        <w:spacing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La presenza di batteri deve essere documentata con gli esami successivi.</w:t>
      </w:r>
    </w:p>
    <w:p w14:paraId="1CC6135E" w14:textId="77777777" w:rsidR="002906C5" w:rsidRDefault="002906C5">
      <w:pPr>
        <w:spacing w:line="276" w:lineRule="auto"/>
        <w:rPr>
          <w:rFonts w:ascii="Times New Roman" w:eastAsia="Times New Roman" w:hAnsi="Times New Roman" w:cs="Times New Roman"/>
        </w:rPr>
      </w:pPr>
    </w:p>
    <w:p w14:paraId="75E1CF58"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Schiuma</w:t>
      </w:r>
    </w:p>
    <w:p w14:paraId="72DC46C5"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Si tratta di un ulteriore parametro segnalato tra i caratteri fisici dell’urina.</w:t>
      </w:r>
    </w:p>
    <w:p w14:paraId="0793F1AD"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La comparsa di schiuma, prodotta in seguito all’agitazione del campione di urina, è dovuta alla presenza di </w:t>
      </w:r>
      <w:r>
        <w:rPr>
          <w:rFonts w:ascii="Times New Roman" w:eastAsia="Times New Roman" w:hAnsi="Times New Roman" w:cs="Times New Roman"/>
          <w:b/>
        </w:rPr>
        <w:t>sostanze tensioattive</w:t>
      </w:r>
      <w:r>
        <w:rPr>
          <w:rFonts w:ascii="Times New Roman" w:eastAsia="Times New Roman" w:hAnsi="Times New Roman" w:cs="Times New Roman"/>
        </w:rPr>
        <w:t>:</w:t>
      </w:r>
    </w:p>
    <w:p w14:paraId="51AB21EF" w14:textId="77777777" w:rsidR="002906C5" w:rsidRDefault="00000000">
      <w:pPr>
        <w:numPr>
          <w:ilvl w:val="0"/>
          <w:numId w:val="11"/>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Una schiuma abbondante, </w:t>
      </w:r>
      <w:r>
        <w:rPr>
          <w:rFonts w:ascii="Times New Roman" w:eastAsia="Times New Roman" w:hAnsi="Times New Roman" w:cs="Times New Roman"/>
          <w:i/>
          <w:color w:val="000000"/>
        </w:rPr>
        <w:t>biancastra</w:t>
      </w:r>
      <w:r>
        <w:rPr>
          <w:rFonts w:ascii="Times New Roman" w:eastAsia="Times New Roman" w:hAnsi="Times New Roman" w:cs="Times New Roman"/>
          <w:color w:val="000000"/>
        </w:rPr>
        <w:t xml:space="preserve"> indica una diminuzione della tensione superficiale legata spesso alla presenza di </w:t>
      </w:r>
      <w:r>
        <w:rPr>
          <w:rFonts w:ascii="Times New Roman" w:eastAsia="Times New Roman" w:hAnsi="Times New Roman" w:cs="Times New Roman"/>
          <w:i/>
          <w:color w:val="000000"/>
        </w:rPr>
        <w:t>proteine</w:t>
      </w:r>
      <w:r>
        <w:rPr>
          <w:rFonts w:ascii="Times New Roman" w:eastAsia="Times New Roman" w:hAnsi="Times New Roman" w:cs="Times New Roman"/>
          <w:color w:val="000000"/>
        </w:rPr>
        <w:t>.</w:t>
      </w:r>
    </w:p>
    <w:p w14:paraId="2D41AE7C" w14:textId="77777777" w:rsidR="002906C5" w:rsidRDefault="00000000">
      <w:pPr>
        <w:numPr>
          <w:ilvl w:val="0"/>
          <w:numId w:val="11"/>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Una schiuma abbondante, </w:t>
      </w:r>
      <w:r>
        <w:rPr>
          <w:rFonts w:ascii="Times New Roman" w:eastAsia="Times New Roman" w:hAnsi="Times New Roman" w:cs="Times New Roman"/>
          <w:b/>
          <w:color w:val="000000"/>
        </w:rPr>
        <w:t>giallo-verdastra</w:t>
      </w:r>
      <w:r>
        <w:rPr>
          <w:rFonts w:ascii="Times New Roman" w:eastAsia="Times New Roman" w:hAnsi="Times New Roman" w:cs="Times New Roman"/>
          <w:color w:val="000000"/>
        </w:rPr>
        <w:t xml:space="preserve"> o </w:t>
      </w:r>
      <w:r>
        <w:rPr>
          <w:rFonts w:ascii="Times New Roman" w:eastAsia="Times New Roman" w:hAnsi="Times New Roman" w:cs="Times New Roman"/>
          <w:b/>
          <w:color w:val="000000"/>
        </w:rPr>
        <w:t>arancio scuro</w:t>
      </w:r>
      <w:r>
        <w:rPr>
          <w:rFonts w:ascii="Times New Roman" w:eastAsia="Times New Roman" w:hAnsi="Times New Roman" w:cs="Times New Roman"/>
          <w:color w:val="000000"/>
        </w:rPr>
        <w:t xml:space="preserve"> può indicare la presenza di </w:t>
      </w:r>
      <w:r>
        <w:rPr>
          <w:rFonts w:ascii="Times New Roman" w:eastAsia="Times New Roman" w:hAnsi="Times New Roman" w:cs="Times New Roman"/>
          <w:i/>
          <w:color w:val="000000"/>
        </w:rPr>
        <w:t>pigmenti bilirubinici</w:t>
      </w:r>
      <w:r>
        <w:rPr>
          <w:rFonts w:ascii="Times New Roman" w:eastAsia="Times New Roman" w:hAnsi="Times New Roman" w:cs="Times New Roman"/>
          <w:color w:val="000000"/>
        </w:rPr>
        <w:t>.</w:t>
      </w:r>
    </w:p>
    <w:p w14:paraId="4BCF8AA9" w14:textId="77777777" w:rsidR="002906C5" w:rsidRDefault="002906C5">
      <w:pPr>
        <w:spacing w:line="276" w:lineRule="auto"/>
        <w:rPr>
          <w:rFonts w:ascii="Times New Roman" w:eastAsia="Times New Roman" w:hAnsi="Times New Roman" w:cs="Times New Roman"/>
        </w:rPr>
      </w:pPr>
    </w:p>
    <w:p w14:paraId="74075766"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Dunque, questi rappresentano i parametri fisici dell’esame macroscopico delle urine. Il passo successivo è la valutazione dei parametri chimici.</w:t>
      </w:r>
    </w:p>
    <w:p w14:paraId="58B0D45F" w14:textId="77777777" w:rsidR="002906C5" w:rsidRDefault="002906C5">
      <w:pPr>
        <w:spacing w:line="276" w:lineRule="auto"/>
        <w:rPr>
          <w:rFonts w:ascii="Times New Roman" w:eastAsia="Times New Roman" w:hAnsi="Times New Roman" w:cs="Times New Roman"/>
        </w:rPr>
      </w:pPr>
    </w:p>
    <w:p w14:paraId="12D02525"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PARAMETRI CHIMICI</w:t>
      </w:r>
    </w:p>
    <w:p w14:paraId="562DADBE"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 parametri chimici permettono di valutare una serie di situazioni rappresentate da:</w:t>
      </w:r>
    </w:p>
    <w:p w14:paraId="316F3FCB"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Peso specifico</w:t>
      </w:r>
    </w:p>
    <w:p w14:paraId="13EF2C8F"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pH </w:t>
      </w:r>
    </w:p>
    <w:p w14:paraId="598D2D4F"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Glucosio</w:t>
      </w:r>
    </w:p>
    <w:p w14:paraId="181014DB"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Corpi chetonici</w:t>
      </w:r>
    </w:p>
    <w:p w14:paraId="3BFCD147"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Bilirubina</w:t>
      </w:r>
    </w:p>
    <w:p w14:paraId="6CF561B7"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Urobilinogeno</w:t>
      </w:r>
    </w:p>
    <w:p w14:paraId="1CB289EA"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Sangue</w:t>
      </w:r>
    </w:p>
    <w:p w14:paraId="0861A729"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Proteine</w:t>
      </w:r>
    </w:p>
    <w:p w14:paraId="25567882"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Nitriti</w:t>
      </w:r>
    </w:p>
    <w:p w14:paraId="0159D7F1" w14:textId="77777777" w:rsidR="002906C5" w:rsidRDefault="00000000">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Leucociti</w:t>
      </w:r>
    </w:p>
    <w:p w14:paraId="6EBDDB51"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Questa valutazione è fondamentale nell’esame delle urine; oggi è eseguita in modo piuttosto semplice. In passato era necessario dosare singolarmente ogni analita e, ciò, comportava un’eccessiva manipolazione del campione biologico con, chiaramente, una più alta presenza di errori analitici. Oggi, grazie all’impiego delle strisce reattive, è possibile dosare allo stesso tempo tutti gli analiti e avere così la valutazione di più parametri in breve tempo e contemporaneamente.</w:t>
      </w:r>
      <w:r>
        <w:rPr>
          <w:rFonts w:ascii="Times New Roman" w:eastAsia="Times New Roman" w:hAnsi="Times New Roman" w:cs="Times New Roman"/>
        </w:rPr>
        <w:br/>
        <w:t>Naturalmente, nel caso in cui le strisce reattive dovessero dare un risultato incerto, si può sempre dosare singolarmente l’analita. La presenza di queste strisce reattive ha, comunque, modificato l’approccio analitico dell’esame delle urine.</w:t>
      </w:r>
    </w:p>
    <w:p w14:paraId="0493970F" w14:textId="77777777" w:rsidR="002906C5" w:rsidRDefault="00000000">
      <w:pPr>
        <w:spacing w:line="276" w:lineRule="auto"/>
        <w:rPr>
          <w:rFonts w:ascii="Times New Roman" w:eastAsia="Times New Roman" w:hAnsi="Times New Roman" w:cs="Times New Roman"/>
          <w:b/>
        </w:rPr>
      </w:pPr>
      <w:r>
        <w:rPr>
          <w:noProof/>
        </w:rPr>
        <w:drawing>
          <wp:anchor distT="0" distB="0" distL="114300" distR="114300" simplePos="0" relativeHeight="251662336" behindDoc="0" locked="0" layoutInCell="1" hidden="0" allowOverlap="1" wp14:anchorId="009A28B5" wp14:editId="35186785">
            <wp:simplePos x="0" y="0"/>
            <wp:positionH relativeFrom="column">
              <wp:posOffset>3844059</wp:posOffset>
            </wp:positionH>
            <wp:positionV relativeFrom="paragraph">
              <wp:posOffset>2004926</wp:posOffset>
            </wp:positionV>
            <wp:extent cx="2817495" cy="2322830"/>
            <wp:effectExtent l="0" t="0" r="0" b="0"/>
            <wp:wrapSquare wrapText="bothSides" distT="0" distB="0" distL="114300" distR="114300"/>
            <wp:docPr id="1951031939" name="image4.png" descr="Lab 4 - BIOLOGICAL CONCEPTS: CELLS, METABOLISM &amp; GENETICS"/>
            <wp:cNvGraphicFramePr/>
            <a:graphic xmlns:a="http://schemas.openxmlformats.org/drawingml/2006/main">
              <a:graphicData uri="http://schemas.openxmlformats.org/drawingml/2006/picture">
                <pic:pic xmlns:pic="http://schemas.openxmlformats.org/drawingml/2006/picture">
                  <pic:nvPicPr>
                    <pic:cNvPr id="0" name="image4.png" descr="Lab 4 - BIOLOGICAL CONCEPTS: CELLS, METABOLISM &amp; GENETICS"/>
                    <pic:cNvPicPr preferRelativeResize="0"/>
                  </pic:nvPicPr>
                  <pic:blipFill>
                    <a:blip r:embed="rId12"/>
                    <a:srcRect/>
                    <a:stretch>
                      <a:fillRect/>
                    </a:stretch>
                  </pic:blipFill>
                  <pic:spPr>
                    <a:xfrm>
                      <a:off x="0" y="0"/>
                      <a:ext cx="2817495" cy="2322830"/>
                    </a:xfrm>
                    <a:prstGeom prst="rect">
                      <a:avLst/>
                    </a:prstGeom>
                    <a:ln/>
                  </pic:spPr>
                </pic:pic>
              </a:graphicData>
            </a:graphic>
          </wp:anchor>
        </w:drawing>
      </w:r>
    </w:p>
    <w:p w14:paraId="2D16D75E" w14:textId="3420901B"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b/>
        </w:rPr>
        <w:t>Strisce reattive</w:t>
      </w:r>
      <w:r>
        <w:rPr>
          <w:rFonts w:ascii="Times New Roman" w:eastAsia="Times New Roman" w:hAnsi="Times New Roman" w:cs="Times New Roman"/>
        </w:rPr>
        <w:t xml:space="preserve"> (</w:t>
      </w:r>
      <w:r>
        <w:rPr>
          <w:rFonts w:ascii="Times New Roman" w:eastAsia="Times New Roman" w:hAnsi="Times New Roman" w:cs="Times New Roman"/>
          <w:i/>
        </w:rPr>
        <w:t>strippette</w:t>
      </w:r>
      <w:r>
        <w:rPr>
          <w:rFonts w:ascii="Times New Roman" w:eastAsia="Times New Roman" w:hAnsi="Times New Roman" w:cs="Times New Roman"/>
        </w:rPr>
        <w:t xml:space="preserve">) </w:t>
      </w:r>
      <w:r w:rsidR="004A0071">
        <w:rPr>
          <w:rFonts w:ascii="Symbol" w:eastAsia="Symbol" w:hAnsi="Symbol" w:cs="Symbol"/>
        </w:rPr>
        <w:sym w:font="Symbol" w:char="F0AE"/>
      </w:r>
      <w:r>
        <w:rPr>
          <w:rFonts w:ascii="Times New Roman" w:eastAsia="Times New Roman" w:hAnsi="Times New Roman" w:cs="Times New Roman"/>
        </w:rPr>
        <w:t xml:space="preserve"> si compongono di diverse aree reattive (quadratini: ogni area reattiva è relativa a un certo parametro) impregnate di un reagente che cambia colore a contatto con determinate sostanze.</w:t>
      </w:r>
      <w:r>
        <w:rPr>
          <w:rFonts w:ascii="Times New Roman" w:eastAsia="Times New Roman" w:hAnsi="Times New Roman" w:cs="Times New Roman"/>
        </w:rPr>
        <w:br/>
        <w:t>Quando avviene il legame con la sostanza si assiste a un cambiamento di colore dovuto a modificazioni del pH o a processi di ossidazione o riduzione. Le strisce reattive vengono successivamente confrontate con scale cromatiche di riferimento; sulla base della variazione del colore si dà il risultato dello specifico analita.</w:t>
      </w:r>
      <w:r>
        <w:rPr>
          <w:rFonts w:ascii="Times New Roman" w:eastAsia="Times New Roman" w:hAnsi="Times New Roman" w:cs="Times New Roman"/>
        </w:rPr>
        <w:br/>
      </w:r>
    </w:p>
    <w:p w14:paraId="6050FE79" w14:textId="77777777" w:rsidR="002906C5" w:rsidRDefault="00000000">
      <w:pPr>
        <w:spacing w:line="276" w:lineRule="auto"/>
        <w:rPr>
          <w:rFonts w:ascii="Times New Roman" w:eastAsia="Times New Roman" w:hAnsi="Times New Roman" w:cs="Times New Roman"/>
          <w:i/>
        </w:rPr>
      </w:pPr>
      <w:r>
        <w:rPr>
          <w:rFonts w:ascii="Times New Roman" w:eastAsia="Times New Roman" w:hAnsi="Times New Roman" w:cs="Times New Roman"/>
          <w:i/>
        </w:rPr>
        <w:t>Nel referto, eccezione fatta per il pH, gli altri parametri sono segnalati con simboli quali: +, ++, ecc. Viene quindi riportata la presenza o meno a seconda del colore assunto dall’area reattiva di riferimento (non viene riportato il valore numerico).</w:t>
      </w:r>
    </w:p>
    <w:p w14:paraId="1E3F532F"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Si procede nel seguente modo:</w:t>
      </w:r>
    </w:p>
    <w:p w14:paraId="7E66E2C6" w14:textId="77777777" w:rsidR="002906C5" w:rsidRDefault="00000000">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Le strisce reattive, in primo luogo devono essere conservate adeguatamente (in luogo asciutto e al buio) e valutate.</w:t>
      </w:r>
    </w:p>
    <w:p w14:paraId="4C16C8AE" w14:textId="77777777" w:rsidR="002906C5" w:rsidRDefault="00000000">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La striscia reattiva viene immersa nel campione per circa 30 secondi.</w:t>
      </w:r>
    </w:p>
    <w:p w14:paraId="211D93B4" w14:textId="77777777" w:rsidR="002906C5" w:rsidRDefault="00000000">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Viene rimossa l’urina in eccesso.</w:t>
      </w:r>
    </w:p>
    <w:p w14:paraId="06B827BA" w14:textId="77777777" w:rsidR="002906C5" w:rsidRDefault="00000000">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Si attendono 30 secondi/un minuto.</w:t>
      </w:r>
    </w:p>
    <w:p w14:paraId="61D8BB0C" w14:textId="77777777" w:rsidR="002906C5" w:rsidRDefault="00000000">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Si esegue la lettura della striscia reattiva, visivamente tramite confronto cromatografico o strumentale (sistemi fotometrici).</w:t>
      </w:r>
    </w:p>
    <w:p w14:paraId="528CA934" w14:textId="77777777" w:rsidR="002906C5" w:rsidRDefault="002906C5">
      <w:pPr>
        <w:spacing w:line="276" w:lineRule="auto"/>
        <w:rPr>
          <w:rFonts w:ascii="Times New Roman" w:eastAsia="Times New Roman" w:hAnsi="Times New Roman" w:cs="Times New Roman"/>
        </w:rPr>
      </w:pPr>
    </w:p>
    <w:p w14:paraId="794414AA"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rPr>
        <w:t>Il procedimento è piuttosto semplice; nei laboratori di analisi in cui il numero di campioni è limitato, il tutto può avvenire manualmente. In strutture ospedaliere, invece, dove la mole di campioni è nettamente maggiore, esistono dei sistemi automatizzati dove è lo stesso apparecchio a eseguire ogni fase. Anche la lettura avviene in forma automatizzata, perciò non è possibile l’interpretazione individuale.</w:t>
      </w:r>
      <w:r>
        <w:rPr>
          <w:rFonts w:ascii="Times New Roman" w:eastAsia="Times New Roman" w:hAnsi="Times New Roman" w:cs="Times New Roman"/>
        </w:rPr>
        <w:br/>
        <w:t>Naturalmente l’automazione è basata sul principio manuale.</w:t>
      </w:r>
    </w:p>
    <w:p w14:paraId="43D9C9B9"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Densità o peso specifico</w:t>
      </w:r>
    </w:p>
    <w:p w14:paraId="151CA3BD"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Indica la quantità di sostanze solide in soluzione; valuta la capacità di concentrazione del rene e quindi il grado di riassorbimento tubulare. Sono valori di riferimento, con leggere variazioni tra bambini e adulti:</w:t>
      </w:r>
    </w:p>
    <w:p w14:paraId="06C241DC" w14:textId="77777777" w:rsidR="002906C5" w:rsidRDefault="00000000">
      <w:pPr>
        <w:spacing w:line="276" w:lineRule="auto"/>
        <w:jc w:val="center"/>
        <w:rPr>
          <w:rFonts w:ascii="Times New Roman" w:eastAsia="Times New Roman" w:hAnsi="Times New Roman" w:cs="Times New Roman"/>
          <w:i/>
        </w:rPr>
      </w:pPr>
      <w:r>
        <w:rPr>
          <w:rFonts w:ascii="Times New Roman" w:eastAsia="Times New Roman" w:hAnsi="Times New Roman" w:cs="Times New Roman"/>
          <w:i/>
        </w:rPr>
        <w:t>Bambini: 1.002 – 1.006</w:t>
      </w:r>
    </w:p>
    <w:p w14:paraId="6565513D" w14:textId="77777777" w:rsidR="002906C5" w:rsidRDefault="00000000">
      <w:pPr>
        <w:spacing w:line="276" w:lineRule="auto"/>
        <w:jc w:val="center"/>
        <w:rPr>
          <w:rFonts w:ascii="Times New Roman" w:eastAsia="Times New Roman" w:hAnsi="Times New Roman" w:cs="Times New Roman"/>
          <w:i/>
        </w:rPr>
      </w:pPr>
      <w:r>
        <w:rPr>
          <w:rFonts w:ascii="Times New Roman" w:eastAsia="Times New Roman" w:hAnsi="Times New Roman" w:cs="Times New Roman"/>
          <w:i/>
        </w:rPr>
        <w:t>Adulti: 1.001 – 1.030</w:t>
      </w:r>
    </w:p>
    <w:p w14:paraId="7AEA7376" w14:textId="77777777" w:rsidR="002906C5" w:rsidRDefault="002906C5">
      <w:pPr>
        <w:spacing w:line="276" w:lineRule="auto"/>
        <w:rPr>
          <w:rFonts w:ascii="Times New Roman" w:eastAsia="Times New Roman" w:hAnsi="Times New Roman" w:cs="Times New Roman"/>
        </w:rPr>
      </w:pPr>
    </w:p>
    <w:p w14:paraId="0F5C8210"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Sono metodi di misurazione del peso specifico:</w:t>
      </w:r>
    </w:p>
    <w:p w14:paraId="6AF64D97" w14:textId="77777777" w:rsidR="002906C5" w:rsidRDefault="00000000">
      <w:pPr>
        <w:numPr>
          <w:ilvl w:val="0"/>
          <w:numId w:val="26"/>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Refrattometro</w:t>
      </w:r>
      <w:r>
        <w:rPr>
          <w:noProof/>
        </w:rPr>
        <mc:AlternateContent>
          <mc:Choice Requires="wps">
            <w:drawing>
              <wp:anchor distT="0" distB="0" distL="114300" distR="114300" simplePos="0" relativeHeight="251663360" behindDoc="0" locked="0" layoutInCell="1" hidden="0" allowOverlap="1" wp14:anchorId="044822E7" wp14:editId="5E6F9EC4">
                <wp:simplePos x="0" y="0"/>
                <wp:positionH relativeFrom="column">
                  <wp:posOffset>1473200</wp:posOffset>
                </wp:positionH>
                <wp:positionV relativeFrom="paragraph">
                  <wp:posOffset>50800</wp:posOffset>
                </wp:positionV>
                <wp:extent cx="55244" cy="348961"/>
                <wp:effectExtent l="0" t="0" r="0" b="0"/>
                <wp:wrapNone/>
                <wp:docPr id="1951031934" name="Parentesi graffa chiusa 1951031934"/>
                <wp:cNvGraphicFramePr/>
                <a:graphic xmlns:a="http://schemas.openxmlformats.org/drawingml/2006/main">
                  <a:graphicData uri="http://schemas.microsoft.com/office/word/2010/wordprocessingShape">
                    <wps:wsp>
                      <wps:cNvSpPr/>
                      <wps:spPr>
                        <a:xfrm>
                          <a:off x="5323141" y="3610282"/>
                          <a:ext cx="45719" cy="339436"/>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3A06D067" w14:textId="77777777" w:rsidR="002906C5" w:rsidRDefault="002906C5">
                            <w:pPr>
                              <w:textDirection w:val="btLr"/>
                            </w:pPr>
                          </w:p>
                        </w:txbxContent>
                      </wps:txbx>
                      <wps:bodyPr spcFirstLastPara="1" wrap="square" lIns="91425" tIns="91425" rIns="91425" bIns="91425" anchor="ctr" anchorCtr="0">
                        <a:noAutofit/>
                      </wps:bodyPr>
                    </wps:wsp>
                  </a:graphicData>
                </a:graphic>
              </wp:anchor>
            </w:drawing>
          </mc:Choice>
          <mc:Fallback>
            <w:pict>
              <v:shapetype w14:anchorId="044822E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1951031934" o:spid="_x0000_s1026" type="#_x0000_t88" style="position:absolute;left:0;text-align:left;margin-left:116pt;margin-top:4pt;width:4.3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" adj="242" strokecolor="black [3200]">
                <v:stroke startarrowwidth="narrow" startarrowlength="short" endarrowwidth="narrow" endarrowlength="short" joinstyle="miter"/>
                <v:textbox inset="2.53958mm,2.53958mm,2.53958mm,2.53958mm">
                  <w:txbxContent>
                    <w:p w14:paraId="3A06D067" w14:textId="77777777" w:rsidR="002906C5" w:rsidRDefault="002906C5">
                      <w:pPr>
                        <w:textDirection w:val="btLr"/>
                      </w:pPr>
                    </w:p>
                  </w:txbxContent>
                </v:textbox>
              </v:shape>
            </w:pict>
          </mc:Fallback>
        </mc:AlternateContent>
      </w:r>
      <w:r>
        <w:rPr>
          <w:noProof/>
        </w:rPr>
        <mc:AlternateContent>
          <mc:Choice Requires="wps">
            <w:drawing>
              <wp:anchor distT="0" distB="0" distL="114300" distR="114300" simplePos="0" relativeHeight="251664384" behindDoc="0" locked="0" layoutInCell="1" hidden="0" allowOverlap="1" wp14:anchorId="7B2AB927" wp14:editId="310DFD90">
                <wp:simplePos x="0" y="0"/>
                <wp:positionH relativeFrom="column">
                  <wp:posOffset>1511300</wp:posOffset>
                </wp:positionH>
                <wp:positionV relativeFrom="paragraph">
                  <wp:posOffset>101600</wp:posOffset>
                </wp:positionV>
                <wp:extent cx="4214380" cy="362816"/>
                <wp:effectExtent l="0" t="0" r="0" b="0"/>
                <wp:wrapNone/>
                <wp:docPr id="1951031935" name="Rettangolo 1951031935"/>
                <wp:cNvGraphicFramePr/>
                <a:graphic xmlns:a="http://schemas.openxmlformats.org/drawingml/2006/main">
                  <a:graphicData uri="http://schemas.microsoft.com/office/word/2010/wordprocessingShape">
                    <wps:wsp>
                      <wps:cNvSpPr/>
                      <wps:spPr>
                        <a:xfrm>
                          <a:off x="3243573" y="3603355"/>
                          <a:ext cx="4204855" cy="353291"/>
                        </a:xfrm>
                        <a:prstGeom prst="rect">
                          <a:avLst/>
                        </a:prstGeom>
                        <a:noFill/>
                        <a:ln>
                          <a:noFill/>
                        </a:ln>
                      </wps:spPr>
                      <wps:txbx>
                        <w:txbxContent>
                          <w:p w14:paraId="6B312C45" w14:textId="77777777" w:rsidR="002906C5" w:rsidRDefault="00000000">
                            <w:pPr>
                              <w:textDirection w:val="btLr"/>
                            </w:pPr>
                            <w:r>
                              <w:rPr>
                                <w:rFonts w:ascii="Times New Roman" w:eastAsia="Times New Roman" w:hAnsi="Times New Roman" w:cs="Times New Roman"/>
                                <w:color w:val="000000"/>
                                <w:sz w:val="22"/>
                              </w:rPr>
                              <w:t xml:space="preserve">Utilizzate quando si vuole ottenere un dato maggiormente attendibile </w:t>
                            </w:r>
                          </w:p>
                        </w:txbxContent>
                      </wps:txbx>
                      <wps:bodyPr spcFirstLastPara="1" wrap="square" lIns="91425" tIns="45700" rIns="91425" bIns="45700" anchor="t" anchorCtr="0">
                        <a:noAutofit/>
                      </wps:bodyPr>
                    </wps:wsp>
                  </a:graphicData>
                </a:graphic>
              </wp:anchor>
            </w:drawing>
          </mc:Choice>
          <mc:Fallback>
            <w:pict>
              <v:rect w14:anchorId="7B2AB927" id="Rettangolo 1951031935" o:spid="_x0000_s1027" style="position:absolute;left:0;text-align:left;margin-left:119pt;margin-top:8pt;width:331.85pt;height:28.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" filled="f" stroked="f">
                <v:textbox inset="2.53958mm,1.2694mm,2.53958mm,1.2694mm">
                  <w:txbxContent>
                    <w:p w14:paraId="6B312C45" w14:textId="77777777" w:rsidR="002906C5" w:rsidRDefault="00000000">
                      <w:pPr>
                        <w:textDirection w:val="btLr"/>
                      </w:pPr>
                      <w:r>
                        <w:rPr>
                          <w:rFonts w:ascii="Times New Roman" w:eastAsia="Times New Roman" w:hAnsi="Times New Roman" w:cs="Times New Roman"/>
                          <w:color w:val="000000"/>
                          <w:sz w:val="22"/>
                        </w:rPr>
                        <w:t xml:space="preserve">Utilizzate quando si vuole ottenere un dato maggiormente attendibile </w:t>
                      </w:r>
                    </w:p>
                  </w:txbxContent>
                </v:textbox>
              </v:rect>
            </w:pict>
          </mc:Fallback>
        </mc:AlternateContent>
      </w:r>
    </w:p>
    <w:p w14:paraId="060B9963" w14:textId="77777777" w:rsidR="002906C5" w:rsidRDefault="00000000">
      <w:pPr>
        <w:numPr>
          <w:ilvl w:val="0"/>
          <w:numId w:val="26"/>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Densimetro</w:t>
      </w:r>
    </w:p>
    <w:p w14:paraId="06082470" w14:textId="77777777" w:rsidR="002906C5" w:rsidRDefault="00000000">
      <w:pPr>
        <w:numPr>
          <w:ilvl w:val="0"/>
          <w:numId w:val="26"/>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Cartine reattive (non molto specifiche)</w:t>
      </w:r>
    </w:p>
    <w:p w14:paraId="016A9C61" w14:textId="77777777" w:rsidR="002906C5" w:rsidRDefault="002906C5">
      <w:pPr>
        <w:spacing w:line="276" w:lineRule="auto"/>
        <w:rPr>
          <w:rFonts w:ascii="Times New Roman" w:eastAsia="Times New Roman" w:hAnsi="Times New Roman" w:cs="Times New Roman"/>
        </w:rPr>
      </w:pPr>
    </w:p>
    <w:p w14:paraId="71FDF7D9"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Il peso specifico, come ogni altro parametro, può essere oggetto di variazioni e più specificatamente:</w:t>
      </w:r>
    </w:p>
    <w:p w14:paraId="371A2C08" w14:textId="77777777" w:rsidR="002906C5" w:rsidRDefault="00000000">
      <w:pPr>
        <w:numPr>
          <w:ilvl w:val="0"/>
          <w:numId w:val="27"/>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Diminuzione </w:t>
      </w:r>
      <w:r>
        <w:rPr>
          <w:rFonts w:ascii="Times New Roman" w:eastAsia="Times New Roman" w:hAnsi="Times New Roman" w:cs="Times New Roman"/>
          <w:color w:val="000000"/>
        </w:rPr>
        <w:t>del peso specifico:</w:t>
      </w:r>
    </w:p>
    <w:p w14:paraId="0217F904" w14:textId="77777777" w:rsidR="002906C5" w:rsidRDefault="00000000">
      <w:pPr>
        <w:numPr>
          <w:ilvl w:val="0"/>
          <w:numId w:val="28"/>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Cause fisiologiche</w:t>
      </w:r>
      <w:r>
        <w:rPr>
          <w:rFonts w:ascii="Times New Roman" w:eastAsia="Times New Roman" w:hAnsi="Times New Roman" w:cs="Times New Roman"/>
          <w:color w:val="000000"/>
        </w:rPr>
        <w:t xml:space="preserve"> (aumentato consumo di acqua, somministrazione di diuretici, fluidi…)</w:t>
      </w:r>
    </w:p>
    <w:p w14:paraId="6CB8B437" w14:textId="77777777" w:rsidR="002906C5" w:rsidRDefault="00000000">
      <w:pPr>
        <w:numPr>
          <w:ilvl w:val="0"/>
          <w:numId w:val="28"/>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Cause patologiche extra-renali</w:t>
      </w:r>
      <w:r>
        <w:rPr>
          <w:rFonts w:ascii="Times New Roman" w:eastAsia="Times New Roman" w:hAnsi="Times New Roman" w:cs="Times New Roman"/>
          <w:color w:val="000000"/>
        </w:rPr>
        <w:t xml:space="preserve"> (diabete insipido, epatopatie, ipercalcemia…)</w:t>
      </w:r>
    </w:p>
    <w:p w14:paraId="04E690CE" w14:textId="0FB5B393" w:rsidR="002906C5" w:rsidRDefault="00000000">
      <w:pPr>
        <w:pBdr>
          <w:top w:val="nil"/>
          <w:left w:val="nil"/>
          <w:bottom w:val="nil"/>
          <w:right w:val="nil"/>
          <w:between w:val="nil"/>
        </w:pBdr>
        <w:spacing w:line="276" w:lineRule="auto"/>
        <w:ind w:left="1080"/>
        <w:rPr>
          <w:rFonts w:ascii="Times New Roman" w:eastAsia="Times New Roman" w:hAnsi="Times New Roman" w:cs="Times New Roman"/>
          <w:i/>
          <w:color w:val="404040"/>
        </w:rPr>
      </w:pPr>
      <w:r>
        <w:rPr>
          <w:rFonts w:ascii="Times New Roman" w:eastAsia="Times New Roman" w:hAnsi="Times New Roman" w:cs="Times New Roman"/>
          <w:i/>
          <w:color w:val="404040"/>
        </w:rPr>
        <w:t xml:space="preserve">Diabete insipido </w:t>
      </w:r>
      <w:r w:rsidR="004A0071">
        <w:rPr>
          <w:rFonts w:ascii="Symbol" w:eastAsia="Symbol" w:hAnsi="Symbol" w:cs="Symbol"/>
          <w:i/>
          <w:color w:val="404040"/>
        </w:rPr>
        <w:sym w:font="Symbol" w:char="F0AE"/>
      </w:r>
      <w:r>
        <w:rPr>
          <w:rFonts w:ascii="Times New Roman" w:eastAsia="Times New Roman" w:hAnsi="Times New Roman" w:cs="Times New Roman"/>
          <w:i/>
          <w:color w:val="404040"/>
        </w:rPr>
        <w:t xml:space="preserve"> patologia in cui si ha la carenza o ridotta azione dell’ormone antidiuretico; quindi, il tubulo renale non è in grado di riassorbire acqua.</w:t>
      </w:r>
    </w:p>
    <w:p w14:paraId="1C4DEBC1" w14:textId="77777777" w:rsidR="002906C5" w:rsidRDefault="00000000">
      <w:pPr>
        <w:numPr>
          <w:ilvl w:val="0"/>
          <w:numId w:val="28"/>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Cause patologiche renali</w:t>
      </w:r>
      <w:r>
        <w:rPr>
          <w:rFonts w:ascii="Times New Roman" w:eastAsia="Times New Roman" w:hAnsi="Times New Roman" w:cs="Times New Roman"/>
          <w:color w:val="000000"/>
        </w:rPr>
        <w:t xml:space="preserve"> (insufficienza renale primaria)</w:t>
      </w:r>
    </w:p>
    <w:p w14:paraId="745A1870" w14:textId="77777777" w:rsidR="002906C5" w:rsidRDefault="00000000">
      <w:pPr>
        <w:numPr>
          <w:ilvl w:val="0"/>
          <w:numId w:val="27"/>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Aumento</w:t>
      </w:r>
      <w:r>
        <w:rPr>
          <w:rFonts w:ascii="Times New Roman" w:eastAsia="Times New Roman" w:hAnsi="Times New Roman" w:cs="Times New Roman"/>
          <w:color w:val="000000"/>
        </w:rPr>
        <w:t xml:space="preserve"> del peso specifico:</w:t>
      </w:r>
    </w:p>
    <w:p w14:paraId="3F686BE9" w14:textId="77777777" w:rsidR="002906C5" w:rsidRDefault="00000000">
      <w:pPr>
        <w:numPr>
          <w:ilvl w:val="0"/>
          <w:numId w:val="19"/>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Cause fisiologiche</w:t>
      </w:r>
      <w:r>
        <w:rPr>
          <w:rFonts w:ascii="Times New Roman" w:eastAsia="Times New Roman" w:hAnsi="Times New Roman" w:cs="Times New Roman"/>
          <w:color w:val="000000"/>
        </w:rPr>
        <w:t xml:space="preserve"> (diminuito apporto di acqua, caldo…)</w:t>
      </w:r>
    </w:p>
    <w:p w14:paraId="2400A0CA" w14:textId="77777777" w:rsidR="002906C5" w:rsidRDefault="00000000">
      <w:pPr>
        <w:numPr>
          <w:ilvl w:val="0"/>
          <w:numId w:val="19"/>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Cause patologiche extra-renali</w:t>
      </w:r>
      <w:r>
        <w:rPr>
          <w:rFonts w:ascii="Times New Roman" w:eastAsia="Times New Roman" w:hAnsi="Times New Roman" w:cs="Times New Roman"/>
          <w:color w:val="000000"/>
        </w:rPr>
        <w:t xml:space="preserve"> (disidratazione, diabete mellito, cistite…)</w:t>
      </w:r>
    </w:p>
    <w:p w14:paraId="47252260" w14:textId="77777777" w:rsidR="002906C5" w:rsidRDefault="00000000">
      <w:pPr>
        <w:numPr>
          <w:ilvl w:val="0"/>
          <w:numId w:val="19"/>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Cause patologiche renali</w:t>
      </w:r>
      <w:r>
        <w:rPr>
          <w:rFonts w:ascii="Times New Roman" w:eastAsia="Times New Roman" w:hAnsi="Times New Roman" w:cs="Times New Roman"/>
          <w:color w:val="000000"/>
        </w:rPr>
        <w:t xml:space="preserve"> (insufficienza renale acuta)</w:t>
      </w:r>
    </w:p>
    <w:p w14:paraId="76A4912B" w14:textId="77777777" w:rsidR="002906C5" w:rsidRDefault="002906C5">
      <w:pPr>
        <w:spacing w:line="276" w:lineRule="auto"/>
        <w:rPr>
          <w:rFonts w:ascii="Times New Roman" w:eastAsia="Times New Roman" w:hAnsi="Times New Roman" w:cs="Times New Roman"/>
        </w:rPr>
      </w:pPr>
    </w:p>
    <w:p w14:paraId="226205B9"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pH</w:t>
      </w:r>
    </w:p>
    <w:p w14:paraId="258261A6"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Il valore normale di pH è compreso tra </w:t>
      </w:r>
      <w:r>
        <w:rPr>
          <w:rFonts w:ascii="Times New Roman" w:eastAsia="Times New Roman" w:hAnsi="Times New Roman" w:cs="Times New Roman"/>
          <w:i/>
        </w:rPr>
        <w:t>4.8</w:t>
      </w:r>
      <w:r>
        <w:rPr>
          <w:rFonts w:ascii="Times New Roman" w:eastAsia="Times New Roman" w:hAnsi="Times New Roman" w:cs="Times New Roman"/>
        </w:rPr>
        <w:t xml:space="preserve"> e </w:t>
      </w:r>
      <w:r>
        <w:rPr>
          <w:rFonts w:ascii="Times New Roman" w:eastAsia="Times New Roman" w:hAnsi="Times New Roman" w:cs="Times New Roman"/>
          <w:i/>
        </w:rPr>
        <w:t>7</w:t>
      </w:r>
      <w:r>
        <w:rPr>
          <w:rFonts w:ascii="Times New Roman" w:eastAsia="Times New Roman" w:hAnsi="Times New Roman" w:cs="Times New Roman"/>
        </w:rPr>
        <w:t xml:space="preserve">, è perciò un </w:t>
      </w:r>
      <w:r>
        <w:rPr>
          <w:rFonts w:ascii="Times New Roman" w:eastAsia="Times New Roman" w:hAnsi="Times New Roman" w:cs="Times New Roman"/>
          <w:b/>
        </w:rPr>
        <w:t>pH acido</w:t>
      </w:r>
      <w:r>
        <w:rPr>
          <w:rFonts w:ascii="Times New Roman" w:eastAsia="Times New Roman" w:hAnsi="Times New Roman" w:cs="Times New Roman"/>
        </w:rPr>
        <w:t>.</w:t>
      </w:r>
      <w:r>
        <w:rPr>
          <w:rFonts w:ascii="Times New Roman" w:eastAsia="Times New Roman" w:hAnsi="Times New Roman" w:cs="Times New Roman"/>
        </w:rPr>
        <w:br/>
        <w:t>Il pH valuta l'acidità attuale delle urine e la reazione è influenzata fortemente dalla dieta e dall'assunzione di farmaci in grado di spostare il pH. Sono possibili:</w:t>
      </w:r>
    </w:p>
    <w:p w14:paraId="15E8F62C" w14:textId="5916DF43" w:rsidR="002906C5" w:rsidRDefault="00000000">
      <w:pPr>
        <w:numPr>
          <w:ilvl w:val="0"/>
          <w:numId w:val="27"/>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Cause di acidità</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digiuno, diabete mellito (per la presenza di corpi chetonici), febbre (per eccesso di corpi chetonici), acidosi metabolica e respiratoria.</w:t>
      </w:r>
    </w:p>
    <w:p w14:paraId="2538B9CC" w14:textId="0FF13495" w:rsidR="002906C5" w:rsidRDefault="00000000">
      <w:pPr>
        <w:numPr>
          <w:ilvl w:val="0"/>
          <w:numId w:val="27"/>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Cause di alcalinità</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infezioni vie urinarie, ritenzione urinaria, alcalosi metabolica e respiratoria, cattiva conservazione del campione di urine (comporta la proliferazione batterica e fermentazione ammoniacale dell’urea).</w:t>
      </w:r>
    </w:p>
    <w:p w14:paraId="0C3C8959" w14:textId="77777777" w:rsidR="002906C5" w:rsidRDefault="002906C5">
      <w:pPr>
        <w:spacing w:line="276" w:lineRule="auto"/>
        <w:rPr>
          <w:rFonts w:ascii="Times New Roman" w:eastAsia="Times New Roman" w:hAnsi="Times New Roman" w:cs="Times New Roman"/>
        </w:rPr>
      </w:pPr>
    </w:p>
    <w:p w14:paraId="096DE4B1"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Glucosio</w:t>
      </w:r>
    </w:p>
    <w:p w14:paraId="57EB071B"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Non è rilevato nelle urine fino a quando il livello ematico non è superiore a </w:t>
      </w:r>
      <w:r>
        <w:rPr>
          <w:rFonts w:ascii="Times New Roman" w:eastAsia="Times New Roman" w:hAnsi="Times New Roman" w:cs="Times New Roman"/>
          <w:i/>
        </w:rPr>
        <w:t>160-180 mg/dl</w:t>
      </w:r>
      <w:r>
        <w:rPr>
          <w:rFonts w:ascii="Times New Roman" w:eastAsia="Times New Roman" w:hAnsi="Times New Roman" w:cs="Times New Roman"/>
        </w:rPr>
        <w:t xml:space="preserve"> (</w:t>
      </w:r>
      <w:r>
        <w:rPr>
          <w:rFonts w:ascii="Times New Roman" w:eastAsia="Times New Roman" w:hAnsi="Times New Roman" w:cs="Times New Roman"/>
          <w:b/>
        </w:rPr>
        <w:t>soglia renale del glucosio</w:t>
      </w:r>
      <w:r>
        <w:rPr>
          <w:rFonts w:ascii="Times New Roman" w:eastAsia="Times New Roman" w:hAnsi="Times New Roman" w:cs="Times New Roman"/>
        </w:rPr>
        <w:t xml:space="preserve">). Il riscontro di glucosio nelle urine è noto come </w:t>
      </w:r>
      <w:r>
        <w:rPr>
          <w:rFonts w:ascii="Times New Roman" w:eastAsia="Times New Roman" w:hAnsi="Times New Roman" w:cs="Times New Roman"/>
          <w:b/>
        </w:rPr>
        <w:t>glicosuria</w:t>
      </w:r>
      <w:r>
        <w:rPr>
          <w:rFonts w:ascii="Times New Roman" w:eastAsia="Times New Roman" w:hAnsi="Times New Roman" w:cs="Times New Roman"/>
        </w:rPr>
        <w:t>, condizione normalmente non presente.</w:t>
      </w:r>
    </w:p>
    <w:p w14:paraId="6E7C8879" w14:textId="295AA254" w:rsidR="002906C5" w:rsidRDefault="00000000">
      <w:pPr>
        <w:numPr>
          <w:ilvl w:val="0"/>
          <w:numId w:val="20"/>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Glicosuria fisiologica transitoria</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stress per liberazione di </w:t>
      </w:r>
      <w:r>
        <w:rPr>
          <w:rFonts w:ascii="Times New Roman" w:eastAsia="Times New Roman" w:hAnsi="Times New Roman" w:cs="Times New Roman"/>
        </w:rPr>
        <w:t>catecolamine</w:t>
      </w:r>
      <w:r>
        <w:rPr>
          <w:rFonts w:ascii="Times New Roman" w:eastAsia="Times New Roman" w:hAnsi="Times New Roman" w:cs="Times New Roman"/>
          <w:color w:val="000000"/>
        </w:rPr>
        <w:t xml:space="preserve"> o corticosteroidi (rara).</w:t>
      </w:r>
    </w:p>
    <w:p w14:paraId="3A8C78DA" w14:textId="79D53590" w:rsidR="002906C5" w:rsidRDefault="00000000">
      <w:pPr>
        <w:numPr>
          <w:ilvl w:val="0"/>
          <w:numId w:val="20"/>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Glicosuria farmacologica</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glucosio per via parenterale, glucocorticoidi (rara).</w:t>
      </w:r>
    </w:p>
    <w:p w14:paraId="3A051671" w14:textId="344F995A" w:rsidR="002906C5" w:rsidRDefault="00000000">
      <w:pPr>
        <w:numPr>
          <w:ilvl w:val="0"/>
          <w:numId w:val="20"/>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Glicosuria patologica</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diabete mellito, patologie epatiche (incapacità di trasformare glucosio in glicogeno), renali (danno tubulare), ecc.</w:t>
      </w:r>
    </w:p>
    <w:p w14:paraId="703ABF52" w14:textId="77777777" w:rsidR="002906C5" w:rsidRDefault="00000000">
      <w:pPr>
        <w:spacing w:line="276" w:lineRule="auto"/>
        <w:rPr>
          <w:rFonts w:ascii="Times New Roman" w:eastAsia="Times New Roman" w:hAnsi="Times New Roman" w:cs="Times New Roman"/>
          <w:i/>
          <w:color w:val="404040"/>
        </w:rPr>
      </w:pPr>
      <w:r>
        <w:rPr>
          <w:rFonts w:ascii="Times New Roman" w:eastAsia="Times New Roman" w:hAnsi="Times New Roman" w:cs="Times New Roman"/>
        </w:rPr>
        <w:t>Nella maggior parte dei casi il riscontro di glicosuria è legato ad un fenomeno patologico.</w:t>
      </w:r>
      <w:r>
        <w:rPr>
          <w:rFonts w:ascii="Times New Roman" w:eastAsia="Times New Roman" w:hAnsi="Times New Roman" w:cs="Times New Roman"/>
        </w:rPr>
        <w:br/>
      </w:r>
      <w:r>
        <w:rPr>
          <w:rFonts w:ascii="Times New Roman" w:eastAsia="Times New Roman" w:hAnsi="Times New Roman" w:cs="Times New Roman"/>
          <w:b/>
          <w:i/>
          <w:color w:val="404040"/>
        </w:rPr>
        <w:t>Diabete mellito</w:t>
      </w:r>
      <w:r>
        <w:rPr>
          <w:rFonts w:ascii="Times New Roman" w:eastAsia="Times New Roman" w:hAnsi="Times New Roman" w:cs="Times New Roman"/>
          <w:i/>
          <w:color w:val="404040"/>
        </w:rPr>
        <w:t>: si rintraccia glicosuria come conseguenza di iperglicemia; spesso la glicosuria permette la diagnosi di diabete mellito. Oltre che nella diagnosi, la glicosuria è fondamentale anche nel monitoraggio del paziente diabetico (la presenza di glicosuria nel diabetico indica che il paziente è scompensato, non è trattato adeguatamente).</w:t>
      </w:r>
    </w:p>
    <w:p w14:paraId="18CA9791" w14:textId="77777777" w:rsidR="002906C5" w:rsidRDefault="002906C5">
      <w:pPr>
        <w:spacing w:line="276" w:lineRule="auto"/>
        <w:rPr>
          <w:rFonts w:ascii="Times New Roman" w:eastAsia="Times New Roman" w:hAnsi="Times New Roman" w:cs="Times New Roman"/>
          <w:i/>
          <w:color w:val="404040"/>
        </w:rPr>
      </w:pPr>
    </w:p>
    <w:p w14:paraId="2F254302" w14:textId="77777777" w:rsidR="002906C5"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Corpi chetonici</w:t>
      </w:r>
    </w:p>
    <w:p w14:paraId="43887972" w14:textId="77777777" w:rsidR="002906C5" w:rsidRDefault="00000000">
      <w:pPr>
        <w:rPr>
          <w:rFonts w:ascii="Times New Roman" w:eastAsia="Times New Roman" w:hAnsi="Times New Roman" w:cs="Times New Roman"/>
        </w:rPr>
      </w:pPr>
      <w:r>
        <w:rPr>
          <w:rFonts w:ascii="Times New Roman" w:eastAsia="Times New Roman" w:hAnsi="Times New Roman" w:cs="Times New Roman"/>
        </w:rPr>
        <w:t xml:space="preserve">Normalmente non devono essere presenti, il loro valore normale è </w:t>
      </w:r>
      <w:r>
        <w:rPr>
          <w:rFonts w:ascii="Times New Roman" w:eastAsia="Times New Roman" w:hAnsi="Times New Roman" w:cs="Times New Roman"/>
          <w:i/>
        </w:rPr>
        <w:t>&lt; 20 mg/24h.</w:t>
      </w:r>
    </w:p>
    <w:p w14:paraId="65A7DC75" w14:textId="77777777" w:rsidR="002906C5" w:rsidRDefault="00000000">
      <w:pPr>
        <w:rPr>
          <w:rFonts w:ascii="Times New Roman" w:eastAsia="Times New Roman" w:hAnsi="Times New Roman" w:cs="Times New Roman"/>
        </w:rPr>
      </w:pPr>
      <w:r>
        <w:rPr>
          <w:rFonts w:ascii="Times New Roman" w:eastAsia="Times New Roman" w:hAnsi="Times New Roman" w:cs="Times New Roman"/>
        </w:rPr>
        <w:t xml:space="preserve">I corpi chetonici che riscontriamo sono: </w:t>
      </w:r>
      <w:r>
        <w:rPr>
          <w:rFonts w:ascii="Times New Roman" w:eastAsia="Times New Roman" w:hAnsi="Times New Roman" w:cs="Times New Roman"/>
          <w:b/>
        </w:rPr>
        <w:t>acetone</w:t>
      </w:r>
      <w:r>
        <w:rPr>
          <w:rFonts w:ascii="Times New Roman" w:eastAsia="Times New Roman" w:hAnsi="Times New Roman" w:cs="Times New Roman"/>
        </w:rPr>
        <w:t xml:space="preserve">, </w:t>
      </w:r>
      <w:r>
        <w:rPr>
          <w:rFonts w:ascii="Times New Roman" w:eastAsia="Times New Roman" w:hAnsi="Times New Roman" w:cs="Times New Roman"/>
          <w:b/>
        </w:rPr>
        <w:t>acido acetico</w:t>
      </w:r>
      <w:r>
        <w:rPr>
          <w:rFonts w:ascii="Times New Roman" w:eastAsia="Times New Roman" w:hAnsi="Times New Roman" w:cs="Times New Roman"/>
        </w:rPr>
        <w:t xml:space="preserve"> e l’</w:t>
      </w:r>
      <w:r>
        <w:rPr>
          <w:rFonts w:ascii="Times New Roman" w:eastAsia="Times New Roman" w:hAnsi="Times New Roman" w:cs="Times New Roman"/>
          <w:b/>
        </w:rPr>
        <w:t>acido β-idrossibutirrico</w:t>
      </w:r>
      <w:r>
        <w:rPr>
          <w:rFonts w:ascii="Times New Roman" w:eastAsia="Times New Roman" w:hAnsi="Times New Roman" w:cs="Times New Roman"/>
        </w:rPr>
        <w:t>; derivano dal catabolismo lipidico e aumentano in circolo quando si verifica uno spostamento della produzione di energia dai carboidrati ai grassi.</w:t>
      </w:r>
      <w:r>
        <w:rPr>
          <w:rFonts w:ascii="Times New Roman" w:eastAsia="Times New Roman" w:hAnsi="Times New Roman" w:cs="Times New Roman"/>
        </w:rPr>
        <w:br/>
        <w:t xml:space="preserve">La presenza di </w:t>
      </w:r>
      <w:r>
        <w:rPr>
          <w:rFonts w:ascii="Times New Roman" w:eastAsia="Times New Roman" w:hAnsi="Times New Roman" w:cs="Times New Roman"/>
          <w:b/>
        </w:rPr>
        <w:t>chetonuria</w:t>
      </w:r>
      <w:r>
        <w:rPr>
          <w:rFonts w:ascii="Times New Roman" w:eastAsia="Times New Roman" w:hAnsi="Times New Roman" w:cs="Times New Roman"/>
        </w:rPr>
        <w:t xml:space="preserve"> può segnalare:</w:t>
      </w:r>
    </w:p>
    <w:p w14:paraId="73C170BB" w14:textId="5AE4CD30" w:rsidR="002906C5" w:rsidRDefault="00000000">
      <w:pPr>
        <w:numPr>
          <w:ilvl w:val="0"/>
          <w:numId w:val="2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Diabete mellito</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soprattutto nei soggetti affetti da diabete mellito di tipo 1, i quali riportano un deficit assoluto nella produzione di insulina. Spesso, la chetonuria rappresenta l’esordio di questi pazienti. </w:t>
      </w:r>
    </w:p>
    <w:p w14:paraId="5F0EBC47" w14:textId="77777777" w:rsidR="002906C5"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Anche la chetonuria rientra nel monitoraggio dei pazienti diabetici, in </w:t>
      </w:r>
      <w:r>
        <w:rPr>
          <w:rFonts w:ascii="Times New Roman" w:eastAsia="Times New Roman" w:hAnsi="Times New Roman" w:cs="Times New Roman"/>
        </w:rPr>
        <w:t>quanto</w:t>
      </w:r>
      <w:r>
        <w:rPr>
          <w:rFonts w:ascii="Times New Roman" w:eastAsia="Times New Roman" w:hAnsi="Times New Roman" w:cs="Times New Roman"/>
          <w:color w:val="000000"/>
        </w:rPr>
        <w:t xml:space="preserve"> la presenza di chetonuria nel diabetico indica che il paziente è scompensato.</w:t>
      </w:r>
    </w:p>
    <w:p w14:paraId="5359E3DB" w14:textId="77777777" w:rsidR="002906C5" w:rsidRDefault="00000000">
      <w:pPr>
        <w:numPr>
          <w:ilvl w:val="0"/>
          <w:numId w:val="2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Digiuno prolungato</w:t>
      </w:r>
      <w:r>
        <w:rPr>
          <w:rFonts w:ascii="Times New Roman" w:eastAsia="Times New Roman" w:hAnsi="Times New Roman" w:cs="Times New Roman"/>
          <w:color w:val="000000"/>
        </w:rPr>
        <w:t>.</w:t>
      </w:r>
    </w:p>
    <w:p w14:paraId="3A873043" w14:textId="77777777" w:rsidR="002906C5" w:rsidRDefault="00000000">
      <w:pPr>
        <w:numPr>
          <w:ilvl w:val="0"/>
          <w:numId w:val="2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Diete a basso tenore di carboidrati e alto contenuto in grassi</w:t>
      </w:r>
      <w:r>
        <w:rPr>
          <w:rFonts w:ascii="Times New Roman" w:eastAsia="Times New Roman" w:hAnsi="Times New Roman" w:cs="Times New Roman"/>
          <w:color w:val="000000"/>
        </w:rPr>
        <w:t>.</w:t>
      </w:r>
    </w:p>
    <w:p w14:paraId="6F533CCC" w14:textId="2AB3FECA" w:rsidR="002906C5" w:rsidRDefault="00000000">
      <w:pPr>
        <w:numPr>
          <w:ilvl w:val="0"/>
          <w:numId w:val="2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Malattie febbrili</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sempre per un motivo di scompenso.</w:t>
      </w:r>
    </w:p>
    <w:p w14:paraId="675062BB" w14:textId="77777777" w:rsidR="002906C5" w:rsidRDefault="00000000">
      <w:pPr>
        <w:numPr>
          <w:ilvl w:val="0"/>
          <w:numId w:val="2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Vomito eccessivo</w:t>
      </w:r>
      <w:r>
        <w:rPr>
          <w:rFonts w:ascii="Times New Roman" w:eastAsia="Times New Roman" w:hAnsi="Times New Roman" w:cs="Times New Roman"/>
          <w:color w:val="000000"/>
        </w:rPr>
        <w:t>.</w:t>
      </w:r>
      <w:r>
        <w:rPr>
          <w:rFonts w:ascii="Times New Roman" w:eastAsia="Times New Roman" w:hAnsi="Times New Roman" w:cs="Times New Roman"/>
          <w:color w:val="000000"/>
        </w:rPr>
        <w:br/>
      </w:r>
    </w:p>
    <w:p w14:paraId="11E88D42"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Bilirubina</w:t>
      </w:r>
    </w:p>
    <w:p w14:paraId="217FD0FB"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i/>
        </w:rPr>
        <w:t>Normalmente assente</w:t>
      </w:r>
      <w:r>
        <w:rPr>
          <w:rFonts w:ascii="Times New Roman" w:eastAsia="Times New Roman" w:hAnsi="Times New Roman" w:cs="Times New Roman"/>
        </w:rPr>
        <w:t>.</w:t>
      </w:r>
      <w:r>
        <w:rPr>
          <w:rFonts w:ascii="Times New Roman" w:eastAsia="Times New Roman" w:hAnsi="Times New Roman" w:cs="Times New Roman"/>
        </w:rPr>
        <w:br/>
        <w:t xml:space="preserve">Poco stabile: ossidazione a biliverdina se l'urina è conservata a lungo e alla luce. Se presente è indicatore di </w:t>
      </w:r>
      <w:r>
        <w:rPr>
          <w:rFonts w:ascii="Times New Roman" w:eastAsia="Times New Roman" w:hAnsi="Times New Roman" w:cs="Times New Roman"/>
          <w:b/>
        </w:rPr>
        <w:t>ittero ostruttivo</w:t>
      </w:r>
      <w:r>
        <w:rPr>
          <w:rFonts w:ascii="Times New Roman" w:eastAsia="Times New Roman" w:hAnsi="Times New Roman" w:cs="Times New Roman"/>
        </w:rPr>
        <w:t xml:space="preserve"> o </w:t>
      </w:r>
      <w:r>
        <w:rPr>
          <w:rFonts w:ascii="Times New Roman" w:eastAsia="Times New Roman" w:hAnsi="Times New Roman" w:cs="Times New Roman"/>
          <w:b/>
        </w:rPr>
        <w:t>anemia emolitica</w:t>
      </w:r>
      <w:r>
        <w:rPr>
          <w:rFonts w:ascii="Times New Roman" w:eastAsia="Times New Roman" w:hAnsi="Times New Roman" w:cs="Times New Roman"/>
        </w:rPr>
        <w:t xml:space="preserve"> (legata sempre all’emolisi).</w:t>
      </w:r>
    </w:p>
    <w:p w14:paraId="3F80E2E8" w14:textId="77777777" w:rsidR="002906C5" w:rsidRDefault="002906C5">
      <w:pPr>
        <w:spacing w:line="276" w:lineRule="auto"/>
        <w:rPr>
          <w:rFonts w:ascii="Times New Roman" w:eastAsia="Times New Roman" w:hAnsi="Times New Roman" w:cs="Times New Roman"/>
          <w:b/>
          <w:u w:val="single"/>
        </w:rPr>
      </w:pPr>
    </w:p>
    <w:p w14:paraId="4E8DC130"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Urobilinogeno</w:t>
      </w:r>
    </w:p>
    <w:p w14:paraId="2F391F49"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I suoi valori normali sono compresi tra </w:t>
      </w:r>
      <w:r>
        <w:rPr>
          <w:rFonts w:ascii="Times New Roman" w:eastAsia="Times New Roman" w:hAnsi="Times New Roman" w:cs="Times New Roman"/>
          <w:i/>
        </w:rPr>
        <w:t>0.2 – 1.0 UI</w:t>
      </w:r>
      <w:r>
        <w:rPr>
          <w:rFonts w:ascii="Times New Roman" w:eastAsia="Times New Roman" w:hAnsi="Times New Roman" w:cs="Times New Roman"/>
        </w:rPr>
        <w:t>.</w:t>
      </w:r>
    </w:p>
    <w:p w14:paraId="3D720CFC"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Aumenta in caso di turnover elevato della bilirubina e, aumenta sensibilmente nelle patologie epatiche.</w:t>
      </w:r>
    </w:p>
    <w:p w14:paraId="5B68F4BD" w14:textId="77777777" w:rsidR="002906C5" w:rsidRDefault="002906C5">
      <w:pPr>
        <w:spacing w:line="276" w:lineRule="auto"/>
        <w:rPr>
          <w:rFonts w:ascii="Times New Roman" w:eastAsia="Times New Roman" w:hAnsi="Times New Roman" w:cs="Times New Roman"/>
        </w:rPr>
      </w:pPr>
    </w:p>
    <w:p w14:paraId="6481E4A7"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Sangue</w:t>
      </w:r>
    </w:p>
    <w:p w14:paraId="662DCD62"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i/>
        </w:rPr>
        <w:t>Normalmente non presente</w:t>
      </w:r>
      <w:r>
        <w:rPr>
          <w:rFonts w:ascii="Times New Roman" w:eastAsia="Times New Roman" w:hAnsi="Times New Roman" w:cs="Times New Roman"/>
        </w:rPr>
        <w:t>.</w:t>
      </w:r>
    </w:p>
    <w:p w14:paraId="062D05F7"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Se riscontrato all’esame chimico, deve essere riscontrato anche all’esame del sedimento. La presenza di sangue nelle urine prende il nome di </w:t>
      </w:r>
      <w:r>
        <w:rPr>
          <w:rFonts w:ascii="Times New Roman" w:eastAsia="Times New Roman" w:hAnsi="Times New Roman" w:cs="Times New Roman"/>
          <w:b/>
        </w:rPr>
        <w:t>ematuria</w:t>
      </w:r>
      <w:r>
        <w:rPr>
          <w:rFonts w:ascii="Times New Roman" w:eastAsia="Times New Roman" w:hAnsi="Times New Roman" w:cs="Times New Roman"/>
        </w:rPr>
        <w:t>.</w:t>
      </w:r>
    </w:p>
    <w:p w14:paraId="084A94A6" w14:textId="77777777" w:rsidR="002906C5" w:rsidRDefault="00000000">
      <w:pPr>
        <w:numPr>
          <w:ilvl w:val="0"/>
          <w:numId w:val="22"/>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Possono essere presenti eritrociti intatti o emoglobina da eritrociti emodializzati.</w:t>
      </w:r>
    </w:p>
    <w:p w14:paraId="30355575" w14:textId="77777777" w:rsidR="002906C5" w:rsidRDefault="00000000">
      <w:pPr>
        <w:numPr>
          <w:ilvl w:val="0"/>
          <w:numId w:val="22"/>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Gli eritrociti possono derivare da diverse sedi anatomiche urogenitali (glomerulo fino all'uretra) e possono essere indicatori di:</w:t>
      </w:r>
    </w:p>
    <w:p w14:paraId="091C4957" w14:textId="77777777" w:rsidR="002906C5" w:rsidRDefault="00000000">
      <w:pPr>
        <w:numPr>
          <w:ilvl w:val="0"/>
          <w:numId w:val="2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Patologie renali</w:t>
      </w:r>
    </w:p>
    <w:p w14:paraId="1D364E4C" w14:textId="77777777" w:rsidR="002906C5" w:rsidRDefault="00000000">
      <w:pPr>
        <w:numPr>
          <w:ilvl w:val="0"/>
          <w:numId w:val="2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Calcoli renali</w:t>
      </w:r>
    </w:p>
    <w:p w14:paraId="47667C38" w14:textId="77777777" w:rsidR="002906C5" w:rsidRDefault="00000000">
      <w:pPr>
        <w:numPr>
          <w:ilvl w:val="0"/>
          <w:numId w:val="2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Traumi del rene, della vescica e dell'uretra</w:t>
      </w:r>
    </w:p>
    <w:p w14:paraId="41B85C8A" w14:textId="77777777" w:rsidR="002906C5" w:rsidRDefault="00000000">
      <w:pPr>
        <w:numPr>
          <w:ilvl w:val="0"/>
          <w:numId w:val="2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Tumori vescicali</w:t>
      </w:r>
    </w:p>
    <w:p w14:paraId="58C2FF0F" w14:textId="77777777" w:rsidR="002906C5" w:rsidRDefault="00000000">
      <w:pPr>
        <w:numPr>
          <w:ilvl w:val="0"/>
          <w:numId w:val="2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Cistite emorragica (processo infettivo)</w:t>
      </w:r>
    </w:p>
    <w:p w14:paraId="4BBFD5FD" w14:textId="77777777" w:rsidR="002906C5" w:rsidRDefault="00000000">
      <w:pPr>
        <w:numPr>
          <w:ilvl w:val="0"/>
          <w:numId w:val="23"/>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Ciclo mestruale non ancora completato</w:t>
      </w:r>
    </w:p>
    <w:p w14:paraId="19812833"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Il riscontro di sangue deve sempre essere opportunamente attenzionato, bisogna cioè comprendere la causa della sua presenza.</w:t>
      </w:r>
    </w:p>
    <w:p w14:paraId="0AEFE57A"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In presenza di emoglobina è più corretto parlare di emoglobinuria; ma, ad ogni modo all'esame chimico delle urine viene semplicemente segnalata la presenza di sangue e non specificatamente di emoglobinuria. Sarà l'esame del sedimento a evidenziare specificatamente la presenza di eritrociti/emoglobina.</w:t>
      </w:r>
    </w:p>
    <w:p w14:paraId="30432E98" w14:textId="77777777" w:rsidR="002906C5" w:rsidRDefault="002906C5">
      <w:pPr>
        <w:spacing w:line="276" w:lineRule="auto"/>
        <w:rPr>
          <w:rFonts w:ascii="Times New Roman" w:eastAsia="Times New Roman" w:hAnsi="Times New Roman" w:cs="Times New Roman"/>
          <w:b/>
          <w:u w:val="single"/>
        </w:rPr>
      </w:pPr>
    </w:p>
    <w:p w14:paraId="1C5F5CAE"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Proteine</w:t>
      </w:r>
    </w:p>
    <w:p w14:paraId="1173426D"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i/>
        </w:rPr>
        <w:t>Normalmente assenti</w:t>
      </w:r>
      <w:r>
        <w:rPr>
          <w:rFonts w:ascii="Times New Roman" w:eastAsia="Times New Roman" w:hAnsi="Times New Roman" w:cs="Times New Roman"/>
        </w:rPr>
        <w:t>.</w:t>
      </w:r>
    </w:p>
    <w:p w14:paraId="0DC80074" w14:textId="498BABE6"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È possibile una </w:t>
      </w:r>
      <w:r>
        <w:rPr>
          <w:rFonts w:ascii="Times New Roman" w:eastAsia="Times New Roman" w:hAnsi="Times New Roman" w:cs="Times New Roman"/>
          <w:b/>
        </w:rPr>
        <w:t>proteinuria fisiologica</w:t>
      </w:r>
      <w:r>
        <w:rPr>
          <w:rFonts w:ascii="Times New Roman" w:eastAsia="Times New Roman" w:hAnsi="Times New Roman" w:cs="Times New Roman"/>
        </w:rPr>
        <w:t xml:space="preserve"> </w:t>
      </w:r>
      <w:r>
        <w:rPr>
          <w:rFonts w:ascii="Times New Roman" w:eastAsia="Times New Roman" w:hAnsi="Times New Roman" w:cs="Times New Roman"/>
          <w:i/>
        </w:rPr>
        <w:t>50 – 200 mg/24h</w:t>
      </w:r>
      <w:r>
        <w:rPr>
          <w:rFonts w:ascii="Times New Roman" w:eastAsia="Times New Roman" w:hAnsi="Times New Roman" w:cs="Times New Roman"/>
        </w:rPr>
        <w:t xml:space="preserve"> </w:t>
      </w:r>
      <w:r w:rsidR="004A0071">
        <w:rPr>
          <w:rFonts w:ascii="Symbol" w:eastAsia="Symbol" w:hAnsi="Symbol" w:cs="Symbol"/>
        </w:rPr>
        <w:sym w:font="Symbol" w:char="F0AE"/>
      </w:r>
      <w:r>
        <w:rPr>
          <w:rFonts w:ascii="Times New Roman" w:eastAsia="Times New Roman" w:hAnsi="Times New Roman" w:cs="Times New Roman"/>
        </w:rPr>
        <w:t xml:space="preserve"> di norma sono escrete piccole quantità di proteine a basso peso molecolare; le cartine sono più sensibili per l'albumina (presente in diverse patologie renali).</w:t>
      </w:r>
    </w:p>
    <w:p w14:paraId="4CC6261A" w14:textId="77777777" w:rsidR="002906C5" w:rsidRDefault="002906C5">
      <w:pPr>
        <w:spacing w:line="276" w:lineRule="auto"/>
        <w:rPr>
          <w:rFonts w:ascii="Times New Roman" w:eastAsia="Times New Roman" w:hAnsi="Times New Roman" w:cs="Times New Roman"/>
        </w:rPr>
      </w:pPr>
    </w:p>
    <w:p w14:paraId="68B0839E" w14:textId="77777777" w:rsidR="002906C5" w:rsidRDefault="00000000">
      <w:pPr>
        <w:numPr>
          <w:ilvl w:val="0"/>
          <w:numId w:val="8"/>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Proteinuria transitoria</w:t>
      </w:r>
      <w:r>
        <w:rPr>
          <w:rFonts w:ascii="Times New Roman" w:eastAsia="Times New Roman" w:hAnsi="Times New Roman" w:cs="Times New Roman"/>
          <w:color w:val="000000"/>
        </w:rPr>
        <w:t>:</w:t>
      </w:r>
    </w:p>
    <w:p w14:paraId="56B62BE0" w14:textId="77777777" w:rsidR="002906C5" w:rsidRDefault="00000000">
      <w:pPr>
        <w:numPr>
          <w:ilvl w:val="0"/>
          <w:numId w:val="9"/>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Febbre, esercizio muscolare intenso, convulsioni, dieta iperproteica eccessiva.</w:t>
      </w:r>
    </w:p>
    <w:p w14:paraId="25BE044C" w14:textId="77777777" w:rsidR="002906C5" w:rsidRDefault="00000000">
      <w:pPr>
        <w:numPr>
          <w:ilvl w:val="0"/>
          <w:numId w:val="8"/>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Proteinuria renale</w:t>
      </w:r>
      <w:r>
        <w:rPr>
          <w:rFonts w:ascii="Times New Roman" w:eastAsia="Times New Roman" w:hAnsi="Times New Roman" w:cs="Times New Roman"/>
          <w:color w:val="000000"/>
        </w:rPr>
        <w:t>:</w:t>
      </w:r>
    </w:p>
    <w:p w14:paraId="05B79BDF" w14:textId="742ECDDC" w:rsidR="002906C5" w:rsidRDefault="00000000">
      <w:pPr>
        <w:numPr>
          <w:ilvl w:val="0"/>
          <w:numId w:val="9"/>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Lesioni glomerulari</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alterazione del processo di filtrazione con aumento della permeabilità (albumina, α, β e γ - globuline, fibrinogeno).</w:t>
      </w:r>
    </w:p>
    <w:p w14:paraId="6FE37FB1" w14:textId="02A1D8EF" w:rsidR="002906C5" w:rsidRDefault="00000000">
      <w:pPr>
        <w:numPr>
          <w:ilvl w:val="0"/>
          <w:numId w:val="9"/>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Lesioni tubulari</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ridotta capacità di riassorbimento e passaggio nelle urine di microglobuline (basso peso molecolare).</w:t>
      </w:r>
    </w:p>
    <w:p w14:paraId="05A6A6A9" w14:textId="77777777" w:rsidR="002906C5" w:rsidRDefault="00000000">
      <w:pPr>
        <w:numPr>
          <w:ilvl w:val="0"/>
          <w:numId w:val="8"/>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Proteinuria pre-renale</w:t>
      </w:r>
      <w:r>
        <w:rPr>
          <w:rFonts w:ascii="Times New Roman" w:eastAsia="Times New Roman" w:hAnsi="Times New Roman" w:cs="Times New Roman"/>
          <w:color w:val="000000"/>
        </w:rPr>
        <w:t>:</w:t>
      </w:r>
    </w:p>
    <w:p w14:paraId="65545086" w14:textId="294968FB" w:rsidR="002906C5" w:rsidRDefault="00000000">
      <w:pPr>
        <w:numPr>
          <w:ilvl w:val="0"/>
          <w:numId w:val="10"/>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i/>
          <w:color w:val="000000"/>
        </w:rPr>
        <w:t>Patologie extra-renali</w:t>
      </w:r>
      <w:r>
        <w:rPr>
          <w:rFonts w:ascii="Times New Roman" w:eastAsia="Times New Roman" w:hAnsi="Times New Roman" w:cs="Times New Roman"/>
          <w:color w:val="000000"/>
        </w:rPr>
        <w:t xml:space="preserve"> </w:t>
      </w:r>
      <w:r w:rsidR="004A0071">
        <w:rPr>
          <w:rFonts w:ascii="Symbol" w:eastAsia="Symbol" w:hAnsi="Symbol" w:cs="Symbol"/>
          <w:color w:val="000000"/>
        </w:rPr>
        <w:sym w:font="Symbol" w:char="F0AE"/>
      </w:r>
      <w:r>
        <w:rPr>
          <w:rFonts w:ascii="Times New Roman" w:eastAsia="Times New Roman" w:hAnsi="Times New Roman" w:cs="Times New Roman"/>
          <w:color w:val="000000"/>
        </w:rPr>
        <w:t xml:space="preserve"> insufficienza cardiaca (congestione passiva), emoglobinuria, mieloma multiplo.</w:t>
      </w:r>
    </w:p>
    <w:p w14:paraId="6EA2082F" w14:textId="77777777" w:rsidR="002906C5" w:rsidRDefault="00000000">
      <w:pPr>
        <w:numPr>
          <w:ilvl w:val="0"/>
          <w:numId w:val="8"/>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Proteinuria post-renale</w:t>
      </w:r>
      <w:r>
        <w:rPr>
          <w:rFonts w:ascii="Times New Roman" w:eastAsia="Times New Roman" w:hAnsi="Times New Roman" w:cs="Times New Roman"/>
          <w:color w:val="000000"/>
        </w:rPr>
        <w:t>:</w:t>
      </w:r>
    </w:p>
    <w:p w14:paraId="5920D54E" w14:textId="77777777" w:rsidR="002906C5" w:rsidRDefault="00000000">
      <w:pPr>
        <w:numPr>
          <w:ilvl w:val="0"/>
          <w:numId w:val="10"/>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Processi infiammatori delle basse vie urinarie o dell'apparato genitale, emorragie.</w:t>
      </w:r>
    </w:p>
    <w:p w14:paraId="5BA3F045"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3B45663A"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Nitriti</w:t>
      </w:r>
    </w:p>
    <w:p w14:paraId="706F8CC5"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i/>
        </w:rPr>
        <w:t>Normalmente assenti</w:t>
      </w:r>
      <w:r>
        <w:rPr>
          <w:rFonts w:ascii="Times New Roman" w:eastAsia="Times New Roman" w:hAnsi="Times New Roman" w:cs="Times New Roman"/>
        </w:rPr>
        <w:t>.</w:t>
      </w:r>
    </w:p>
    <w:p w14:paraId="02784945"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Se risultano presenti lo sono in molte infezioni urinarie da batteri Gram positivi. Quando si ha positività ai nitriti vuol dire che è presente un processo infettivo, viene perciò richiesto l’urinocoltura. Generalmente la positività ai nitriti è associata all’aumento dei leucociti.</w:t>
      </w:r>
    </w:p>
    <w:p w14:paraId="5B9F9E87" w14:textId="77777777" w:rsidR="002906C5" w:rsidRDefault="002906C5">
      <w:pPr>
        <w:spacing w:line="276" w:lineRule="auto"/>
        <w:rPr>
          <w:rFonts w:ascii="Times New Roman" w:eastAsia="Times New Roman" w:hAnsi="Times New Roman" w:cs="Times New Roman"/>
          <w:b/>
          <w:u w:val="single"/>
        </w:rPr>
      </w:pPr>
    </w:p>
    <w:p w14:paraId="15917F4F" w14:textId="77777777" w:rsidR="002906C5" w:rsidRDefault="00000000">
      <w:pPr>
        <w:spacing w:line="276" w:lineRule="auto"/>
        <w:rPr>
          <w:rFonts w:ascii="Times New Roman" w:eastAsia="Times New Roman" w:hAnsi="Times New Roman" w:cs="Times New Roman"/>
          <w:b/>
          <w:u w:val="single"/>
        </w:rPr>
      </w:pPr>
      <w:r>
        <w:rPr>
          <w:rFonts w:ascii="Times New Roman" w:eastAsia="Times New Roman" w:hAnsi="Times New Roman" w:cs="Times New Roman"/>
          <w:b/>
          <w:u w:val="single"/>
        </w:rPr>
        <w:t>Leucociti</w:t>
      </w:r>
    </w:p>
    <w:p w14:paraId="09CDB126"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i/>
        </w:rPr>
        <w:t>Normalmente assenti</w:t>
      </w:r>
      <w:r>
        <w:rPr>
          <w:rFonts w:ascii="Times New Roman" w:eastAsia="Times New Roman" w:hAnsi="Times New Roman" w:cs="Times New Roman"/>
        </w:rPr>
        <w:t>.</w:t>
      </w:r>
    </w:p>
    <w:p w14:paraId="3311C22B" w14:textId="77777777"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Se presenti, soprattutto in grandi quantità di granulociti neutrofili (piccole quantità possono essere riscontrate in condizioni normali), devono essere confermati all’esame del sedimento (microscopico) ed indicano la presenza di un processo infettivo. Anche in questo caso deve essere richiesta l’urinocoltura, per effettuare poi l’antibiogramma e quindi scegliere la terapia più opportuna e specifica.</w:t>
      </w:r>
    </w:p>
    <w:p w14:paraId="4B52AA69" w14:textId="77777777" w:rsidR="002906C5" w:rsidRDefault="002906C5">
      <w:pPr>
        <w:spacing w:line="276" w:lineRule="auto"/>
        <w:rPr>
          <w:rFonts w:ascii="Times New Roman" w:eastAsia="Times New Roman" w:hAnsi="Times New Roman" w:cs="Times New Roman"/>
        </w:rPr>
      </w:pPr>
    </w:p>
    <w:p w14:paraId="355861FE" w14:textId="26CA247D" w:rsidR="002906C5"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Una volta completato l’esame macroscopico delle urine, si procede con l’esame microscopico del sedimento.</w:t>
      </w:r>
      <w:r>
        <w:rPr>
          <w:rFonts w:ascii="Times New Roman" w:eastAsia="Times New Roman" w:hAnsi="Times New Roman" w:cs="Times New Roman"/>
        </w:rPr>
        <w:br/>
        <w:t xml:space="preserve">Ad oggi esistono dei sistemi automatizzati in grado di rilevare anomalie del sedimento, basati sia su </w:t>
      </w:r>
      <w:r>
        <w:rPr>
          <w:rFonts w:ascii="Times New Roman" w:eastAsia="Times New Roman" w:hAnsi="Times New Roman" w:cs="Times New Roman"/>
        </w:rPr>
        <w:lastRenderedPageBreak/>
        <w:t>metodi di citofluorimetria che su metodi di immagini. L’anomalia segnalata dall’apparecchio all’esame del sedimento, se di una certa importanza, deve sempre essere confermata manualmente dall’operatore che deve perciò avere le giuste expertise nel valutare l’esame del sedimento.</w:t>
      </w:r>
    </w:p>
    <w:p w14:paraId="1AB42DB5" w14:textId="77777777" w:rsidR="002906C5" w:rsidRDefault="002906C5">
      <w:pPr>
        <w:spacing w:line="276" w:lineRule="auto"/>
        <w:jc w:val="both"/>
        <w:rPr>
          <w:rFonts w:ascii="Arial" w:eastAsia="Arial" w:hAnsi="Arial" w:cs="Arial"/>
          <w:sz w:val="22"/>
          <w:szCs w:val="22"/>
        </w:rPr>
      </w:pPr>
    </w:p>
    <w:p w14:paraId="0D4A49D4" w14:textId="77777777" w:rsidR="002906C5" w:rsidRPr="00CB265B" w:rsidRDefault="00000000" w:rsidP="00CB265B">
      <w:pPr>
        <w:spacing w:line="276" w:lineRule="auto"/>
        <w:rPr>
          <w:rFonts w:ascii="Times New Roman" w:eastAsia="Times New Roman" w:hAnsi="Times New Roman" w:cs="Times New Roman"/>
          <w:b/>
          <w:iCs/>
          <w:u w:val="single"/>
        </w:rPr>
      </w:pPr>
      <w:r w:rsidRPr="00CB265B">
        <w:rPr>
          <w:rFonts w:ascii="Times New Roman" w:eastAsia="Times New Roman" w:hAnsi="Times New Roman" w:cs="Times New Roman"/>
          <w:b/>
          <w:iCs/>
          <w:u w:val="single"/>
        </w:rPr>
        <w:t xml:space="preserve">ESAME MICROSCOPICO DEL SEDIMENTO </w:t>
      </w:r>
    </w:p>
    <w:p w14:paraId="75FF1205"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Il sedimento urinario è costituito dagli elementi presenti nell'urina in forma di sospensione che si raccolgono nella provetta dopo centrifugazione. </w:t>
      </w:r>
    </w:p>
    <w:p w14:paraId="55633902"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Dunque, dopo aver valutato le caratteristiche fisiche e chimiche, si procede con:</w:t>
      </w:r>
    </w:p>
    <w:p w14:paraId="5A8EF0D8" w14:textId="33E6A547" w:rsidR="002906C5" w:rsidRDefault="00000000" w:rsidP="00CB265B">
      <w:pPr>
        <w:numPr>
          <w:ilvl w:val="0"/>
          <w:numId w:val="29"/>
        </w:numPr>
        <w:spacing w:line="276" w:lineRule="auto"/>
        <w:rPr>
          <w:rFonts w:ascii="Times New Roman" w:eastAsia="Times New Roman" w:hAnsi="Times New Roman" w:cs="Times New Roman"/>
        </w:rPr>
      </w:pPr>
      <w:r>
        <w:rPr>
          <w:rFonts w:ascii="Times New Roman" w:eastAsia="Times New Roman" w:hAnsi="Times New Roman" w:cs="Times New Roman"/>
        </w:rPr>
        <w:t>Mescolamento delle urine e centrifugazione</w:t>
      </w:r>
    </w:p>
    <w:p w14:paraId="38BA769F" w14:textId="325F74C7" w:rsidR="002906C5" w:rsidRDefault="00000000" w:rsidP="00CB265B">
      <w:pPr>
        <w:numPr>
          <w:ilvl w:val="0"/>
          <w:numId w:val="29"/>
        </w:numPr>
        <w:spacing w:line="276" w:lineRule="auto"/>
        <w:rPr>
          <w:rFonts w:ascii="Times New Roman" w:eastAsia="Times New Roman" w:hAnsi="Times New Roman" w:cs="Times New Roman"/>
        </w:rPr>
      </w:pPr>
      <w:r>
        <w:rPr>
          <w:rFonts w:ascii="Times New Roman" w:eastAsia="Times New Roman" w:hAnsi="Times New Roman" w:cs="Times New Roman"/>
        </w:rPr>
        <w:t>Decantazione del surnatante e risospensione del sedimento</w:t>
      </w:r>
    </w:p>
    <w:p w14:paraId="646577AB" w14:textId="130FC3EC" w:rsidR="002906C5" w:rsidRDefault="00000000" w:rsidP="00CB265B">
      <w:pPr>
        <w:numPr>
          <w:ilvl w:val="0"/>
          <w:numId w:val="29"/>
        </w:numPr>
        <w:spacing w:line="276" w:lineRule="auto"/>
        <w:rPr>
          <w:rFonts w:ascii="Times New Roman" w:eastAsia="Times New Roman" w:hAnsi="Times New Roman" w:cs="Times New Roman"/>
        </w:rPr>
      </w:pPr>
      <w:r>
        <w:rPr>
          <w:rFonts w:ascii="Times New Roman" w:eastAsia="Times New Roman" w:hAnsi="Times New Roman" w:cs="Times New Roman"/>
        </w:rPr>
        <w:t xml:space="preserve">Analisi </w:t>
      </w:r>
      <w:r w:rsidR="00EC6F6E">
        <w:rPr>
          <w:rFonts w:ascii="Times New Roman" w:eastAsia="Times New Roman" w:hAnsi="Times New Roman" w:cs="Times New Roman"/>
        </w:rPr>
        <w:t xml:space="preserve">del sedimento </w:t>
      </w:r>
      <w:r>
        <w:rPr>
          <w:rFonts w:ascii="Times New Roman" w:eastAsia="Times New Roman" w:hAnsi="Times New Roman" w:cs="Times New Roman"/>
        </w:rPr>
        <w:t>a basso ingrandimento: 100-150 x (LP)</w:t>
      </w:r>
    </w:p>
    <w:p w14:paraId="23ACC705" w14:textId="5EDBEF1A" w:rsidR="002906C5" w:rsidRDefault="00000000" w:rsidP="00CB265B">
      <w:pPr>
        <w:numPr>
          <w:ilvl w:val="0"/>
          <w:numId w:val="29"/>
        </w:numPr>
        <w:spacing w:line="276" w:lineRule="auto"/>
        <w:rPr>
          <w:rFonts w:ascii="Times New Roman" w:eastAsia="Times New Roman" w:hAnsi="Times New Roman" w:cs="Times New Roman"/>
        </w:rPr>
      </w:pPr>
      <w:r>
        <w:rPr>
          <w:rFonts w:ascii="Times New Roman" w:eastAsia="Times New Roman" w:hAnsi="Times New Roman" w:cs="Times New Roman"/>
        </w:rPr>
        <w:t xml:space="preserve">Analisi </w:t>
      </w:r>
      <w:r w:rsidR="00EC6F6E">
        <w:rPr>
          <w:rFonts w:ascii="Times New Roman" w:eastAsia="Times New Roman" w:hAnsi="Times New Roman" w:cs="Times New Roman"/>
        </w:rPr>
        <w:t xml:space="preserve">del sedimento </w:t>
      </w:r>
      <w:r>
        <w:rPr>
          <w:rFonts w:ascii="Times New Roman" w:eastAsia="Times New Roman" w:hAnsi="Times New Roman" w:cs="Times New Roman"/>
        </w:rPr>
        <w:t>ad alto ingrandimento (HP) 400-450 x</w:t>
      </w:r>
    </w:p>
    <w:p w14:paraId="365BD3DF" w14:textId="77777777" w:rsidR="002906C5" w:rsidRDefault="00000000" w:rsidP="00CB265B">
      <w:pPr>
        <w:numPr>
          <w:ilvl w:val="0"/>
          <w:numId w:val="29"/>
        </w:numPr>
        <w:spacing w:line="276" w:lineRule="auto"/>
        <w:rPr>
          <w:rFonts w:ascii="Times New Roman" w:eastAsia="Times New Roman" w:hAnsi="Times New Roman" w:cs="Times New Roman"/>
        </w:rPr>
      </w:pPr>
      <w:r>
        <w:rPr>
          <w:rFonts w:ascii="Times New Roman" w:eastAsia="Times New Roman" w:hAnsi="Times New Roman" w:cs="Times New Roman"/>
        </w:rPr>
        <w:t xml:space="preserve">Impiego di eventuali coloranti: permettono di valutare con maggiore certezza gli elementi che devono essere identificati all’esame del sedimento, ovvero gli </w:t>
      </w:r>
      <w:r>
        <w:rPr>
          <w:rFonts w:ascii="Times New Roman" w:eastAsia="Times New Roman" w:hAnsi="Times New Roman" w:cs="Times New Roman"/>
          <w:b/>
        </w:rPr>
        <w:t>elementi cellulari</w:t>
      </w:r>
      <w:r>
        <w:rPr>
          <w:rFonts w:ascii="Times New Roman" w:eastAsia="Times New Roman" w:hAnsi="Times New Roman" w:cs="Times New Roman"/>
        </w:rPr>
        <w:t>, i</w:t>
      </w:r>
      <w:r>
        <w:rPr>
          <w:rFonts w:ascii="Times New Roman" w:eastAsia="Times New Roman" w:hAnsi="Times New Roman" w:cs="Times New Roman"/>
          <w:b/>
        </w:rPr>
        <w:t xml:space="preserve"> cilindri </w:t>
      </w:r>
      <w:r>
        <w:rPr>
          <w:rFonts w:ascii="Times New Roman" w:eastAsia="Times New Roman" w:hAnsi="Times New Roman" w:cs="Times New Roman"/>
        </w:rPr>
        <w:t xml:space="preserve">e i </w:t>
      </w:r>
      <w:r>
        <w:rPr>
          <w:rFonts w:ascii="Times New Roman" w:eastAsia="Times New Roman" w:hAnsi="Times New Roman" w:cs="Times New Roman"/>
          <w:b/>
        </w:rPr>
        <w:t>cristalli</w:t>
      </w:r>
      <w:r>
        <w:rPr>
          <w:rFonts w:ascii="Times New Roman" w:eastAsia="Times New Roman" w:hAnsi="Times New Roman" w:cs="Times New Roman"/>
        </w:rPr>
        <w:t>.</w:t>
      </w:r>
      <w:r>
        <w:rPr>
          <w:rFonts w:ascii="Times New Roman" w:eastAsia="Times New Roman" w:hAnsi="Times New Roman" w:cs="Times New Roman"/>
          <w:b/>
        </w:rPr>
        <w:t xml:space="preserve">  </w:t>
      </w:r>
    </w:p>
    <w:p w14:paraId="3F867546"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Anche per l’analisi del sedimento urinario esistono metodi automatici, ma il risultato deve essere sempre confermato dall’operatore.</w:t>
      </w:r>
    </w:p>
    <w:p w14:paraId="244DC58A" w14:textId="77777777" w:rsidR="002906C5" w:rsidRDefault="002906C5" w:rsidP="00CB265B">
      <w:pPr>
        <w:spacing w:line="276" w:lineRule="auto"/>
        <w:rPr>
          <w:rFonts w:ascii="Times New Roman" w:eastAsia="Times New Roman" w:hAnsi="Times New Roman" w:cs="Times New Roman"/>
        </w:rPr>
      </w:pPr>
    </w:p>
    <w:p w14:paraId="56A00112" w14:textId="5265E3AB" w:rsidR="002906C5" w:rsidRPr="00CB265B" w:rsidRDefault="00000000" w:rsidP="00CB265B">
      <w:pPr>
        <w:spacing w:line="276" w:lineRule="auto"/>
        <w:rPr>
          <w:rFonts w:ascii="Times New Roman" w:eastAsia="Times New Roman" w:hAnsi="Times New Roman" w:cs="Times New Roman"/>
          <w:b/>
          <w:iCs/>
          <w:u w:val="single"/>
        </w:rPr>
      </w:pPr>
      <w:r w:rsidRPr="00CB265B">
        <w:rPr>
          <w:rFonts w:ascii="Times New Roman" w:eastAsia="Times New Roman" w:hAnsi="Times New Roman" w:cs="Times New Roman"/>
          <w:b/>
          <w:iCs/>
          <w:u w:val="single"/>
        </w:rPr>
        <w:t>SEDIMENTO URINARIO: ESEMPI AL MICROSCOPIO</w:t>
      </w:r>
    </w:p>
    <w:p w14:paraId="5355E362" w14:textId="29DBF622" w:rsidR="002906C5" w:rsidRDefault="00CB265B" w:rsidP="00CB265B">
      <w:pPr>
        <w:spacing w:line="276"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6432" behindDoc="1" locked="0" layoutInCell="1" allowOverlap="1" wp14:anchorId="00C5427A" wp14:editId="20D8D72C">
            <wp:simplePos x="0" y="0"/>
            <wp:positionH relativeFrom="column">
              <wp:posOffset>3775710</wp:posOffset>
            </wp:positionH>
            <wp:positionV relativeFrom="paragraph">
              <wp:posOffset>48895</wp:posOffset>
            </wp:positionV>
            <wp:extent cx="2938463" cy="1527805"/>
            <wp:effectExtent l="0" t="0" r="0" b="0"/>
            <wp:wrapTight wrapText="bothSides">
              <wp:wrapPolygon edited="0">
                <wp:start x="0" y="0"/>
                <wp:lineTo x="0" y="21286"/>
                <wp:lineTo x="21427" y="21286"/>
                <wp:lineTo x="21427" y="0"/>
                <wp:lineTo x="0" y="0"/>
              </wp:wrapPolygon>
            </wp:wrapTight>
            <wp:docPr id="19510319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938463" cy="1527805"/>
                    </a:xfrm>
                    <a:prstGeom prst="rect">
                      <a:avLst/>
                    </a:prstGeom>
                    <a:ln/>
                  </pic:spPr>
                </pic:pic>
              </a:graphicData>
            </a:graphic>
          </wp:anchor>
        </w:drawing>
      </w:r>
    </w:p>
    <w:p w14:paraId="21010A42" w14:textId="51E26544" w:rsidR="002906C5" w:rsidRDefault="00000000" w:rsidP="00CB265B">
      <w:pPr>
        <w:numPr>
          <w:ilvl w:val="0"/>
          <w:numId w:val="13"/>
        </w:numPr>
        <w:spacing w:line="276" w:lineRule="auto"/>
        <w:rPr>
          <w:rFonts w:ascii="Times New Roman" w:eastAsia="Times New Roman" w:hAnsi="Times New Roman" w:cs="Times New Roman"/>
        </w:rPr>
      </w:pPr>
      <w:r>
        <w:rPr>
          <w:rFonts w:ascii="Times New Roman" w:eastAsia="Times New Roman" w:hAnsi="Times New Roman" w:cs="Times New Roman"/>
        </w:rPr>
        <w:t xml:space="preserve">Negli elementi cellulari rientrano i globuli rossi, i globuli bianchi, le cellule </w:t>
      </w:r>
      <w:r w:rsidR="00EC6F6E">
        <w:rPr>
          <w:rFonts w:ascii="Times New Roman" w:eastAsia="Times New Roman" w:hAnsi="Times New Roman" w:cs="Times New Roman"/>
        </w:rPr>
        <w:t xml:space="preserve">epiteliali </w:t>
      </w:r>
      <w:r>
        <w:rPr>
          <w:rFonts w:ascii="Times New Roman" w:eastAsia="Times New Roman" w:hAnsi="Times New Roman" w:cs="Times New Roman"/>
        </w:rPr>
        <w:t>delle vie urinarie e i batteri.</w:t>
      </w:r>
    </w:p>
    <w:p w14:paraId="3FF34FC8" w14:textId="77777777" w:rsidR="002906C5" w:rsidRDefault="00000000" w:rsidP="00CB265B">
      <w:pPr>
        <w:numPr>
          <w:ilvl w:val="0"/>
          <w:numId w:val="13"/>
        </w:numPr>
        <w:spacing w:line="276" w:lineRule="auto"/>
        <w:rPr>
          <w:rFonts w:ascii="Times New Roman" w:eastAsia="Times New Roman" w:hAnsi="Times New Roman" w:cs="Times New Roman"/>
        </w:rPr>
      </w:pPr>
      <w:r>
        <w:rPr>
          <w:rFonts w:ascii="Times New Roman" w:eastAsia="Times New Roman" w:hAnsi="Times New Roman" w:cs="Times New Roman"/>
        </w:rPr>
        <w:t>I cilindri sono degli ammassi con caratteristiche tipiche, devono essere identificati al microscopio sia nel tipo che nel numero.</w:t>
      </w:r>
    </w:p>
    <w:p w14:paraId="74488245" w14:textId="579CC08B" w:rsidR="002906C5" w:rsidRDefault="00CB265B" w:rsidP="00CB265B">
      <w:pPr>
        <w:numPr>
          <w:ilvl w:val="0"/>
          <w:numId w:val="13"/>
        </w:numPr>
        <w:spacing w:line="276" w:lineRule="auto"/>
        <w:rPr>
          <w:rFonts w:ascii="Times New Roman" w:eastAsia="Times New Roman" w:hAnsi="Times New Roman" w:cs="Times New Roman"/>
        </w:rPr>
      </w:pPr>
      <w:r>
        <w:rPr>
          <w:rFonts w:ascii="Times New Roman" w:eastAsia="Times New Roman" w:hAnsi="Times New Roman" w:cs="Times New Roman"/>
        </w:rPr>
        <w:t>È</w:t>
      </w:r>
      <w:r w:rsidR="00000000">
        <w:rPr>
          <w:rFonts w:ascii="Times New Roman" w:eastAsia="Times New Roman" w:hAnsi="Times New Roman" w:cs="Times New Roman"/>
        </w:rPr>
        <w:t xml:space="preserve"> molto importante segnalare la presenza di cristalli in un campione di urine, poiché sono responsabili della formazione di calcoli</w:t>
      </w:r>
      <w:r w:rsidR="00EC6F6E">
        <w:rPr>
          <w:rFonts w:ascii="Times New Roman" w:eastAsia="Times New Roman" w:hAnsi="Times New Roman" w:cs="Times New Roman"/>
        </w:rPr>
        <w:t>.</w:t>
      </w:r>
      <w:r w:rsidR="00000000">
        <w:rPr>
          <w:rFonts w:ascii="Times New Roman" w:eastAsia="Times New Roman" w:hAnsi="Times New Roman" w:cs="Times New Roman"/>
        </w:rPr>
        <w:t xml:space="preserve"> </w:t>
      </w:r>
      <w:r>
        <w:rPr>
          <w:rFonts w:ascii="Times New Roman" w:eastAsia="Times New Roman" w:hAnsi="Times New Roman" w:cs="Times New Roman"/>
        </w:rPr>
        <w:br/>
      </w:r>
      <w:r w:rsidR="00000000">
        <w:rPr>
          <w:rFonts w:ascii="Times New Roman" w:eastAsia="Times New Roman" w:hAnsi="Times New Roman" w:cs="Times New Roman"/>
        </w:rPr>
        <w:t>Esistono cristalli di diverso tipo</w:t>
      </w:r>
      <w:r w:rsidR="00EC6F6E">
        <w:rPr>
          <w:rFonts w:ascii="Times New Roman" w:eastAsia="Times New Roman" w:hAnsi="Times New Roman" w:cs="Times New Roman"/>
        </w:rPr>
        <w:t>: cristalli di acido urico, cristalli di ossalato di calcio, ecc.</w:t>
      </w:r>
    </w:p>
    <w:p w14:paraId="1CBA905F" w14:textId="77777777" w:rsidR="002906C5" w:rsidRDefault="002906C5" w:rsidP="00CB265B">
      <w:pPr>
        <w:spacing w:line="276" w:lineRule="auto"/>
        <w:rPr>
          <w:rFonts w:ascii="Times New Roman" w:eastAsia="Times New Roman" w:hAnsi="Times New Roman" w:cs="Times New Roman"/>
        </w:rPr>
      </w:pPr>
    </w:p>
    <w:p w14:paraId="3C41575E" w14:textId="36E55CE4" w:rsidR="002906C5" w:rsidRDefault="00000000" w:rsidP="00CB265B">
      <w:pPr>
        <w:spacing w:line="276" w:lineRule="auto"/>
        <w:rPr>
          <w:rFonts w:ascii="Times New Roman" w:eastAsia="Times New Roman" w:hAnsi="Times New Roman" w:cs="Times New Roman"/>
          <w:b/>
          <w:iCs/>
          <w:u w:val="single"/>
        </w:rPr>
      </w:pPr>
      <w:r w:rsidRPr="00CB265B">
        <w:rPr>
          <w:rFonts w:ascii="Times New Roman" w:eastAsia="Times New Roman" w:hAnsi="Times New Roman" w:cs="Times New Roman"/>
          <w:b/>
          <w:iCs/>
          <w:u w:val="single"/>
        </w:rPr>
        <w:t>CELLULE</w:t>
      </w:r>
    </w:p>
    <w:p w14:paraId="092D3DCA" w14:textId="77777777" w:rsidR="00CB265B" w:rsidRPr="00CB265B" w:rsidRDefault="00CB265B" w:rsidP="00CB265B">
      <w:pPr>
        <w:spacing w:line="276" w:lineRule="auto"/>
        <w:rPr>
          <w:rFonts w:ascii="Times New Roman" w:eastAsia="Times New Roman" w:hAnsi="Times New Roman" w:cs="Times New Roman"/>
          <w:b/>
          <w:iCs/>
          <w:u w:val="single"/>
        </w:rPr>
      </w:pPr>
    </w:p>
    <w:p w14:paraId="4B3007A2" w14:textId="77777777" w:rsidR="00CB265B" w:rsidRDefault="00000000" w:rsidP="00CB265B">
      <w:pPr>
        <w:pStyle w:val="Paragrafoelenco"/>
        <w:numPr>
          <w:ilvl w:val="0"/>
          <w:numId w:val="33"/>
        </w:numPr>
        <w:spacing w:line="276" w:lineRule="auto"/>
        <w:rPr>
          <w:rFonts w:ascii="Times New Roman" w:eastAsia="Times New Roman" w:hAnsi="Times New Roman" w:cs="Times New Roman"/>
        </w:rPr>
      </w:pPr>
      <w:r w:rsidRPr="00CB265B">
        <w:rPr>
          <w:rFonts w:ascii="Times New Roman" w:eastAsia="Times New Roman" w:hAnsi="Times New Roman" w:cs="Times New Roman"/>
          <w:b/>
        </w:rPr>
        <w:t>Globuli rossi (GR)</w:t>
      </w:r>
      <w:r w:rsidRPr="00CB265B">
        <w:rPr>
          <w:rFonts w:ascii="Times New Roman" w:eastAsia="Times New Roman" w:hAnsi="Times New Roman" w:cs="Times New Roman"/>
        </w:rPr>
        <w:t>: possono originare da ogni parte del rene e dalle vie urinarie.</w:t>
      </w:r>
    </w:p>
    <w:p w14:paraId="24E8D019" w14:textId="77777777" w:rsidR="00CB265B" w:rsidRDefault="00000000" w:rsidP="00CB265B">
      <w:pPr>
        <w:pStyle w:val="Paragrafoelenco"/>
        <w:numPr>
          <w:ilvl w:val="0"/>
          <w:numId w:val="33"/>
        </w:numPr>
        <w:spacing w:line="276" w:lineRule="auto"/>
        <w:rPr>
          <w:rFonts w:ascii="Times New Roman" w:eastAsia="Times New Roman" w:hAnsi="Times New Roman" w:cs="Times New Roman"/>
        </w:rPr>
      </w:pPr>
      <w:r w:rsidRPr="00CB265B">
        <w:rPr>
          <w:rFonts w:ascii="Times New Roman" w:eastAsia="Times New Roman" w:hAnsi="Times New Roman" w:cs="Times New Roman"/>
          <w:b/>
        </w:rPr>
        <w:t xml:space="preserve">Globuli bianchi (WBC): </w:t>
      </w:r>
      <w:r w:rsidRPr="00CB265B">
        <w:rPr>
          <w:rFonts w:ascii="Times New Roman" w:eastAsia="Times New Roman" w:hAnsi="Times New Roman" w:cs="Times New Roman"/>
        </w:rPr>
        <w:t xml:space="preserve">Possono </w:t>
      </w:r>
      <w:r w:rsidR="00EC6F6E" w:rsidRPr="00CB265B">
        <w:rPr>
          <w:rFonts w:ascii="Times New Roman" w:eastAsia="Times New Roman" w:hAnsi="Times New Roman" w:cs="Times New Roman"/>
        </w:rPr>
        <w:t xml:space="preserve">provenire da </w:t>
      </w:r>
      <w:r w:rsidRPr="00CB265B">
        <w:rPr>
          <w:rFonts w:ascii="Times New Roman" w:eastAsia="Times New Roman" w:hAnsi="Times New Roman" w:cs="Times New Roman"/>
        </w:rPr>
        <w:t>ogni punto, dal glomerulo all’uretra.</w:t>
      </w:r>
    </w:p>
    <w:p w14:paraId="1BF9E2CF" w14:textId="6B5E8A34" w:rsidR="002906C5" w:rsidRPr="00CB265B" w:rsidRDefault="00000000" w:rsidP="00CB265B">
      <w:pPr>
        <w:pStyle w:val="Paragrafoelenco"/>
        <w:numPr>
          <w:ilvl w:val="0"/>
          <w:numId w:val="33"/>
        </w:numPr>
        <w:spacing w:line="276" w:lineRule="auto"/>
        <w:rPr>
          <w:rFonts w:ascii="Times New Roman" w:eastAsia="Times New Roman" w:hAnsi="Times New Roman" w:cs="Times New Roman"/>
        </w:rPr>
      </w:pPr>
      <w:r w:rsidRPr="00CB265B">
        <w:rPr>
          <w:rFonts w:ascii="Times New Roman" w:eastAsia="Times New Roman" w:hAnsi="Times New Roman" w:cs="Times New Roman"/>
          <w:b/>
        </w:rPr>
        <w:t>Cellule epiteliali</w:t>
      </w:r>
      <w:r w:rsidRPr="00CB265B">
        <w:rPr>
          <w:rFonts w:ascii="Times New Roman" w:eastAsia="Times New Roman" w:hAnsi="Times New Roman" w:cs="Times New Roman"/>
        </w:rPr>
        <w:t xml:space="preserve">: possono originare da ogni parte del tratto genito-urinario. Possono essere di diverso tipo: cellule epiteliali squamose, cellule dell’epitelio di transizione ed infine le cellule dell’epitelio tubulare renale. </w:t>
      </w:r>
    </w:p>
    <w:p w14:paraId="5C7ED260" w14:textId="77777777" w:rsidR="002906C5" w:rsidRDefault="002906C5" w:rsidP="00CB265B">
      <w:pPr>
        <w:spacing w:line="276" w:lineRule="auto"/>
        <w:rPr>
          <w:rFonts w:ascii="Times New Roman" w:eastAsia="Times New Roman" w:hAnsi="Times New Roman" w:cs="Times New Roman"/>
          <w:b/>
          <w:i/>
        </w:rPr>
      </w:pPr>
    </w:p>
    <w:p w14:paraId="0859890A" w14:textId="70681342" w:rsidR="002906C5" w:rsidRPr="00CB265B" w:rsidRDefault="00CB265B" w:rsidP="00CB265B">
      <w:pPr>
        <w:pStyle w:val="Paragrafoelenco"/>
        <w:numPr>
          <w:ilvl w:val="0"/>
          <w:numId w:val="34"/>
        </w:numPr>
        <w:spacing w:line="276" w:lineRule="auto"/>
        <w:rPr>
          <w:rFonts w:ascii="Times New Roman" w:eastAsia="Times New Roman" w:hAnsi="Times New Roman" w:cs="Times New Roman"/>
          <w:b/>
          <w:iCs/>
        </w:rPr>
      </w:pPr>
      <w:r w:rsidRPr="00CB265B">
        <w:rPr>
          <w:rFonts w:ascii="Times New Roman" w:eastAsia="Times New Roman" w:hAnsi="Times New Roman" w:cs="Times New Roman"/>
          <w:b/>
          <w:iCs/>
        </w:rPr>
        <w:t xml:space="preserve">GLOBULI ROSSI (EMATURIA) </w:t>
      </w:r>
    </w:p>
    <w:p w14:paraId="0400CA9B" w14:textId="77777777" w:rsidR="00CB265B"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Vengono valutati numero e morfologia. Se presenti nelle urine</w:t>
      </w:r>
      <w:r w:rsidR="00CB265B">
        <w:rPr>
          <w:rFonts w:ascii="Times New Roman" w:eastAsia="Times New Roman" w:hAnsi="Times New Roman" w:cs="Times New Roman"/>
        </w:rPr>
        <w:t>,</w:t>
      </w:r>
      <w:r>
        <w:rPr>
          <w:rFonts w:ascii="Times New Roman" w:eastAsia="Times New Roman" w:hAnsi="Times New Roman" w:cs="Times New Roman"/>
        </w:rPr>
        <w:t xml:space="preserve"> si avrà </w:t>
      </w:r>
      <w:r w:rsidRPr="00CB265B">
        <w:rPr>
          <w:rFonts w:ascii="Times New Roman" w:eastAsia="Times New Roman" w:hAnsi="Times New Roman" w:cs="Times New Roman"/>
          <w:b/>
          <w:bCs/>
        </w:rPr>
        <w:t>ematuria</w:t>
      </w:r>
      <w:r w:rsidR="00CB265B">
        <w:rPr>
          <w:rFonts w:ascii="Times New Roman" w:eastAsia="Times New Roman" w:hAnsi="Times New Roman" w:cs="Times New Roman"/>
        </w:rPr>
        <w:t>;</w:t>
      </w:r>
      <w:r>
        <w:rPr>
          <w:rFonts w:ascii="Times New Roman" w:eastAsia="Times New Roman" w:hAnsi="Times New Roman" w:cs="Times New Roman"/>
        </w:rPr>
        <w:t xml:space="preserve"> quindi</w:t>
      </w:r>
      <w:r w:rsidR="00CB265B">
        <w:rPr>
          <w:rFonts w:ascii="Times New Roman" w:eastAsia="Times New Roman" w:hAnsi="Times New Roman" w:cs="Times New Roman"/>
        </w:rPr>
        <w:t>,</w:t>
      </w:r>
      <w:r>
        <w:rPr>
          <w:rFonts w:ascii="Times New Roman" w:eastAsia="Times New Roman" w:hAnsi="Times New Roman" w:cs="Times New Roman"/>
        </w:rPr>
        <w:t xml:space="preserve"> il colore non sarà fisiologico. </w:t>
      </w:r>
      <w:r w:rsidR="00CB265B">
        <w:rPr>
          <w:rFonts w:ascii="Times New Roman" w:eastAsia="Times New Roman" w:hAnsi="Times New Roman" w:cs="Times New Roman"/>
        </w:rPr>
        <w:br/>
      </w:r>
      <w:r>
        <w:rPr>
          <w:rFonts w:ascii="Times New Roman" w:eastAsia="Times New Roman" w:hAnsi="Times New Roman" w:cs="Times New Roman"/>
        </w:rPr>
        <w:t>Se presenti in grossa quantità</w:t>
      </w:r>
      <w:r w:rsidR="00CB265B">
        <w:rPr>
          <w:rFonts w:ascii="Times New Roman" w:eastAsia="Times New Roman" w:hAnsi="Times New Roman" w:cs="Times New Roman"/>
        </w:rPr>
        <w:t xml:space="preserve"> sono indice di</w:t>
      </w:r>
      <w:r>
        <w:rPr>
          <w:rFonts w:ascii="Times New Roman" w:eastAsia="Times New Roman" w:hAnsi="Times New Roman" w:cs="Times New Roman"/>
        </w:rPr>
        <w:t>:</w:t>
      </w:r>
    </w:p>
    <w:p w14:paraId="756C6259" w14:textId="77777777" w:rsidR="00CB265B" w:rsidRDefault="00CB265B" w:rsidP="00CB265B">
      <w:pPr>
        <w:pStyle w:val="Paragrafoelenco"/>
        <w:numPr>
          <w:ilvl w:val="0"/>
          <w:numId w:val="36"/>
        </w:numPr>
        <w:spacing w:line="276" w:lineRule="auto"/>
        <w:rPr>
          <w:rFonts w:ascii="Times New Roman" w:eastAsia="Times New Roman" w:hAnsi="Times New Roman" w:cs="Times New Roman"/>
        </w:rPr>
      </w:pPr>
      <w:r>
        <w:rPr>
          <w:rFonts w:ascii="Times New Roman" w:eastAsia="Times New Roman" w:hAnsi="Times New Roman" w:cs="Times New Roman"/>
        </w:rPr>
        <w:t>I</w:t>
      </w:r>
      <w:r w:rsidR="00000000" w:rsidRPr="00CB265B">
        <w:rPr>
          <w:rFonts w:ascii="Times New Roman" w:eastAsia="Times New Roman" w:hAnsi="Times New Roman" w:cs="Times New Roman"/>
        </w:rPr>
        <w:t>nfezioni /</w:t>
      </w:r>
      <w:r>
        <w:rPr>
          <w:rFonts w:ascii="Times New Roman" w:eastAsia="Times New Roman" w:hAnsi="Times New Roman" w:cs="Times New Roman"/>
        </w:rPr>
        <w:t>I</w:t>
      </w:r>
      <w:r w:rsidR="00000000" w:rsidRPr="00CB265B">
        <w:rPr>
          <w:rFonts w:ascii="Times New Roman" w:eastAsia="Times New Roman" w:hAnsi="Times New Roman" w:cs="Times New Roman"/>
        </w:rPr>
        <w:t>nfiammazioni (come una cistite emorragica)</w:t>
      </w:r>
    </w:p>
    <w:p w14:paraId="14FE9183" w14:textId="77777777" w:rsidR="00CB265B" w:rsidRDefault="00000000" w:rsidP="00CB265B">
      <w:pPr>
        <w:pStyle w:val="Paragrafoelenco"/>
        <w:numPr>
          <w:ilvl w:val="0"/>
          <w:numId w:val="36"/>
        </w:numPr>
        <w:spacing w:line="276" w:lineRule="auto"/>
        <w:rPr>
          <w:rFonts w:ascii="Times New Roman" w:eastAsia="Times New Roman" w:hAnsi="Times New Roman" w:cs="Times New Roman"/>
        </w:rPr>
      </w:pPr>
      <w:r w:rsidRPr="00CB265B">
        <w:rPr>
          <w:rFonts w:ascii="Times New Roman" w:eastAsia="Times New Roman" w:hAnsi="Times New Roman" w:cs="Times New Roman"/>
        </w:rPr>
        <w:t xml:space="preserve">Traumi </w:t>
      </w:r>
    </w:p>
    <w:p w14:paraId="076BC054" w14:textId="77777777" w:rsidR="00CB265B" w:rsidRDefault="00000000" w:rsidP="00CB265B">
      <w:pPr>
        <w:pStyle w:val="Paragrafoelenco"/>
        <w:numPr>
          <w:ilvl w:val="0"/>
          <w:numId w:val="36"/>
        </w:numPr>
        <w:spacing w:line="276" w:lineRule="auto"/>
        <w:rPr>
          <w:rFonts w:ascii="Times New Roman" w:eastAsia="Times New Roman" w:hAnsi="Times New Roman" w:cs="Times New Roman"/>
        </w:rPr>
      </w:pPr>
      <w:r w:rsidRPr="00CB265B">
        <w:rPr>
          <w:rFonts w:ascii="Times New Roman" w:eastAsia="Times New Roman" w:hAnsi="Times New Roman" w:cs="Times New Roman"/>
        </w:rPr>
        <w:lastRenderedPageBreak/>
        <w:t>Tumori (tumori renali, dell’uretere, della vescica</w:t>
      </w:r>
      <w:r w:rsidR="00CB265B">
        <w:rPr>
          <w:rFonts w:ascii="Times New Roman" w:eastAsia="Times New Roman" w:hAnsi="Times New Roman" w:cs="Times New Roman"/>
        </w:rPr>
        <w:t>)</w:t>
      </w:r>
    </w:p>
    <w:p w14:paraId="117560E7" w14:textId="77777777" w:rsidR="00CB265B" w:rsidRDefault="00000000" w:rsidP="00CB265B">
      <w:pPr>
        <w:pStyle w:val="Paragrafoelenco"/>
        <w:numPr>
          <w:ilvl w:val="0"/>
          <w:numId w:val="36"/>
        </w:numPr>
        <w:spacing w:line="276" w:lineRule="auto"/>
        <w:rPr>
          <w:rFonts w:ascii="Times New Roman" w:eastAsia="Times New Roman" w:hAnsi="Times New Roman" w:cs="Times New Roman"/>
        </w:rPr>
      </w:pPr>
      <w:r w:rsidRPr="00CB265B">
        <w:rPr>
          <w:rFonts w:ascii="Times New Roman" w:eastAsia="Times New Roman" w:hAnsi="Times New Roman" w:cs="Times New Roman"/>
        </w:rPr>
        <w:t xml:space="preserve">Calcoli renali </w:t>
      </w:r>
    </w:p>
    <w:p w14:paraId="20182BA5" w14:textId="77777777" w:rsidR="00CB265B" w:rsidRDefault="00000000" w:rsidP="00CB265B">
      <w:pPr>
        <w:pStyle w:val="Paragrafoelenco"/>
        <w:numPr>
          <w:ilvl w:val="0"/>
          <w:numId w:val="36"/>
        </w:numPr>
        <w:spacing w:line="276" w:lineRule="auto"/>
        <w:rPr>
          <w:rFonts w:ascii="Times New Roman" w:eastAsia="Times New Roman" w:hAnsi="Times New Roman" w:cs="Times New Roman"/>
        </w:rPr>
      </w:pPr>
      <w:r w:rsidRPr="00CB265B">
        <w:rPr>
          <w:rFonts w:ascii="Times New Roman" w:eastAsia="Times New Roman" w:hAnsi="Times New Roman" w:cs="Times New Roman"/>
        </w:rPr>
        <w:t>Danno glomerulare</w:t>
      </w:r>
    </w:p>
    <w:p w14:paraId="14960B26" w14:textId="2F064F2D" w:rsidR="002906C5" w:rsidRPr="00CB265B" w:rsidRDefault="00000000" w:rsidP="00CB265B">
      <w:pPr>
        <w:pStyle w:val="Paragrafoelenco"/>
        <w:numPr>
          <w:ilvl w:val="0"/>
          <w:numId w:val="36"/>
        </w:numPr>
        <w:spacing w:line="276" w:lineRule="auto"/>
        <w:rPr>
          <w:rFonts w:ascii="Times New Roman" w:eastAsia="Times New Roman" w:hAnsi="Times New Roman" w:cs="Times New Roman"/>
        </w:rPr>
      </w:pPr>
      <w:r w:rsidRPr="00CB265B">
        <w:rPr>
          <w:rFonts w:ascii="Times New Roman" w:eastAsia="Times New Roman" w:hAnsi="Times New Roman" w:cs="Times New Roman"/>
        </w:rPr>
        <w:t>Contaminazione di origine mestruale (molto frequente; a livello morfologico, i globuli rossi appaiono normali)</w:t>
      </w:r>
    </w:p>
    <w:p w14:paraId="53751003"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Quindi, nel momento in cui si osserva la presenza di sangue nelle urine, si passa all’esame chimico per poter valutare la morfologia e il numero dei globuli rossi. </w:t>
      </w:r>
    </w:p>
    <w:p w14:paraId="4CF43282" w14:textId="276DE198"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In base al quadro clinico del paziente, verranno effettuati altri esami per scoprire quale sia la causa </w:t>
      </w:r>
      <w:r w:rsidR="00CB265B">
        <w:rPr>
          <w:rFonts w:ascii="Times New Roman" w:eastAsia="Times New Roman" w:hAnsi="Times New Roman" w:cs="Times New Roman"/>
        </w:rPr>
        <w:t>dell’ematuria</w:t>
      </w:r>
      <w:r>
        <w:rPr>
          <w:rFonts w:ascii="Times New Roman" w:eastAsia="Times New Roman" w:hAnsi="Times New Roman" w:cs="Times New Roman"/>
        </w:rPr>
        <w:t xml:space="preserve">. </w:t>
      </w:r>
    </w:p>
    <w:p w14:paraId="4F4282E3" w14:textId="77777777" w:rsidR="002906C5" w:rsidRDefault="002906C5" w:rsidP="00CB265B">
      <w:pPr>
        <w:spacing w:line="276" w:lineRule="auto"/>
        <w:rPr>
          <w:rFonts w:ascii="Times New Roman" w:eastAsia="Times New Roman" w:hAnsi="Times New Roman" w:cs="Times New Roman"/>
        </w:rPr>
      </w:pPr>
    </w:p>
    <w:p w14:paraId="45A41A41" w14:textId="67D63C6C" w:rsidR="002906C5" w:rsidRPr="00136409" w:rsidRDefault="00CB265B" w:rsidP="00CB265B">
      <w:pPr>
        <w:spacing w:line="276" w:lineRule="auto"/>
        <w:rPr>
          <w:rFonts w:ascii="Times New Roman" w:eastAsia="Times New Roman" w:hAnsi="Times New Roman" w:cs="Times New Roman"/>
          <w:b/>
          <w:iCs/>
          <w:u w:val="single"/>
        </w:rPr>
      </w:pPr>
      <w:r w:rsidRPr="00136409">
        <w:rPr>
          <w:rFonts w:ascii="Times New Roman" w:eastAsia="Times New Roman" w:hAnsi="Times New Roman" w:cs="Times New Roman"/>
          <w:b/>
          <w:iCs/>
          <w:u w:val="single"/>
        </w:rPr>
        <w:t>Morfologia dei globuli rossi</w:t>
      </w:r>
    </w:p>
    <w:p w14:paraId="72195EE7" w14:textId="77777777" w:rsidR="00CB265B"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Viene spesso richiesta dai nefrologi poiché è d’aiuto per la formulazione della diagnosi.</w:t>
      </w:r>
    </w:p>
    <w:p w14:paraId="04F5F947" w14:textId="32BEE003" w:rsidR="002906C5" w:rsidRPr="00CB265B" w:rsidRDefault="00000000" w:rsidP="00CB265B">
      <w:pPr>
        <w:pStyle w:val="Paragrafoelenco"/>
        <w:numPr>
          <w:ilvl w:val="0"/>
          <w:numId w:val="37"/>
        </w:numPr>
        <w:spacing w:line="276" w:lineRule="auto"/>
        <w:rPr>
          <w:rFonts w:ascii="Times New Roman" w:eastAsia="Times New Roman" w:hAnsi="Times New Roman" w:cs="Times New Roman"/>
        </w:rPr>
      </w:pPr>
      <w:r w:rsidRPr="00CB265B">
        <w:rPr>
          <w:rFonts w:ascii="Times New Roman" w:eastAsia="Times New Roman" w:hAnsi="Times New Roman" w:cs="Times New Roman"/>
          <w:b/>
        </w:rPr>
        <w:t>Morfologia normale</w:t>
      </w:r>
      <w:r w:rsidR="00CB265B">
        <w:rPr>
          <w:rFonts w:ascii="Times New Roman" w:eastAsia="Times New Roman" w:hAnsi="Times New Roman" w:cs="Times New Roman"/>
          <w:b/>
        </w:rPr>
        <w:t xml:space="preserve"> </w:t>
      </w:r>
      <w:r w:rsidR="00CB265B">
        <w:rPr>
          <w:rFonts w:ascii="Times New Roman" w:eastAsia="Times New Roman" w:hAnsi="Times New Roman" w:cs="Times New Roman"/>
          <w:b/>
        </w:rPr>
        <w:sym w:font="Symbol" w:char="F0AE"/>
      </w:r>
      <w:r w:rsidR="00CB265B">
        <w:rPr>
          <w:rFonts w:ascii="Times New Roman" w:eastAsia="Times New Roman" w:hAnsi="Times New Roman" w:cs="Times New Roman"/>
          <w:b/>
        </w:rPr>
        <w:t xml:space="preserve"> e</w:t>
      </w:r>
      <w:r w:rsidRPr="00CB265B">
        <w:rPr>
          <w:rFonts w:ascii="Times New Roman" w:eastAsia="Times New Roman" w:hAnsi="Times New Roman" w:cs="Times New Roman"/>
        </w:rPr>
        <w:t xml:space="preserve">mazie ben conservate di aspetto simile a quelle del sangue circolante (dischi biconcavi); indice di </w:t>
      </w:r>
      <w:r w:rsidRPr="00CB265B">
        <w:rPr>
          <w:rFonts w:ascii="Times New Roman" w:eastAsia="Times New Roman" w:hAnsi="Times New Roman" w:cs="Times New Roman"/>
          <w:b/>
          <w:bCs/>
        </w:rPr>
        <w:t>ematuria post-glomerulare</w:t>
      </w:r>
      <w:r w:rsidRPr="00CB265B">
        <w:rPr>
          <w:rFonts w:ascii="Times New Roman" w:eastAsia="Times New Roman" w:hAnsi="Times New Roman" w:cs="Times New Roman"/>
        </w:rPr>
        <w:t>, cioè sanguinamento delle basse vie. Si dovrà poi fare diagnosi differenziale tra cistite, origine mestruale, calcolosi vescicale</w:t>
      </w:r>
      <w:r w:rsidR="00EC6F6E" w:rsidRPr="00CB265B">
        <w:rPr>
          <w:rFonts w:ascii="Times New Roman" w:eastAsia="Times New Roman" w:hAnsi="Times New Roman" w:cs="Times New Roman"/>
        </w:rPr>
        <w:t>, tumore vescicale,</w:t>
      </w:r>
      <w:r w:rsidRPr="00CB265B">
        <w:rPr>
          <w:rFonts w:ascii="Times New Roman" w:eastAsia="Times New Roman" w:hAnsi="Times New Roman" w:cs="Times New Roman"/>
        </w:rPr>
        <w:t xml:space="preserve"> ec</w:t>
      </w:r>
      <w:r w:rsidR="00CB265B">
        <w:rPr>
          <w:rFonts w:ascii="Times New Roman" w:eastAsia="Times New Roman" w:hAnsi="Times New Roman" w:cs="Times New Roman"/>
        </w:rPr>
        <w:t>c.</w:t>
      </w:r>
      <w:r w:rsidRPr="00CB265B">
        <w:rPr>
          <w:rFonts w:ascii="Times New Roman" w:eastAsia="Times New Roman" w:hAnsi="Times New Roman" w:cs="Times New Roman"/>
        </w:rPr>
        <w:t xml:space="preserve"> </w:t>
      </w:r>
    </w:p>
    <w:p w14:paraId="6B68CA65"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L’esame è automatizzato, ma rimane comunque fondamentale l’esame dell’operatore per valutare la reale presenza dei globuli rossi e il loro aspetto morfologico.</w:t>
      </w:r>
    </w:p>
    <w:p w14:paraId="058688DD" w14:textId="60E280D7" w:rsidR="002906C5" w:rsidRPr="00CB265B" w:rsidRDefault="00000000" w:rsidP="00CB265B">
      <w:pPr>
        <w:pStyle w:val="Paragrafoelenco"/>
        <w:numPr>
          <w:ilvl w:val="0"/>
          <w:numId w:val="37"/>
        </w:numPr>
        <w:spacing w:line="276" w:lineRule="auto"/>
        <w:rPr>
          <w:rFonts w:ascii="Times New Roman" w:eastAsia="Times New Roman" w:hAnsi="Times New Roman" w:cs="Times New Roman"/>
        </w:rPr>
      </w:pPr>
      <w:r w:rsidRPr="00CB265B">
        <w:rPr>
          <w:rFonts w:ascii="Times New Roman" w:eastAsia="Times New Roman" w:hAnsi="Times New Roman" w:cs="Times New Roman"/>
          <w:b/>
        </w:rPr>
        <w:t>Morfologia alterata</w:t>
      </w:r>
      <w:r w:rsidR="00CB265B">
        <w:rPr>
          <w:rFonts w:ascii="Times New Roman" w:eastAsia="Times New Roman" w:hAnsi="Times New Roman" w:cs="Times New Roman"/>
          <w:b/>
        </w:rPr>
        <w:t xml:space="preserve"> </w:t>
      </w:r>
      <w:r w:rsidR="00CB265B">
        <w:rPr>
          <w:rFonts w:ascii="Times New Roman" w:eastAsia="Times New Roman" w:hAnsi="Times New Roman" w:cs="Times New Roman"/>
          <w:bCs/>
        </w:rPr>
        <w:sym w:font="Symbol" w:char="F0AE"/>
      </w:r>
      <w:r w:rsidR="00CB265B">
        <w:rPr>
          <w:rFonts w:ascii="Times New Roman" w:eastAsia="Times New Roman" w:hAnsi="Times New Roman" w:cs="Times New Roman"/>
          <w:bCs/>
        </w:rPr>
        <w:t xml:space="preserve"> e</w:t>
      </w:r>
      <w:r w:rsidRPr="00CB265B">
        <w:rPr>
          <w:rFonts w:ascii="Times New Roman" w:eastAsia="Times New Roman" w:hAnsi="Times New Roman" w:cs="Times New Roman"/>
        </w:rPr>
        <w:t xml:space="preserve">mazie dismorfiche (a margini raggrinziti, ellittiche o ovoidali). Si tratta di </w:t>
      </w:r>
      <w:r w:rsidRPr="00CB265B">
        <w:rPr>
          <w:rFonts w:ascii="Times New Roman" w:eastAsia="Times New Roman" w:hAnsi="Times New Roman" w:cs="Times New Roman"/>
          <w:b/>
          <w:bCs/>
        </w:rPr>
        <w:t>ematuria glomerulare</w:t>
      </w:r>
      <w:r w:rsidRPr="00CB265B">
        <w:rPr>
          <w:rFonts w:ascii="Times New Roman" w:eastAsia="Times New Roman" w:hAnsi="Times New Roman" w:cs="Times New Roman"/>
        </w:rPr>
        <w:t>: più le cellule sono dismorfiche più il sanguinamento è alto.</w:t>
      </w:r>
    </w:p>
    <w:p w14:paraId="66C437B2" w14:textId="77777777" w:rsidR="002906C5" w:rsidRDefault="002906C5" w:rsidP="00CB265B">
      <w:pPr>
        <w:spacing w:line="276" w:lineRule="auto"/>
        <w:rPr>
          <w:rFonts w:ascii="Times New Roman" w:eastAsia="Times New Roman" w:hAnsi="Times New Roman" w:cs="Times New Roman"/>
        </w:rPr>
      </w:pPr>
    </w:p>
    <w:p w14:paraId="1099846E" w14:textId="78F61960" w:rsidR="002906C5" w:rsidRPr="00136409" w:rsidRDefault="00136409" w:rsidP="00136409">
      <w:pPr>
        <w:pStyle w:val="Paragrafoelenco"/>
        <w:numPr>
          <w:ilvl w:val="0"/>
          <w:numId w:val="38"/>
        </w:numPr>
        <w:spacing w:line="276" w:lineRule="auto"/>
        <w:rPr>
          <w:rFonts w:ascii="Times New Roman" w:eastAsia="Times New Roman" w:hAnsi="Times New Roman" w:cs="Times New Roman"/>
          <w:b/>
          <w:iCs/>
        </w:rPr>
      </w:pPr>
      <w:r w:rsidRPr="00136409">
        <w:rPr>
          <w:rFonts w:ascii="Times New Roman" w:eastAsia="Times New Roman" w:hAnsi="Times New Roman" w:cs="Times New Roman"/>
          <w:b/>
          <w:iCs/>
        </w:rPr>
        <w:t xml:space="preserve">GLOBULI BIANCHI (LEUCOCITURIA, PIURIA) </w:t>
      </w:r>
    </w:p>
    <w:p w14:paraId="6C7A1E7D"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Normalmente i leucociti non dovrebbero essere presenti, o comunque in quantità minime. </w:t>
      </w:r>
    </w:p>
    <w:p w14:paraId="38F1980F" w14:textId="77777777" w:rsidR="00136409"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La loro presenza suggerisce: </w:t>
      </w:r>
    </w:p>
    <w:p w14:paraId="2B1253FA" w14:textId="77777777" w:rsidR="00136409" w:rsidRPr="00136409" w:rsidRDefault="00000000" w:rsidP="00CB265B">
      <w:pPr>
        <w:pStyle w:val="Paragrafoelenco"/>
        <w:numPr>
          <w:ilvl w:val="0"/>
          <w:numId w:val="39"/>
        </w:numPr>
        <w:spacing w:line="276" w:lineRule="auto"/>
        <w:rPr>
          <w:rFonts w:ascii="Times New Roman" w:eastAsia="Times New Roman" w:hAnsi="Times New Roman" w:cs="Times New Roman"/>
        </w:rPr>
      </w:pPr>
      <w:r w:rsidRPr="00136409">
        <w:rPr>
          <w:rFonts w:ascii="Times New Roman" w:eastAsia="Times New Roman" w:hAnsi="Times New Roman" w:cs="Times New Roman"/>
          <w:b/>
          <w:i/>
        </w:rPr>
        <w:t xml:space="preserve">Processi infiammatori del tratto urinario </w:t>
      </w:r>
    </w:p>
    <w:p w14:paraId="4429094A" w14:textId="77777777" w:rsidR="00136409" w:rsidRDefault="00000000" w:rsidP="00CB265B">
      <w:pPr>
        <w:pStyle w:val="Paragrafoelenco"/>
        <w:numPr>
          <w:ilvl w:val="0"/>
          <w:numId w:val="40"/>
        </w:numPr>
        <w:spacing w:line="276" w:lineRule="auto"/>
        <w:rPr>
          <w:rFonts w:ascii="Times New Roman" w:eastAsia="Times New Roman" w:hAnsi="Times New Roman" w:cs="Times New Roman"/>
        </w:rPr>
      </w:pPr>
      <w:r w:rsidRPr="00136409">
        <w:rPr>
          <w:rFonts w:ascii="Times New Roman" w:eastAsia="Times New Roman" w:hAnsi="Times New Roman" w:cs="Times New Roman"/>
        </w:rPr>
        <w:t xml:space="preserve">Cistiti </w:t>
      </w:r>
    </w:p>
    <w:p w14:paraId="44D5C6C8" w14:textId="4323816D" w:rsidR="002906C5" w:rsidRPr="00136409" w:rsidRDefault="00000000" w:rsidP="00CB265B">
      <w:pPr>
        <w:pStyle w:val="Paragrafoelenco"/>
        <w:numPr>
          <w:ilvl w:val="0"/>
          <w:numId w:val="40"/>
        </w:numPr>
        <w:spacing w:line="276" w:lineRule="auto"/>
        <w:rPr>
          <w:rFonts w:ascii="Times New Roman" w:eastAsia="Times New Roman" w:hAnsi="Times New Roman" w:cs="Times New Roman"/>
        </w:rPr>
      </w:pPr>
      <w:r w:rsidRPr="00136409">
        <w:rPr>
          <w:rFonts w:ascii="Times New Roman" w:eastAsia="Times New Roman" w:hAnsi="Times New Roman" w:cs="Times New Roman"/>
        </w:rPr>
        <w:t>Pielonefriti</w:t>
      </w:r>
    </w:p>
    <w:p w14:paraId="5837C3F1" w14:textId="0E1E2884"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Il quadro clinico che accompagna queste due patologie è </w:t>
      </w:r>
      <w:r w:rsidR="00136409">
        <w:rPr>
          <w:rFonts w:ascii="Times New Roman" w:eastAsia="Times New Roman" w:hAnsi="Times New Roman" w:cs="Times New Roman"/>
        </w:rPr>
        <w:t>differente; quindi,</w:t>
      </w:r>
      <w:r>
        <w:rPr>
          <w:rFonts w:ascii="Times New Roman" w:eastAsia="Times New Roman" w:hAnsi="Times New Roman" w:cs="Times New Roman"/>
        </w:rPr>
        <w:t xml:space="preserve"> è fondamentale inquadrare il dato clinico di laboratorio nella storia clinica del paziente</w:t>
      </w:r>
      <w:r w:rsidR="00136409">
        <w:rPr>
          <w:rFonts w:ascii="Times New Roman" w:eastAsia="Times New Roman" w:hAnsi="Times New Roman" w:cs="Times New Roman"/>
        </w:rPr>
        <w:t>.</w:t>
      </w:r>
    </w:p>
    <w:p w14:paraId="588A9A2D" w14:textId="77777777" w:rsidR="00136409" w:rsidRDefault="00000000" w:rsidP="00CB265B">
      <w:pPr>
        <w:pStyle w:val="Paragrafoelenco"/>
        <w:numPr>
          <w:ilvl w:val="0"/>
          <w:numId w:val="39"/>
        </w:numPr>
        <w:spacing w:line="276" w:lineRule="auto"/>
        <w:rPr>
          <w:rFonts w:ascii="Times New Roman" w:eastAsia="Times New Roman" w:hAnsi="Times New Roman" w:cs="Times New Roman"/>
          <w:b/>
          <w:i/>
        </w:rPr>
      </w:pPr>
      <w:r w:rsidRPr="00136409">
        <w:rPr>
          <w:rFonts w:ascii="Times New Roman" w:eastAsia="Times New Roman" w:hAnsi="Times New Roman" w:cs="Times New Roman"/>
          <w:b/>
          <w:i/>
        </w:rPr>
        <w:t>Infezioni genitali</w:t>
      </w:r>
    </w:p>
    <w:p w14:paraId="6772EF8C" w14:textId="77777777" w:rsidR="00136409" w:rsidRPr="00136409" w:rsidRDefault="00000000" w:rsidP="00CB265B">
      <w:pPr>
        <w:pStyle w:val="Paragrafoelenco"/>
        <w:numPr>
          <w:ilvl w:val="0"/>
          <w:numId w:val="41"/>
        </w:numPr>
        <w:spacing w:line="276" w:lineRule="auto"/>
        <w:rPr>
          <w:rFonts w:ascii="Times New Roman" w:eastAsia="Times New Roman" w:hAnsi="Times New Roman" w:cs="Times New Roman"/>
          <w:b/>
          <w:i/>
        </w:rPr>
      </w:pPr>
      <w:r w:rsidRPr="00136409">
        <w:rPr>
          <w:rFonts w:ascii="Times New Roman" w:eastAsia="Times New Roman" w:hAnsi="Times New Roman" w:cs="Times New Roman"/>
        </w:rPr>
        <w:t xml:space="preserve">Prostatiti </w:t>
      </w:r>
    </w:p>
    <w:p w14:paraId="0761B002" w14:textId="77777777" w:rsidR="00136409" w:rsidRPr="00136409" w:rsidRDefault="00000000" w:rsidP="00CB265B">
      <w:pPr>
        <w:pStyle w:val="Paragrafoelenco"/>
        <w:numPr>
          <w:ilvl w:val="0"/>
          <w:numId w:val="41"/>
        </w:numPr>
        <w:spacing w:line="276" w:lineRule="auto"/>
        <w:rPr>
          <w:rFonts w:ascii="Times New Roman" w:eastAsia="Times New Roman" w:hAnsi="Times New Roman" w:cs="Times New Roman"/>
          <w:b/>
          <w:i/>
        </w:rPr>
      </w:pPr>
      <w:r w:rsidRPr="00136409">
        <w:rPr>
          <w:rFonts w:ascii="Times New Roman" w:eastAsia="Times New Roman" w:hAnsi="Times New Roman" w:cs="Times New Roman"/>
        </w:rPr>
        <w:t xml:space="preserve">Cerviciti </w:t>
      </w:r>
    </w:p>
    <w:p w14:paraId="61787233" w14:textId="77777777" w:rsidR="00136409" w:rsidRPr="00136409" w:rsidRDefault="00000000" w:rsidP="00CB265B">
      <w:pPr>
        <w:pStyle w:val="Paragrafoelenco"/>
        <w:numPr>
          <w:ilvl w:val="0"/>
          <w:numId w:val="41"/>
        </w:numPr>
        <w:spacing w:line="276" w:lineRule="auto"/>
        <w:rPr>
          <w:rFonts w:ascii="Times New Roman" w:eastAsia="Times New Roman" w:hAnsi="Times New Roman" w:cs="Times New Roman"/>
          <w:b/>
          <w:i/>
        </w:rPr>
      </w:pPr>
      <w:r w:rsidRPr="00136409">
        <w:rPr>
          <w:rFonts w:ascii="Times New Roman" w:eastAsia="Times New Roman" w:hAnsi="Times New Roman" w:cs="Times New Roman"/>
        </w:rPr>
        <w:t xml:space="preserve">Vaginiti </w:t>
      </w:r>
    </w:p>
    <w:p w14:paraId="3DAC63E0" w14:textId="77777777" w:rsidR="00136409" w:rsidRPr="00136409" w:rsidRDefault="00136409" w:rsidP="00CB265B">
      <w:pPr>
        <w:pStyle w:val="Paragrafoelenco"/>
        <w:numPr>
          <w:ilvl w:val="0"/>
          <w:numId w:val="39"/>
        </w:numPr>
        <w:spacing w:line="276" w:lineRule="auto"/>
        <w:rPr>
          <w:rFonts w:ascii="Times New Roman" w:eastAsia="Times New Roman" w:hAnsi="Times New Roman" w:cs="Times New Roman"/>
          <w:b/>
          <w:i/>
        </w:rPr>
      </w:pPr>
      <w:r w:rsidRPr="00136409">
        <w:rPr>
          <w:rFonts w:ascii="Times New Roman" w:eastAsia="Times New Roman" w:hAnsi="Times New Roman" w:cs="Times New Roman"/>
          <w:b/>
          <w:bCs/>
          <w:i/>
          <w:iCs/>
        </w:rPr>
        <w:t>C</w:t>
      </w:r>
      <w:r w:rsidR="00000000" w:rsidRPr="00136409">
        <w:rPr>
          <w:rFonts w:ascii="Times New Roman" w:eastAsia="Times New Roman" w:hAnsi="Times New Roman" w:cs="Times New Roman"/>
          <w:b/>
          <w:bCs/>
          <w:i/>
          <w:iCs/>
        </w:rPr>
        <w:t xml:space="preserve">ondizioni </w:t>
      </w:r>
      <w:r w:rsidR="00000000" w:rsidRPr="00136409">
        <w:rPr>
          <w:rFonts w:ascii="Times New Roman" w:eastAsia="Times New Roman" w:hAnsi="Times New Roman" w:cs="Times New Roman"/>
          <w:b/>
          <w:bCs/>
          <w:i/>
          <w:iCs/>
          <w:u w:val="single"/>
        </w:rPr>
        <w:t>non infettive</w:t>
      </w:r>
    </w:p>
    <w:p w14:paraId="616BF218" w14:textId="77777777" w:rsidR="00136409" w:rsidRPr="00136409" w:rsidRDefault="00000000" w:rsidP="00CB265B">
      <w:pPr>
        <w:pStyle w:val="Paragrafoelenco"/>
        <w:numPr>
          <w:ilvl w:val="0"/>
          <w:numId w:val="42"/>
        </w:numPr>
        <w:spacing w:line="276" w:lineRule="auto"/>
        <w:rPr>
          <w:rFonts w:ascii="Times New Roman" w:eastAsia="Times New Roman" w:hAnsi="Times New Roman" w:cs="Times New Roman"/>
          <w:b/>
          <w:i/>
        </w:rPr>
      </w:pPr>
      <w:r w:rsidRPr="00136409">
        <w:rPr>
          <w:rFonts w:ascii="Times New Roman" w:eastAsia="Times New Roman" w:hAnsi="Times New Roman" w:cs="Times New Roman"/>
        </w:rPr>
        <w:t xml:space="preserve">Glomerulonefriti </w:t>
      </w:r>
    </w:p>
    <w:p w14:paraId="47904D54" w14:textId="77777777" w:rsidR="00136409" w:rsidRPr="00136409" w:rsidRDefault="00000000" w:rsidP="00CB265B">
      <w:pPr>
        <w:pStyle w:val="Paragrafoelenco"/>
        <w:numPr>
          <w:ilvl w:val="0"/>
          <w:numId w:val="42"/>
        </w:numPr>
        <w:spacing w:line="276" w:lineRule="auto"/>
        <w:rPr>
          <w:rFonts w:ascii="Times New Roman" w:eastAsia="Times New Roman" w:hAnsi="Times New Roman" w:cs="Times New Roman"/>
          <w:b/>
          <w:i/>
        </w:rPr>
      </w:pPr>
      <w:r w:rsidRPr="00136409">
        <w:rPr>
          <w:rFonts w:ascii="Times New Roman" w:eastAsia="Times New Roman" w:hAnsi="Times New Roman" w:cs="Times New Roman"/>
        </w:rPr>
        <w:t xml:space="preserve">Disidratazione </w:t>
      </w:r>
    </w:p>
    <w:p w14:paraId="392B1E81" w14:textId="77777777" w:rsidR="00136409" w:rsidRPr="00136409" w:rsidRDefault="00000000" w:rsidP="00CB265B">
      <w:pPr>
        <w:pStyle w:val="Paragrafoelenco"/>
        <w:numPr>
          <w:ilvl w:val="0"/>
          <w:numId w:val="42"/>
        </w:numPr>
        <w:spacing w:line="276" w:lineRule="auto"/>
        <w:rPr>
          <w:rFonts w:ascii="Times New Roman" w:eastAsia="Times New Roman" w:hAnsi="Times New Roman" w:cs="Times New Roman"/>
          <w:b/>
          <w:i/>
        </w:rPr>
      </w:pPr>
      <w:r w:rsidRPr="00136409">
        <w:rPr>
          <w:rFonts w:ascii="Times New Roman" w:eastAsia="Times New Roman" w:hAnsi="Times New Roman" w:cs="Times New Roman"/>
        </w:rPr>
        <w:t>Stress</w:t>
      </w:r>
    </w:p>
    <w:p w14:paraId="62E88EEF" w14:textId="7582E228" w:rsidR="002906C5" w:rsidRPr="00136409" w:rsidRDefault="00000000" w:rsidP="00CB265B">
      <w:pPr>
        <w:pStyle w:val="Paragrafoelenco"/>
        <w:numPr>
          <w:ilvl w:val="0"/>
          <w:numId w:val="42"/>
        </w:numPr>
        <w:spacing w:line="276" w:lineRule="auto"/>
        <w:rPr>
          <w:rFonts w:ascii="Times New Roman" w:eastAsia="Times New Roman" w:hAnsi="Times New Roman" w:cs="Times New Roman"/>
          <w:b/>
          <w:i/>
        </w:rPr>
      </w:pPr>
      <w:r w:rsidRPr="00136409">
        <w:rPr>
          <w:rFonts w:ascii="Times New Roman" w:eastAsia="Times New Roman" w:hAnsi="Times New Roman" w:cs="Times New Roman"/>
        </w:rPr>
        <w:t xml:space="preserve">Febbre </w:t>
      </w:r>
    </w:p>
    <w:p w14:paraId="0EC05772" w14:textId="77777777" w:rsidR="002906C5" w:rsidRDefault="002906C5" w:rsidP="00CB265B">
      <w:pPr>
        <w:spacing w:line="276" w:lineRule="auto"/>
        <w:rPr>
          <w:rFonts w:ascii="Times New Roman" w:eastAsia="Times New Roman" w:hAnsi="Times New Roman" w:cs="Times New Roman"/>
        </w:rPr>
      </w:pPr>
    </w:p>
    <w:p w14:paraId="03E7641E" w14:textId="77777777" w:rsidR="002906C5" w:rsidRPr="00136409" w:rsidRDefault="00000000" w:rsidP="00CB265B">
      <w:pPr>
        <w:spacing w:line="276" w:lineRule="auto"/>
        <w:rPr>
          <w:rFonts w:ascii="Times New Roman" w:eastAsia="Times New Roman" w:hAnsi="Times New Roman" w:cs="Times New Roman"/>
          <w:b/>
          <w:iCs/>
          <w:u w:val="single"/>
        </w:rPr>
      </w:pPr>
      <w:r w:rsidRPr="00136409">
        <w:rPr>
          <w:rFonts w:ascii="Times New Roman" w:eastAsia="Times New Roman" w:hAnsi="Times New Roman" w:cs="Times New Roman"/>
          <w:b/>
          <w:iCs/>
          <w:u w:val="single"/>
        </w:rPr>
        <w:t xml:space="preserve">SEDI DI INFEZIONE DELLE VIE URINARIE </w:t>
      </w:r>
    </w:p>
    <w:p w14:paraId="5EF8931C"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L’infezione può interessare diverse zone, a partire dal rene fino alle basse vie urinarie. </w:t>
      </w:r>
    </w:p>
    <w:p w14:paraId="5FF253C1"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Ascesso perinefric</w:t>
      </w:r>
      <w:r w:rsidR="00136409">
        <w:rPr>
          <w:rFonts w:ascii="Times New Roman" w:eastAsia="Times New Roman" w:hAnsi="Times New Roman" w:cs="Times New Roman"/>
        </w:rPr>
        <w:t>o</w:t>
      </w:r>
    </w:p>
    <w:p w14:paraId="49CCB5B4"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Pielite</w:t>
      </w:r>
    </w:p>
    <w:p w14:paraId="203202D6"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lastRenderedPageBreak/>
        <w:t>Pielonefrite acuta</w:t>
      </w:r>
    </w:p>
    <w:p w14:paraId="7A4547DE"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Calcolo madreporico</w:t>
      </w:r>
    </w:p>
    <w:p w14:paraId="3A442E7D"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 xml:space="preserve">Pionefrosi </w:t>
      </w:r>
    </w:p>
    <w:p w14:paraId="30E3A567"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 xml:space="preserve">Ascesso corticale </w:t>
      </w:r>
    </w:p>
    <w:p w14:paraId="034C63C7"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 xml:space="preserve">Ureterite </w:t>
      </w:r>
    </w:p>
    <w:p w14:paraId="738846AB"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Batteriuria vescicale</w:t>
      </w:r>
    </w:p>
    <w:p w14:paraId="3FAF6A62"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Cistite</w:t>
      </w:r>
    </w:p>
    <w:p w14:paraId="22533EDE"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 xml:space="preserve">Uretrite </w:t>
      </w:r>
    </w:p>
    <w:p w14:paraId="4E19A34A" w14:textId="77777777" w:rsid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Prostatite</w:t>
      </w:r>
    </w:p>
    <w:p w14:paraId="2992640B" w14:textId="379AF0EE" w:rsidR="002906C5" w:rsidRPr="00136409" w:rsidRDefault="00000000" w:rsidP="00CB265B">
      <w:pPr>
        <w:pStyle w:val="Paragrafoelenco"/>
        <w:numPr>
          <w:ilvl w:val="0"/>
          <w:numId w:val="43"/>
        </w:numPr>
        <w:spacing w:line="276" w:lineRule="auto"/>
        <w:rPr>
          <w:rFonts w:ascii="Times New Roman" w:eastAsia="Times New Roman" w:hAnsi="Times New Roman" w:cs="Times New Roman"/>
        </w:rPr>
      </w:pPr>
      <w:r w:rsidRPr="00136409">
        <w:rPr>
          <w:rFonts w:ascii="Times New Roman" w:eastAsia="Times New Roman" w:hAnsi="Times New Roman" w:cs="Times New Roman"/>
        </w:rPr>
        <w:t>Epididimite</w:t>
      </w:r>
    </w:p>
    <w:p w14:paraId="7014BC4E" w14:textId="77777777" w:rsidR="002906C5" w:rsidRDefault="002906C5" w:rsidP="00CB265B">
      <w:pPr>
        <w:spacing w:line="276" w:lineRule="auto"/>
        <w:rPr>
          <w:rFonts w:ascii="Times New Roman" w:eastAsia="Times New Roman" w:hAnsi="Times New Roman" w:cs="Times New Roman"/>
        </w:rPr>
      </w:pPr>
    </w:p>
    <w:p w14:paraId="2EDFFC3B" w14:textId="77777777" w:rsidR="002906C5" w:rsidRPr="00136409" w:rsidRDefault="00000000" w:rsidP="00CB265B">
      <w:pPr>
        <w:spacing w:line="276" w:lineRule="auto"/>
        <w:rPr>
          <w:rFonts w:ascii="Times New Roman" w:eastAsia="Times New Roman" w:hAnsi="Times New Roman" w:cs="Times New Roman"/>
          <w:b/>
          <w:iCs/>
          <w:u w:val="single"/>
        </w:rPr>
      </w:pPr>
      <w:r w:rsidRPr="00136409">
        <w:rPr>
          <w:rFonts w:ascii="Times New Roman" w:eastAsia="Times New Roman" w:hAnsi="Times New Roman" w:cs="Times New Roman"/>
          <w:b/>
          <w:iCs/>
          <w:u w:val="single"/>
        </w:rPr>
        <w:t xml:space="preserve">SINTOMI DELLE INFEZIONI DELLE VIE URINARIE </w:t>
      </w:r>
    </w:p>
    <w:p w14:paraId="61DC2F1C"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I sintomi sono essenziali per poter individuare la sede dell’infezione. </w:t>
      </w:r>
    </w:p>
    <w:p w14:paraId="508E5E6C" w14:textId="77777777" w:rsidR="00136409" w:rsidRPr="00136409" w:rsidRDefault="00000000" w:rsidP="00CB265B">
      <w:pPr>
        <w:pStyle w:val="Paragrafoelenco"/>
        <w:numPr>
          <w:ilvl w:val="0"/>
          <w:numId w:val="37"/>
        </w:numPr>
        <w:spacing w:line="276" w:lineRule="auto"/>
        <w:rPr>
          <w:rFonts w:ascii="Times New Roman" w:eastAsia="Times New Roman" w:hAnsi="Times New Roman" w:cs="Times New Roman"/>
          <w:b/>
        </w:rPr>
      </w:pPr>
      <w:r w:rsidRPr="00136409">
        <w:rPr>
          <w:rFonts w:ascii="Times New Roman" w:eastAsia="Times New Roman" w:hAnsi="Times New Roman" w:cs="Times New Roman"/>
          <w:b/>
        </w:rPr>
        <w:t xml:space="preserve">Pielonefrite acuta </w:t>
      </w:r>
      <w:r w:rsidRPr="00136409">
        <w:rPr>
          <w:rFonts w:ascii="Times New Roman" w:eastAsia="Times New Roman" w:hAnsi="Times New Roman" w:cs="Times New Roman"/>
        </w:rPr>
        <w:t xml:space="preserve">(sintomatologia più sistemica): </w:t>
      </w:r>
      <w:r w:rsidR="00136409">
        <w:rPr>
          <w:rFonts w:ascii="Times New Roman" w:eastAsia="Times New Roman" w:hAnsi="Times New Roman" w:cs="Times New Roman"/>
        </w:rPr>
        <w:t>f</w:t>
      </w:r>
      <w:r w:rsidRPr="00136409">
        <w:rPr>
          <w:rFonts w:ascii="Times New Roman" w:eastAsia="Times New Roman" w:hAnsi="Times New Roman" w:cs="Times New Roman"/>
        </w:rPr>
        <w:t>ebbre, malessere, nausea, vomito, dolore addominale.</w:t>
      </w:r>
    </w:p>
    <w:p w14:paraId="35E95AE7" w14:textId="01D8D8A2" w:rsidR="00136409" w:rsidRPr="00136409" w:rsidRDefault="00000000" w:rsidP="00CB265B">
      <w:pPr>
        <w:pStyle w:val="Paragrafoelenco"/>
        <w:numPr>
          <w:ilvl w:val="0"/>
          <w:numId w:val="37"/>
        </w:numPr>
        <w:spacing w:line="276" w:lineRule="auto"/>
        <w:rPr>
          <w:rFonts w:ascii="Times New Roman" w:eastAsia="Times New Roman" w:hAnsi="Times New Roman" w:cs="Times New Roman"/>
          <w:b/>
        </w:rPr>
      </w:pPr>
      <w:r w:rsidRPr="00136409">
        <w:rPr>
          <w:rFonts w:ascii="Times New Roman" w:eastAsia="Times New Roman" w:hAnsi="Times New Roman" w:cs="Times New Roman"/>
          <w:b/>
        </w:rPr>
        <w:t xml:space="preserve">Pionefrosi </w:t>
      </w:r>
      <w:r w:rsidR="00823FA5" w:rsidRPr="00136409">
        <w:rPr>
          <w:rFonts w:ascii="Times New Roman" w:eastAsia="Times New Roman" w:hAnsi="Times New Roman" w:cs="Times New Roman"/>
          <w:b/>
        </w:rPr>
        <w:t>o</w:t>
      </w:r>
      <w:r w:rsidRPr="00136409">
        <w:rPr>
          <w:rFonts w:ascii="Times New Roman" w:eastAsia="Times New Roman" w:hAnsi="Times New Roman" w:cs="Times New Roman"/>
          <w:b/>
        </w:rPr>
        <w:t xml:space="preserve">d ascesso perinefrico: </w:t>
      </w:r>
      <w:r w:rsidR="00136409">
        <w:rPr>
          <w:rFonts w:ascii="Times New Roman" w:eastAsia="Times New Roman" w:hAnsi="Times New Roman" w:cs="Times New Roman"/>
        </w:rPr>
        <w:t>t</w:t>
      </w:r>
      <w:r w:rsidRPr="00136409">
        <w:rPr>
          <w:rFonts w:ascii="Times New Roman" w:eastAsia="Times New Roman" w:hAnsi="Times New Roman" w:cs="Times New Roman"/>
        </w:rPr>
        <w:t xml:space="preserve">remito, dolore lombare, perdita di peso, sudori notturni. </w:t>
      </w:r>
    </w:p>
    <w:p w14:paraId="28B3E7A5" w14:textId="597723AB" w:rsidR="002906C5" w:rsidRPr="00136409" w:rsidRDefault="00000000" w:rsidP="00CB265B">
      <w:pPr>
        <w:pStyle w:val="Paragrafoelenco"/>
        <w:numPr>
          <w:ilvl w:val="0"/>
          <w:numId w:val="37"/>
        </w:numPr>
        <w:spacing w:line="276" w:lineRule="auto"/>
        <w:rPr>
          <w:rFonts w:ascii="Times New Roman" w:eastAsia="Times New Roman" w:hAnsi="Times New Roman" w:cs="Times New Roman"/>
          <w:b/>
        </w:rPr>
      </w:pPr>
      <w:r w:rsidRPr="00136409">
        <w:rPr>
          <w:rFonts w:ascii="Times New Roman" w:eastAsia="Times New Roman" w:hAnsi="Times New Roman" w:cs="Times New Roman"/>
          <w:b/>
        </w:rPr>
        <w:t xml:space="preserve">Infezione delle basse vie urinarie: </w:t>
      </w:r>
      <w:r w:rsidR="00136409">
        <w:rPr>
          <w:rFonts w:ascii="Times New Roman" w:eastAsia="Times New Roman" w:hAnsi="Times New Roman" w:cs="Times New Roman"/>
        </w:rPr>
        <w:t>d</w:t>
      </w:r>
      <w:r w:rsidRPr="00136409">
        <w:rPr>
          <w:rFonts w:ascii="Times New Roman" w:eastAsia="Times New Roman" w:hAnsi="Times New Roman" w:cs="Times New Roman"/>
        </w:rPr>
        <w:t xml:space="preserve">isuria, pollachiuria, ematuria, urina torbida, nicturia, dolore </w:t>
      </w:r>
      <w:r w:rsidR="00136409" w:rsidRPr="00136409">
        <w:rPr>
          <w:rFonts w:ascii="Times New Roman" w:eastAsia="Times New Roman" w:hAnsi="Times New Roman" w:cs="Times New Roman"/>
        </w:rPr>
        <w:t>soprapubico</w:t>
      </w:r>
      <w:r w:rsidRPr="00136409">
        <w:rPr>
          <w:rFonts w:ascii="Times New Roman" w:eastAsia="Times New Roman" w:hAnsi="Times New Roman" w:cs="Times New Roman"/>
        </w:rPr>
        <w:t>, stranguria, urgenza urinaria.</w:t>
      </w:r>
      <w:r w:rsidRPr="00136409">
        <w:rPr>
          <w:rFonts w:ascii="Times New Roman" w:eastAsia="Times New Roman" w:hAnsi="Times New Roman" w:cs="Times New Roman"/>
          <w:b/>
        </w:rPr>
        <w:t xml:space="preserve"> </w:t>
      </w:r>
    </w:p>
    <w:p w14:paraId="18CA7E2F" w14:textId="77777777" w:rsidR="002906C5" w:rsidRDefault="002906C5" w:rsidP="00CB265B">
      <w:pPr>
        <w:spacing w:line="276" w:lineRule="auto"/>
        <w:rPr>
          <w:rFonts w:ascii="Times New Roman" w:eastAsia="Times New Roman" w:hAnsi="Times New Roman" w:cs="Times New Roman"/>
          <w:b/>
        </w:rPr>
      </w:pPr>
    </w:p>
    <w:p w14:paraId="597070C7" w14:textId="27D96CA1" w:rsidR="002906C5" w:rsidRPr="00136409" w:rsidRDefault="00136409" w:rsidP="00136409">
      <w:pPr>
        <w:spacing w:line="276" w:lineRule="auto"/>
        <w:rPr>
          <w:rFonts w:ascii="Times New Roman" w:eastAsia="Times New Roman" w:hAnsi="Times New Roman" w:cs="Times New Roman"/>
          <w:b/>
          <w:iCs/>
          <w:u w:val="single"/>
        </w:rPr>
      </w:pPr>
      <w:r w:rsidRPr="00136409">
        <w:rPr>
          <w:rFonts w:ascii="Times New Roman" w:eastAsia="Times New Roman" w:hAnsi="Times New Roman" w:cs="Times New Roman"/>
          <w:b/>
          <w:iCs/>
          <w:u w:val="single"/>
        </w:rPr>
        <w:t xml:space="preserve">CELLULE EPITELIALI </w:t>
      </w:r>
    </w:p>
    <w:p w14:paraId="1E919A94" w14:textId="77777777" w:rsidR="00136409" w:rsidRDefault="00136409" w:rsidP="00CB265B">
      <w:pPr>
        <w:spacing w:line="276" w:lineRule="auto"/>
        <w:rPr>
          <w:rFonts w:ascii="Times New Roman" w:eastAsia="Times New Roman" w:hAnsi="Times New Roman" w:cs="Times New Roman"/>
          <w:b/>
        </w:rPr>
      </w:pPr>
    </w:p>
    <w:p w14:paraId="49A373E2" w14:textId="56E80841" w:rsidR="002906C5" w:rsidRPr="00136409" w:rsidRDefault="00000000" w:rsidP="00136409">
      <w:pPr>
        <w:pStyle w:val="Paragrafoelenco"/>
        <w:numPr>
          <w:ilvl w:val="0"/>
          <w:numId w:val="44"/>
        </w:numPr>
        <w:spacing w:line="276" w:lineRule="auto"/>
        <w:rPr>
          <w:rFonts w:ascii="Times New Roman" w:eastAsia="Times New Roman" w:hAnsi="Times New Roman" w:cs="Times New Roman"/>
          <w:b/>
        </w:rPr>
      </w:pPr>
      <w:r w:rsidRPr="00136409">
        <w:rPr>
          <w:rFonts w:ascii="Times New Roman" w:eastAsia="Times New Roman" w:hAnsi="Times New Roman" w:cs="Times New Roman"/>
          <w:b/>
        </w:rPr>
        <w:t xml:space="preserve">Cellule epiteliali squamose </w:t>
      </w:r>
    </w:p>
    <w:p w14:paraId="1885B15A" w14:textId="77777777" w:rsidR="002E1E2A" w:rsidRDefault="00000000" w:rsidP="00CB265B">
      <w:pPr>
        <w:pStyle w:val="Paragrafoelenco"/>
        <w:numPr>
          <w:ilvl w:val="0"/>
          <w:numId w:val="45"/>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Origine uretrale o vaginale: </w:t>
      </w:r>
      <w:r w:rsidR="00823FA5" w:rsidRPr="002E1E2A">
        <w:rPr>
          <w:rFonts w:ascii="Times New Roman" w:eastAsia="Times New Roman" w:hAnsi="Times New Roman" w:cs="Times New Roman"/>
        </w:rPr>
        <w:t xml:space="preserve">hanno </w:t>
      </w:r>
      <w:r w:rsidRPr="002E1E2A">
        <w:rPr>
          <w:rFonts w:ascii="Times New Roman" w:eastAsia="Times New Roman" w:hAnsi="Times New Roman" w:cs="Times New Roman"/>
        </w:rPr>
        <w:t>scarso significato diagnostico.</w:t>
      </w:r>
    </w:p>
    <w:p w14:paraId="36AC1CE9" w14:textId="3962A5F6" w:rsidR="002906C5" w:rsidRPr="002E1E2A" w:rsidRDefault="00000000" w:rsidP="00CB265B">
      <w:pPr>
        <w:pStyle w:val="Paragrafoelenco"/>
        <w:numPr>
          <w:ilvl w:val="0"/>
          <w:numId w:val="45"/>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Indicate </w:t>
      </w:r>
      <w:r w:rsidR="00823FA5" w:rsidRPr="002E1E2A">
        <w:rPr>
          <w:rFonts w:ascii="Times New Roman" w:eastAsia="Times New Roman" w:hAnsi="Times New Roman" w:cs="Times New Roman"/>
        </w:rPr>
        <w:t xml:space="preserve">in genere </w:t>
      </w:r>
      <w:r w:rsidRPr="002E1E2A">
        <w:rPr>
          <w:rFonts w:ascii="Times New Roman" w:eastAsia="Times New Roman" w:hAnsi="Times New Roman" w:cs="Times New Roman"/>
        </w:rPr>
        <w:t>come “di sfaldamento”, indici del ricambio fisiologico dell’epitelio.</w:t>
      </w:r>
    </w:p>
    <w:p w14:paraId="03DDE88C" w14:textId="4F416546"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Nell’esame delle urine viene solitamente richiesto di eliminare il primo getto di urina, proprio perché aumenta la possibilità di trovare cellule epiteliali </w:t>
      </w:r>
      <w:r w:rsidR="00823FA5">
        <w:rPr>
          <w:rFonts w:ascii="Times New Roman" w:eastAsia="Times New Roman" w:hAnsi="Times New Roman" w:cs="Times New Roman"/>
        </w:rPr>
        <w:t>all’esame del</w:t>
      </w:r>
      <w:r>
        <w:rPr>
          <w:rFonts w:ascii="Times New Roman" w:eastAsia="Times New Roman" w:hAnsi="Times New Roman" w:cs="Times New Roman"/>
        </w:rPr>
        <w:t xml:space="preserve"> sedimento. </w:t>
      </w:r>
    </w:p>
    <w:p w14:paraId="68FE11D2" w14:textId="141B1299" w:rsidR="002906C5" w:rsidRPr="002E1E2A" w:rsidRDefault="00000000" w:rsidP="002E1E2A">
      <w:pPr>
        <w:pStyle w:val="Paragrafoelenco"/>
        <w:numPr>
          <w:ilvl w:val="0"/>
          <w:numId w:val="44"/>
        </w:numPr>
        <w:spacing w:line="276" w:lineRule="auto"/>
        <w:rPr>
          <w:rFonts w:ascii="Times New Roman" w:eastAsia="Times New Roman" w:hAnsi="Times New Roman" w:cs="Times New Roman"/>
          <w:b/>
        </w:rPr>
      </w:pPr>
      <w:r w:rsidRPr="002E1E2A">
        <w:rPr>
          <w:rFonts w:ascii="Times New Roman" w:eastAsia="Times New Roman" w:hAnsi="Times New Roman" w:cs="Times New Roman"/>
          <w:b/>
        </w:rPr>
        <w:t xml:space="preserve">Cellule dell’epitelio di transizione </w:t>
      </w:r>
    </w:p>
    <w:p w14:paraId="43313AB1" w14:textId="226006E4" w:rsidR="002906C5" w:rsidRPr="002E1E2A" w:rsidRDefault="002E1E2A" w:rsidP="002E1E2A">
      <w:pPr>
        <w:pStyle w:val="Paragrafoelenco"/>
        <w:numPr>
          <w:ilvl w:val="0"/>
          <w:numId w:val="46"/>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Risultano da </w:t>
      </w:r>
      <w:r w:rsidR="00000000" w:rsidRPr="002E1E2A">
        <w:rPr>
          <w:rFonts w:ascii="Times New Roman" w:eastAsia="Times New Roman" w:hAnsi="Times New Roman" w:cs="Times New Roman"/>
        </w:rPr>
        <w:t>2</w:t>
      </w:r>
      <w:r w:rsidRPr="002E1E2A">
        <w:rPr>
          <w:rFonts w:ascii="Times New Roman" w:eastAsia="Times New Roman" w:hAnsi="Times New Roman" w:cs="Times New Roman"/>
        </w:rPr>
        <w:t xml:space="preserve"> a </w:t>
      </w:r>
      <w:r w:rsidR="00000000" w:rsidRPr="002E1E2A">
        <w:rPr>
          <w:rFonts w:ascii="Times New Roman" w:eastAsia="Times New Roman" w:hAnsi="Times New Roman" w:cs="Times New Roman"/>
        </w:rPr>
        <w:t>4 volte più grandi dei leucociti</w:t>
      </w:r>
      <w:r w:rsidRPr="002E1E2A">
        <w:rPr>
          <w:rFonts w:ascii="Times New Roman" w:eastAsia="Times New Roman" w:hAnsi="Times New Roman" w:cs="Times New Roman"/>
        </w:rPr>
        <w:t>, hanno una forma t</w:t>
      </w:r>
      <w:r w:rsidR="00000000" w:rsidRPr="002E1E2A">
        <w:rPr>
          <w:rFonts w:ascii="Times New Roman" w:eastAsia="Times New Roman" w:hAnsi="Times New Roman" w:cs="Times New Roman"/>
        </w:rPr>
        <w:t>ond</w:t>
      </w:r>
      <w:r w:rsidRPr="002E1E2A">
        <w:rPr>
          <w:rFonts w:ascii="Times New Roman" w:eastAsia="Times New Roman" w:hAnsi="Times New Roman" w:cs="Times New Roman"/>
        </w:rPr>
        <w:t>a</w:t>
      </w:r>
      <w:r w:rsidR="00000000" w:rsidRPr="002E1E2A">
        <w:rPr>
          <w:rFonts w:ascii="Times New Roman" w:eastAsia="Times New Roman" w:hAnsi="Times New Roman" w:cs="Times New Roman"/>
        </w:rPr>
        <w:t xml:space="preserve"> o di pera</w:t>
      </w:r>
      <w:r w:rsidRPr="002E1E2A">
        <w:rPr>
          <w:rFonts w:ascii="Times New Roman" w:eastAsia="Times New Roman" w:hAnsi="Times New Roman" w:cs="Times New Roman"/>
        </w:rPr>
        <w:t>. Naturalmente, devono essere segnalate.</w:t>
      </w:r>
    </w:p>
    <w:p w14:paraId="52A55DC2" w14:textId="56BCE666" w:rsidR="002906C5" w:rsidRPr="002E1E2A" w:rsidRDefault="00000000" w:rsidP="002E1E2A">
      <w:pPr>
        <w:pStyle w:val="Paragrafoelenco"/>
        <w:numPr>
          <w:ilvl w:val="0"/>
          <w:numId w:val="46"/>
        </w:numPr>
        <w:spacing w:line="276" w:lineRule="auto"/>
        <w:rPr>
          <w:rFonts w:ascii="Times New Roman" w:eastAsia="Times New Roman" w:hAnsi="Times New Roman" w:cs="Times New Roman"/>
        </w:rPr>
      </w:pPr>
      <w:r w:rsidRPr="002E1E2A">
        <w:rPr>
          <w:rFonts w:ascii="Times New Roman" w:eastAsia="Times New Roman" w:hAnsi="Times New Roman" w:cs="Times New Roman"/>
        </w:rPr>
        <w:t>Originano da: pelvi renale, uretere, vescica, uretra</w:t>
      </w:r>
      <w:r w:rsidR="002E1E2A">
        <w:rPr>
          <w:rFonts w:ascii="Times New Roman" w:eastAsia="Times New Roman" w:hAnsi="Times New Roman" w:cs="Times New Roman"/>
        </w:rPr>
        <w:t>.</w:t>
      </w:r>
    </w:p>
    <w:p w14:paraId="110B3CE2" w14:textId="16FD581E" w:rsidR="002906C5" w:rsidRPr="002E1E2A" w:rsidRDefault="00000000" w:rsidP="002E1E2A">
      <w:pPr>
        <w:pStyle w:val="Paragrafoelenco"/>
        <w:numPr>
          <w:ilvl w:val="0"/>
          <w:numId w:val="44"/>
        </w:numPr>
        <w:spacing w:line="276" w:lineRule="auto"/>
        <w:rPr>
          <w:rFonts w:ascii="Times New Roman" w:eastAsia="Times New Roman" w:hAnsi="Times New Roman" w:cs="Times New Roman"/>
          <w:b/>
        </w:rPr>
      </w:pPr>
      <w:r w:rsidRPr="002E1E2A">
        <w:rPr>
          <w:rFonts w:ascii="Times New Roman" w:eastAsia="Times New Roman" w:hAnsi="Times New Roman" w:cs="Times New Roman"/>
          <w:b/>
        </w:rPr>
        <w:t xml:space="preserve">Cellule dell’epitelio tubulare renale </w:t>
      </w:r>
    </w:p>
    <w:p w14:paraId="429EBC33" w14:textId="77777777" w:rsidR="002E1E2A" w:rsidRDefault="00000000" w:rsidP="00CB265B">
      <w:pPr>
        <w:pStyle w:val="Paragrafoelenco"/>
        <w:numPr>
          <w:ilvl w:val="0"/>
          <w:numId w:val="47"/>
        </w:numPr>
        <w:spacing w:line="276" w:lineRule="auto"/>
        <w:rPr>
          <w:rFonts w:ascii="Times New Roman" w:eastAsia="Times New Roman" w:hAnsi="Times New Roman" w:cs="Times New Roman"/>
        </w:rPr>
      </w:pPr>
      <w:r w:rsidRPr="002E1E2A">
        <w:rPr>
          <w:rFonts w:ascii="Times New Roman" w:eastAsia="Times New Roman" w:hAnsi="Times New Roman" w:cs="Times New Roman"/>
        </w:rPr>
        <w:t>Poco più grandi dei leucociti</w:t>
      </w:r>
      <w:r w:rsidR="002E1E2A" w:rsidRPr="002E1E2A">
        <w:rPr>
          <w:rFonts w:ascii="Times New Roman" w:eastAsia="Times New Roman" w:hAnsi="Times New Roman" w:cs="Times New Roman"/>
        </w:rPr>
        <w:t>; p</w:t>
      </w:r>
      <w:r w:rsidRPr="002E1E2A">
        <w:rPr>
          <w:rFonts w:ascii="Times New Roman" w:eastAsia="Times New Roman" w:hAnsi="Times New Roman" w:cs="Times New Roman"/>
        </w:rPr>
        <w:t>iatte, cuboidali o colonnari</w:t>
      </w:r>
      <w:r w:rsidR="002E1E2A" w:rsidRPr="002E1E2A">
        <w:rPr>
          <w:rFonts w:ascii="Times New Roman" w:eastAsia="Times New Roman" w:hAnsi="Times New Roman" w:cs="Times New Roman"/>
        </w:rPr>
        <w:t>.</w:t>
      </w:r>
    </w:p>
    <w:p w14:paraId="2C29F9DB" w14:textId="6FA5B1B1" w:rsidR="002906C5" w:rsidRPr="002E1E2A" w:rsidRDefault="00000000" w:rsidP="00CB265B">
      <w:pPr>
        <w:pStyle w:val="Paragrafoelenco"/>
        <w:numPr>
          <w:ilvl w:val="0"/>
          <w:numId w:val="47"/>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La loro presenza suggerisce un danno tubulare che sarà poi accertato tramite ulteriori esami. </w:t>
      </w:r>
    </w:p>
    <w:p w14:paraId="2B821443" w14:textId="77777777" w:rsidR="002906C5" w:rsidRDefault="002906C5" w:rsidP="00CB265B">
      <w:pPr>
        <w:spacing w:line="276" w:lineRule="auto"/>
        <w:rPr>
          <w:rFonts w:ascii="Times New Roman" w:eastAsia="Times New Roman" w:hAnsi="Times New Roman" w:cs="Times New Roman"/>
        </w:rPr>
      </w:pPr>
    </w:p>
    <w:p w14:paraId="38500650" w14:textId="4163362A" w:rsidR="002906C5" w:rsidRPr="002E1E2A" w:rsidRDefault="002E1E2A" w:rsidP="002E1E2A">
      <w:pPr>
        <w:spacing w:line="276" w:lineRule="auto"/>
        <w:rPr>
          <w:rFonts w:ascii="Times New Roman" w:eastAsia="Times New Roman" w:hAnsi="Times New Roman" w:cs="Times New Roman"/>
          <w:b/>
          <w:iCs/>
          <w:u w:val="single"/>
        </w:rPr>
      </w:pPr>
      <w:r w:rsidRPr="002E1E2A">
        <w:rPr>
          <w:rFonts w:ascii="Times New Roman" w:eastAsia="Times New Roman" w:hAnsi="Times New Roman" w:cs="Times New Roman"/>
          <w:b/>
          <w:iCs/>
          <w:u w:val="single"/>
        </w:rPr>
        <w:t xml:space="preserve">CILINDRI </w:t>
      </w:r>
    </w:p>
    <w:p w14:paraId="710EF8D6"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I cilindri sono elementi di origine pre-renale o renale che si formano per precipitazione di alcune sostanze filtrate o secrete dall’epitelio tubulare; la loro forma rappresenta lo stampo di un tubulo nel cui lume si sono accumulati gli elementi costituenti. </w:t>
      </w:r>
    </w:p>
    <w:p w14:paraId="35DE8B42" w14:textId="77777777" w:rsidR="002E1E2A" w:rsidRDefault="00000000" w:rsidP="00CB265B">
      <w:pPr>
        <w:pStyle w:val="Paragrafoelenco"/>
        <w:numPr>
          <w:ilvl w:val="0"/>
          <w:numId w:val="48"/>
        </w:numPr>
        <w:spacing w:line="276" w:lineRule="auto"/>
        <w:rPr>
          <w:rFonts w:ascii="Times New Roman" w:eastAsia="Times New Roman" w:hAnsi="Times New Roman" w:cs="Times New Roman"/>
        </w:rPr>
      </w:pPr>
      <w:r w:rsidRPr="002E1E2A">
        <w:rPr>
          <w:rFonts w:ascii="Times New Roman" w:eastAsia="Times New Roman" w:hAnsi="Times New Roman" w:cs="Times New Roman"/>
        </w:rPr>
        <w:t>Sono ammassi di proteine che si formano nel lume tubulare</w:t>
      </w:r>
      <w:r w:rsidR="002E1E2A">
        <w:rPr>
          <w:rFonts w:ascii="Times New Roman" w:eastAsia="Times New Roman" w:hAnsi="Times New Roman" w:cs="Times New Roman"/>
        </w:rPr>
        <w:t>.</w:t>
      </w:r>
    </w:p>
    <w:p w14:paraId="024E58ED" w14:textId="3399FF29" w:rsidR="002906C5" w:rsidRPr="002E1E2A" w:rsidRDefault="00000000" w:rsidP="00CB265B">
      <w:pPr>
        <w:pStyle w:val="Paragrafoelenco"/>
        <w:numPr>
          <w:ilvl w:val="0"/>
          <w:numId w:val="48"/>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La matrice dei cilindri è una glicoproteina prodotta dalle cellule epiteliali renali, denominata </w:t>
      </w:r>
      <w:r w:rsidRPr="002E1E2A">
        <w:rPr>
          <w:rFonts w:ascii="Times New Roman" w:eastAsia="Times New Roman" w:hAnsi="Times New Roman" w:cs="Times New Roman"/>
          <w:b/>
          <w:i/>
        </w:rPr>
        <w:t>mucoproteina di Tamm-Horsfall</w:t>
      </w:r>
      <w:r w:rsidRPr="002E1E2A">
        <w:rPr>
          <w:rFonts w:ascii="Times New Roman" w:eastAsia="Times New Roman" w:hAnsi="Times New Roman" w:cs="Times New Roman"/>
        </w:rPr>
        <w:t xml:space="preserve">. </w:t>
      </w:r>
    </w:p>
    <w:p w14:paraId="12B63B57" w14:textId="3854231E"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Le cellule vengono catturate da una rete fibrillare a livello dei tubuli, in questo modo vengono trattenuti gli elementi cellulari e si ha la formazione di ammassi che rimangono attaccati alla parete </w:t>
      </w:r>
      <w:r>
        <w:rPr>
          <w:rFonts w:ascii="Times New Roman" w:eastAsia="Times New Roman" w:hAnsi="Times New Roman" w:cs="Times New Roman"/>
        </w:rPr>
        <w:lastRenderedPageBreak/>
        <w:t xml:space="preserve">tubulare. Con il passaggio delle urine si ha il distacco degli ammassi cellulari che, sotto forma di cilindri, si rivelano nelle urine. </w:t>
      </w:r>
      <w:r w:rsidR="00823FA5">
        <w:rPr>
          <w:rFonts w:ascii="Times New Roman" w:eastAsia="Times New Roman" w:hAnsi="Times New Roman" w:cs="Times New Roman"/>
        </w:rPr>
        <w:t>Nella maggioranza dei casi il riscontro di cilindri nelle urine ha significato patologico.</w:t>
      </w:r>
    </w:p>
    <w:p w14:paraId="12D7DD4B" w14:textId="77777777" w:rsidR="002E1E2A" w:rsidRDefault="00000000" w:rsidP="00CB265B">
      <w:pPr>
        <w:pStyle w:val="Paragrafoelenco"/>
        <w:numPr>
          <w:ilvl w:val="0"/>
          <w:numId w:val="49"/>
        </w:numPr>
        <w:spacing w:line="276" w:lineRule="auto"/>
        <w:rPr>
          <w:rFonts w:ascii="Times New Roman" w:eastAsia="Times New Roman" w:hAnsi="Times New Roman" w:cs="Times New Roman"/>
        </w:rPr>
      </w:pPr>
      <w:r w:rsidRPr="002E1E2A">
        <w:rPr>
          <w:rFonts w:ascii="Times New Roman" w:eastAsia="Times New Roman" w:hAnsi="Times New Roman" w:cs="Times New Roman"/>
        </w:rPr>
        <w:t>Sono classificati a secondo del loro aspetto e della loro composizione</w:t>
      </w:r>
      <w:r w:rsidR="002E1E2A">
        <w:rPr>
          <w:rFonts w:ascii="Times New Roman" w:eastAsia="Times New Roman" w:hAnsi="Times New Roman" w:cs="Times New Roman"/>
        </w:rPr>
        <w:t>.</w:t>
      </w:r>
    </w:p>
    <w:p w14:paraId="06DB7622" w14:textId="6C22EC80" w:rsidR="002906C5" w:rsidRPr="002E1E2A" w:rsidRDefault="00000000" w:rsidP="00CB265B">
      <w:pPr>
        <w:pStyle w:val="Paragrafoelenco"/>
        <w:numPr>
          <w:ilvl w:val="0"/>
          <w:numId w:val="49"/>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Riportati come n° </w:t>
      </w:r>
      <w:r w:rsidR="00823FA5" w:rsidRPr="002E1E2A">
        <w:rPr>
          <w:rFonts w:ascii="Times New Roman" w:eastAsia="Times New Roman" w:hAnsi="Times New Roman" w:cs="Times New Roman"/>
        </w:rPr>
        <w:t>su</w:t>
      </w:r>
      <w:r w:rsidRPr="002E1E2A">
        <w:rPr>
          <w:rFonts w:ascii="Times New Roman" w:eastAsia="Times New Roman" w:hAnsi="Times New Roman" w:cs="Times New Roman"/>
        </w:rPr>
        <w:t xml:space="preserve"> campo</w:t>
      </w:r>
      <w:r w:rsidR="00823FA5" w:rsidRPr="002E1E2A">
        <w:rPr>
          <w:rFonts w:ascii="Times New Roman" w:eastAsia="Times New Roman" w:hAnsi="Times New Roman" w:cs="Times New Roman"/>
        </w:rPr>
        <w:t xml:space="preserve"> di</w:t>
      </w:r>
      <w:r w:rsidRPr="002E1E2A">
        <w:rPr>
          <w:rFonts w:ascii="Times New Roman" w:eastAsia="Times New Roman" w:hAnsi="Times New Roman" w:cs="Times New Roman"/>
        </w:rPr>
        <w:t xml:space="preserve"> microscopico a basso ingrandimento</w:t>
      </w:r>
      <w:r w:rsidR="00823FA5" w:rsidRPr="002E1E2A">
        <w:rPr>
          <w:rFonts w:ascii="Times New Roman" w:eastAsia="Times New Roman" w:hAnsi="Times New Roman" w:cs="Times New Roman"/>
        </w:rPr>
        <w:t>; maggiore è il numero di cilindri maggiore può essere il danno renale.</w:t>
      </w:r>
    </w:p>
    <w:p w14:paraId="072D3BF3" w14:textId="5E4EEAE2" w:rsidR="002906C5" w:rsidRDefault="002E1E2A" w:rsidP="00CB265B">
      <w:pPr>
        <w:spacing w:line="276" w:lineRule="auto"/>
        <w:rPr>
          <w:rFonts w:ascii="Times New Roman" w:eastAsia="Times New Roman" w:hAnsi="Times New Roman" w:cs="Times New Roman"/>
        </w:rPr>
      </w:pPr>
      <w:r>
        <w:rPr>
          <w:rFonts w:ascii="Times New Roman" w:eastAsia="Times New Roman" w:hAnsi="Times New Roman" w:cs="Times New Roman"/>
        </w:rPr>
        <w:t>I cilindri si</w:t>
      </w:r>
      <w:r w:rsidR="00000000">
        <w:rPr>
          <w:rFonts w:ascii="Times New Roman" w:eastAsia="Times New Roman" w:hAnsi="Times New Roman" w:cs="Times New Roman"/>
        </w:rPr>
        <w:t xml:space="preserve"> distinguono in:</w:t>
      </w:r>
    </w:p>
    <w:p w14:paraId="6D61948B" w14:textId="595C62D3" w:rsidR="002906C5" w:rsidRPr="002E1E2A" w:rsidRDefault="00000000" w:rsidP="002E1E2A">
      <w:pPr>
        <w:pStyle w:val="Paragrafoelenco"/>
        <w:numPr>
          <w:ilvl w:val="0"/>
          <w:numId w:val="44"/>
        </w:numPr>
        <w:spacing w:line="276" w:lineRule="auto"/>
        <w:rPr>
          <w:rFonts w:ascii="Times New Roman" w:eastAsia="Times New Roman" w:hAnsi="Times New Roman" w:cs="Times New Roman"/>
        </w:rPr>
      </w:pPr>
      <w:r w:rsidRPr="002E1E2A">
        <w:rPr>
          <w:rFonts w:ascii="Times New Roman" w:eastAsia="Times New Roman" w:hAnsi="Times New Roman" w:cs="Times New Roman"/>
          <w:b/>
        </w:rPr>
        <w:t>Cilindri ialini</w:t>
      </w:r>
    </w:p>
    <w:p w14:paraId="0B648935" w14:textId="77777777" w:rsidR="002E1E2A" w:rsidRDefault="00000000" w:rsidP="00CB265B">
      <w:pPr>
        <w:pStyle w:val="Paragrafoelenco"/>
        <w:numPr>
          <w:ilvl w:val="0"/>
          <w:numId w:val="50"/>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Più comuni, scarso significato patologico. </w:t>
      </w:r>
    </w:p>
    <w:p w14:paraId="51F09230" w14:textId="401F49F1" w:rsidR="002906C5" w:rsidRPr="002E1E2A" w:rsidRDefault="00000000" w:rsidP="00CB265B">
      <w:pPr>
        <w:pStyle w:val="Paragrafoelenco"/>
        <w:numPr>
          <w:ilvl w:val="0"/>
          <w:numId w:val="50"/>
        </w:numPr>
        <w:spacing w:line="276" w:lineRule="auto"/>
        <w:rPr>
          <w:rFonts w:ascii="Times New Roman" w:eastAsia="Times New Roman" w:hAnsi="Times New Roman" w:cs="Times New Roman"/>
        </w:rPr>
      </w:pPr>
      <w:r w:rsidRPr="002E1E2A">
        <w:rPr>
          <w:rFonts w:ascii="Times New Roman" w:eastAsia="Times New Roman" w:hAnsi="Times New Roman" w:cs="Times New Roman"/>
        </w:rPr>
        <w:t>Rinvenuti spesso dopo esercizio fisico e stress.</w:t>
      </w:r>
    </w:p>
    <w:p w14:paraId="4B1E316C" w14:textId="2AF063E3" w:rsidR="002906C5" w:rsidRPr="002E1E2A" w:rsidRDefault="00000000" w:rsidP="002E1E2A">
      <w:pPr>
        <w:pStyle w:val="Paragrafoelenco"/>
        <w:numPr>
          <w:ilvl w:val="0"/>
          <w:numId w:val="44"/>
        </w:numPr>
        <w:spacing w:line="276" w:lineRule="auto"/>
        <w:rPr>
          <w:rFonts w:ascii="Times New Roman" w:eastAsia="Times New Roman" w:hAnsi="Times New Roman" w:cs="Times New Roman"/>
        </w:rPr>
      </w:pPr>
      <w:r w:rsidRPr="002E1E2A">
        <w:rPr>
          <w:rFonts w:ascii="Times New Roman" w:eastAsia="Times New Roman" w:hAnsi="Times New Roman" w:cs="Times New Roman"/>
          <w:b/>
        </w:rPr>
        <w:t>Cilindri eritrocitari</w:t>
      </w:r>
    </w:p>
    <w:p w14:paraId="0B073E9C" w14:textId="77777777" w:rsidR="002E1E2A" w:rsidRDefault="00000000" w:rsidP="00CB265B">
      <w:pPr>
        <w:pStyle w:val="Paragrafoelenco"/>
        <w:numPr>
          <w:ilvl w:val="0"/>
          <w:numId w:val="51"/>
        </w:numPr>
        <w:spacing w:line="276" w:lineRule="auto"/>
        <w:rPr>
          <w:rFonts w:ascii="Times New Roman" w:eastAsia="Times New Roman" w:hAnsi="Times New Roman" w:cs="Times New Roman"/>
        </w:rPr>
      </w:pPr>
      <w:r w:rsidRPr="002E1E2A">
        <w:rPr>
          <w:rFonts w:ascii="Times New Roman" w:eastAsia="Times New Roman" w:hAnsi="Times New Roman" w:cs="Times New Roman"/>
        </w:rPr>
        <w:t>Suggestivi di ematuria renale</w:t>
      </w:r>
      <w:r w:rsidR="002E1E2A">
        <w:rPr>
          <w:rFonts w:ascii="Times New Roman" w:eastAsia="Times New Roman" w:hAnsi="Times New Roman" w:cs="Times New Roman"/>
        </w:rPr>
        <w:t>.</w:t>
      </w:r>
    </w:p>
    <w:p w14:paraId="16AB55E6" w14:textId="7F58C194" w:rsidR="002906C5" w:rsidRPr="002E1E2A" w:rsidRDefault="00000000" w:rsidP="00CB265B">
      <w:pPr>
        <w:pStyle w:val="Paragrafoelenco"/>
        <w:numPr>
          <w:ilvl w:val="0"/>
          <w:numId w:val="51"/>
        </w:numPr>
        <w:spacing w:line="276" w:lineRule="auto"/>
        <w:rPr>
          <w:rFonts w:ascii="Times New Roman" w:eastAsia="Times New Roman" w:hAnsi="Times New Roman" w:cs="Times New Roman"/>
        </w:rPr>
      </w:pPr>
      <w:r w:rsidRPr="002E1E2A">
        <w:rPr>
          <w:rFonts w:ascii="Times New Roman" w:eastAsia="Times New Roman" w:hAnsi="Times New Roman" w:cs="Times New Roman"/>
        </w:rPr>
        <w:t>Sempre indicativi di patologie</w:t>
      </w:r>
      <w:r w:rsidR="00114A99" w:rsidRPr="002E1E2A">
        <w:rPr>
          <w:rFonts w:ascii="Times New Roman" w:eastAsia="Times New Roman" w:hAnsi="Times New Roman" w:cs="Times New Roman"/>
        </w:rPr>
        <w:t xml:space="preserve"> “alte”</w:t>
      </w:r>
      <w:r w:rsidRPr="002E1E2A">
        <w:rPr>
          <w:rFonts w:ascii="Times New Roman" w:eastAsia="Times New Roman" w:hAnsi="Times New Roman" w:cs="Times New Roman"/>
        </w:rPr>
        <w:t xml:space="preserve"> come trauma renale, glomerulonefrite e nefrite lupica. </w:t>
      </w:r>
    </w:p>
    <w:p w14:paraId="3126FD16" w14:textId="2FF99341" w:rsidR="002906C5" w:rsidRPr="002E1E2A" w:rsidRDefault="00000000" w:rsidP="002E1E2A">
      <w:pPr>
        <w:pStyle w:val="Paragrafoelenco"/>
        <w:numPr>
          <w:ilvl w:val="0"/>
          <w:numId w:val="44"/>
        </w:numPr>
        <w:spacing w:line="276" w:lineRule="auto"/>
        <w:rPr>
          <w:rFonts w:ascii="Times New Roman" w:eastAsia="Times New Roman" w:hAnsi="Times New Roman" w:cs="Times New Roman"/>
          <w:b/>
        </w:rPr>
      </w:pPr>
      <w:r w:rsidRPr="002E1E2A">
        <w:rPr>
          <w:rFonts w:ascii="Times New Roman" w:eastAsia="Times New Roman" w:hAnsi="Times New Roman" w:cs="Times New Roman"/>
          <w:b/>
        </w:rPr>
        <w:t xml:space="preserve">Cilindri leucocitari </w:t>
      </w:r>
    </w:p>
    <w:p w14:paraId="3B8F78BE" w14:textId="77777777" w:rsidR="002E1E2A" w:rsidRDefault="00000000" w:rsidP="00CB265B">
      <w:pPr>
        <w:pStyle w:val="Paragrafoelenco"/>
        <w:numPr>
          <w:ilvl w:val="0"/>
          <w:numId w:val="52"/>
        </w:numPr>
        <w:spacing w:line="276" w:lineRule="auto"/>
        <w:rPr>
          <w:rFonts w:ascii="Times New Roman" w:eastAsia="Times New Roman" w:hAnsi="Times New Roman" w:cs="Times New Roman"/>
        </w:rPr>
      </w:pPr>
      <w:r w:rsidRPr="002E1E2A">
        <w:rPr>
          <w:rFonts w:ascii="Times New Roman" w:eastAsia="Times New Roman" w:hAnsi="Times New Roman" w:cs="Times New Roman"/>
        </w:rPr>
        <w:t>Formati da PMN neutrofili</w:t>
      </w:r>
      <w:r w:rsidR="002E1E2A">
        <w:rPr>
          <w:rFonts w:ascii="Times New Roman" w:eastAsia="Times New Roman" w:hAnsi="Times New Roman" w:cs="Times New Roman"/>
        </w:rPr>
        <w:t>.</w:t>
      </w:r>
    </w:p>
    <w:p w14:paraId="39271031" w14:textId="0BE61F7A" w:rsidR="002906C5" w:rsidRPr="002E1E2A" w:rsidRDefault="00000000" w:rsidP="00CB265B">
      <w:pPr>
        <w:pStyle w:val="Paragrafoelenco"/>
        <w:numPr>
          <w:ilvl w:val="0"/>
          <w:numId w:val="52"/>
        </w:numPr>
        <w:spacing w:line="276" w:lineRule="auto"/>
        <w:rPr>
          <w:rFonts w:ascii="Times New Roman" w:eastAsia="Times New Roman" w:hAnsi="Times New Roman" w:cs="Times New Roman"/>
        </w:rPr>
      </w:pPr>
      <w:r w:rsidRPr="002E1E2A">
        <w:rPr>
          <w:rFonts w:ascii="Times New Roman" w:eastAsia="Times New Roman" w:hAnsi="Times New Roman" w:cs="Times New Roman"/>
        </w:rPr>
        <w:t>Osservati in: pielonefrite acuta; nefrite interstiziale; nefrite lupica.</w:t>
      </w:r>
      <w:r w:rsidR="002E1E2A">
        <w:rPr>
          <w:rFonts w:ascii="Times New Roman" w:eastAsia="Times New Roman" w:hAnsi="Times New Roman" w:cs="Times New Roman"/>
        </w:rPr>
        <w:t xml:space="preserve"> </w:t>
      </w:r>
      <w:r w:rsidRPr="002E1E2A">
        <w:rPr>
          <w:rFonts w:ascii="Times New Roman" w:eastAsia="Times New Roman" w:hAnsi="Times New Roman" w:cs="Times New Roman"/>
        </w:rPr>
        <w:t>Provengono</w:t>
      </w:r>
      <w:r w:rsidR="002E1E2A">
        <w:rPr>
          <w:rFonts w:ascii="Times New Roman" w:eastAsia="Times New Roman" w:hAnsi="Times New Roman" w:cs="Times New Roman"/>
        </w:rPr>
        <w:t>,</w:t>
      </w:r>
      <w:r w:rsidRPr="002E1E2A">
        <w:rPr>
          <w:rFonts w:ascii="Times New Roman" w:eastAsia="Times New Roman" w:hAnsi="Times New Roman" w:cs="Times New Roman"/>
        </w:rPr>
        <w:t xml:space="preserve"> dunque</w:t>
      </w:r>
      <w:r w:rsidR="002E1E2A">
        <w:rPr>
          <w:rFonts w:ascii="Times New Roman" w:eastAsia="Times New Roman" w:hAnsi="Times New Roman" w:cs="Times New Roman"/>
        </w:rPr>
        <w:t>,</w:t>
      </w:r>
      <w:r w:rsidRPr="002E1E2A">
        <w:rPr>
          <w:rFonts w:ascii="Times New Roman" w:eastAsia="Times New Roman" w:hAnsi="Times New Roman" w:cs="Times New Roman"/>
        </w:rPr>
        <w:t xml:space="preserve"> dalle alte vie urinarie.</w:t>
      </w:r>
    </w:p>
    <w:p w14:paraId="180BB8F1" w14:textId="1652398E" w:rsidR="002906C5" w:rsidRPr="002E1E2A" w:rsidRDefault="00000000" w:rsidP="002E1E2A">
      <w:pPr>
        <w:pStyle w:val="Paragrafoelenco"/>
        <w:numPr>
          <w:ilvl w:val="0"/>
          <w:numId w:val="44"/>
        </w:numPr>
        <w:spacing w:line="276" w:lineRule="auto"/>
        <w:rPr>
          <w:rFonts w:ascii="Times New Roman" w:eastAsia="Times New Roman" w:hAnsi="Times New Roman" w:cs="Times New Roman"/>
          <w:b/>
        </w:rPr>
      </w:pPr>
      <w:r w:rsidRPr="002E1E2A">
        <w:rPr>
          <w:rFonts w:ascii="Times New Roman" w:eastAsia="Times New Roman" w:hAnsi="Times New Roman" w:cs="Times New Roman"/>
          <w:b/>
        </w:rPr>
        <w:t>Cilindri granulari</w:t>
      </w:r>
    </w:p>
    <w:p w14:paraId="468591E0" w14:textId="77777777" w:rsidR="002E1E2A" w:rsidRDefault="00000000" w:rsidP="00CB265B">
      <w:pPr>
        <w:pStyle w:val="Paragrafoelenco"/>
        <w:numPr>
          <w:ilvl w:val="0"/>
          <w:numId w:val="53"/>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La loro presenza indica normalmente patologie renali significative. </w:t>
      </w:r>
    </w:p>
    <w:p w14:paraId="7A966D5B" w14:textId="77777777" w:rsidR="002E1E2A" w:rsidRDefault="00000000" w:rsidP="00CB265B">
      <w:pPr>
        <w:pStyle w:val="Paragrafoelenco"/>
        <w:numPr>
          <w:ilvl w:val="0"/>
          <w:numId w:val="53"/>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A volte sono presenti dopo esercizio fisico estremo. </w:t>
      </w:r>
    </w:p>
    <w:p w14:paraId="238DBB19" w14:textId="15D72AEC" w:rsidR="002906C5" w:rsidRPr="002E1E2A" w:rsidRDefault="00000000" w:rsidP="002E1E2A">
      <w:pPr>
        <w:pStyle w:val="Paragrafoelenco"/>
        <w:numPr>
          <w:ilvl w:val="0"/>
          <w:numId w:val="44"/>
        </w:numPr>
        <w:spacing w:line="276" w:lineRule="auto"/>
        <w:rPr>
          <w:rFonts w:ascii="Times New Roman" w:eastAsia="Times New Roman" w:hAnsi="Times New Roman" w:cs="Times New Roman"/>
        </w:rPr>
      </w:pPr>
      <w:r w:rsidRPr="002E1E2A">
        <w:rPr>
          <w:rFonts w:ascii="Times New Roman" w:eastAsia="Times New Roman" w:hAnsi="Times New Roman" w:cs="Times New Roman"/>
          <w:b/>
        </w:rPr>
        <w:t>Cilindri di cellule epiteliali</w:t>
      </w:r>
    </w:p>
    <w:p w14:paraId="0F4F7C63" w14:textId="2FD0B252" w:rsidR="002906C5" w:rsidRPr="002E1E2A" w:rsidRDefault="00000000" w:rsidP="002E1E2A">
      <w:pPr>
        <w:pStyle w:val="Paragrafoelenco"/>
        <w:numPr>
          <w:ilvl w:val="0"/>
          <w:numId w:val="54"/>
        </w:numPr>
        <w:spacing w:line="276" w:lineRule="auto"/>
        <w:rPr>
          <w:rFonts w:ascii="Times New Roman" w:eastAsia="Times New Roman" w:hAnsi="Times New Roman" w:cs="Times New Roman"/>
        </w:rPr>
      </w:pPr>
      <w:r w:rsidRPr="002E1E2A">
        <w:rPr>
          <w:rFonts w:ascii="Times New Roman" w:eastAsia="Times New Roman" w:hAnsi="Times New Roman" w:cs="Times New Roman"/>
        </w:rPr>
        <w:t>Derivano da: stasi urinaria; degenerazione tubulare; necrosi tubulare.</w:t>
      </w:r>
    </w:p>
    <w:p w14:paraId="4157CE02" w14:textId="61BAB663" w:rsidR="002906C5" w:rsidRPr="002E1E2A" w:rsidRDefault="00000000" w:rsidP="002E1E2A">
      <w:pPr>
        <w:pStyle w:val="Paragrafoelenco"/>
        <w:numPr>
          <w:ilvl w:val="0"/>
          <w:numId w:val="44"/>
        </w:numPr>
        <w:spacing w:line="276" w:lineRule="auto"/>
        <w:rPr>
          <w:rFonts w:ascii="Times New Roman" w:eastAsia="Times New Roman" w:hAnsi="Times New Roman" w:cs="Times New Roman"/>
          <w:b/>
        </w:rPr>
      </w:pPr>
      <w:r w:rsidRPr="002E1E2A">
        <w:rPr>
          <w:rFonts w:ascii="Times New Roman" w:eastAsia="Times New Roman" w:hAnsi="Times New Roman" w:cs="Times New Roman"/>
          <w:b/>
        </w:rPr>
        <w:t>Cilindri cerei</w:t>
      </w:r>
    </w:p>
    <w:p w14:paraId="387D8B3B" w14:textId="77777777" w:rsidR="002E1E2A" w:rsidRDefault="00000000" w:rsidP="00CB265B">
      <w:pPr>
        <w:pStyle w:val="Paragrafoelenco"/>
        <w:numPr>
          <w:ilvl w:val="0"/>
          <w:numId w:val="54"/>
        </w:numPr>
        <w:spacing w:line="276" w:lineRule="auto"/>
        <w:rPr>
          <w:rFonts w:ascii="Times New Roman" w:eastAsia="Times New Roman" w:hAnsi="Times New Roman" w:cs="Times New Roman"/>
        </w:rPr>
      </w:pPr>
      <w:r w:rsidRPr="002E1E2A">
        <w:rPr>
          <w:rFonts w:ascii="Times New Roman" w:eastAsia="Times New Roman" w:hAnsi="Times New Roman" w:cs="Times New Roman"/>
        </w:rPr>
        <w:t>Derivano dalla degenerazione dei cilindri granulari</w:t>
      </w:r>
      <w:r w:rsidR="002E1E2A">
        <w:rPr>
          <w:rFonts w:ascii="Times New Roman" w:eastAsia="Times New Roman" w:hAnsi="Times New Roman" w:cs="Times New Roman"/>
        </w:rPr>
        <w:t>.</w:t>
      </w:r>
    </w:p>
    <w:p w14:paraId="36B38B6A" w14:textId="1F7DCF11" w:rsidR="002906C5" w:rsidRPr="002E1E2A" w:rsidRDefault="00000000" w:rsidP="00CB265B">
      <w:pPr>
        <w:pStyle w:val="Paragrafoelenco"/>
        <w:numPr>
          <w:ilvl w:val="0"/>
          <w:numId w:val="54"/>
        </w:numPr>
        <w:spacing w:line="276" w:lineRule="auto"/>
        <w:rPr>
          <w:rFonts w:ascii="Times New Roman" w:eastAsia="Times New Roman" w:hAnsi="Times New Roman" w:cs="Times New Roman"/>
        </w:rPr>
      </w:pPr>
      <w:r w:rsidRPr="002E1E2A">
        <w:rPr>
          <w:rFonts w:ascii="Times New Roman" w:eastAsia="Times New Roman" w:hAnsi="Times New Roman" w:cs="Times New Roman"/>
        </w:rPr>
        <w:t xml:space="preserve">Osservati in: insufficienza renale cronica severa; ipertensione maligna; amiloidosi renale; patologie renali acute; infiammazione e degenerazione tubulare. </w:t>
      </w:r>
    </w:p>
    <w:p w14:paraId="479AF8FA" w14:textId="435317EC" w:rsidR="002906C5" w:rsidRPr="002E1E2A" w:rsidRDefault="00000000" w:rsidP="002E1E2A">
      <w:pPr>
        <w:pStyle w:val="Paragrafoelenco"/>
        <w:numPr>
          <w:ilvl w:val="0"/>
          <w:numId w:val="44"/>
        </w:numPr>
        <w:spacing w:line="276" w:lineRule="auto"/>
        <w:rPr>
          <w:rFonts w:ascii="Times New Roman" w:eastAsia="Times New Roman" w:hAnsi="Times New Roman" w:cs="Times New Roman"/>
        </w:rPr>
      </w:pPr>
      <w:r w:rsidRPr="002E1E2A">
        <w:rPr>
          <w:rFonts w:ascii="Times New Roman" w:eastAsia="Times New Roman" w:hAnsi="Times New Roman" w:cs="Times New Roman"/>
          <w:b/>
        </w:rPr>
        <w:t>Cilindri lipoidei</w:t>
      </w:r>
    </w:p>
    <w:p w14:paraId="1F4E65F7" w14:textId="37FB690F" w:rsidR="002906C5" w:rsidRPr="002E1E2A" w:rsidRDefault="00000000" w:rsidP="002E1E2A">
      <w:pPr>
        <w:pStyle w:val="Paragrafoelenco"/>
        <w:numPr>
          <w:ilvl w:val="0"/>
          <w:numId w:val="55"/>
        </w:numPr>
        <w:spacing w:line="276" w:lineRule="auto"/>
        <w:rPr>
          <w:rFonts w:ascii="Times New Roman" w:eastAsia="Times New Roman" w:hAnsi="Times New Roman" w:cs="Times New Roman"/>
        </w:rPr>
      </w:pPr>
      <w:r w:rsidRPr="002E1E2A">
        <w:rPr>
          <w:rFonts w:ascii="Times New Roman" w:eastAsia="Times New Roman" w:hAnsi="Times New Roman" w:cs="Times New Roman"/>
        </w:rPr>
        <w:t>Derivano da: degenerazione lipoidea dell’epitelio tubulare</w:t>
      </w:r>
      <w:r w:rsidR="002E1E2A">
        <w:rPr>
          <w:rFonts w:ascii="Times New Roman" w:eastAsia="Times New Roman" w:hAnsi="Times New Roman" w:cs="Times New Roman"/>
        </w:rPr>
        <w:t>, S</w:t>
      </w:r>
      <w:r w:rsidRPr="002E1E2A">
        <w:rPr>
          <w:rFonts w:ascii="Times New Roman" w:eastAsia="Times New Roman" w:hAnsi="Times New Roman" w:cs="Times New Roman"/>
        </w:rPr>
        <w:t xml:space="preserve">indrome nefrosica. </w:t>
      </w:r>
    </w:p>
    <w:p w14:paraId="1DAA71B9" w14:textId="77777777" w:rsidR="002906C5" w:rsidRDefault="002906C5" w:rsidP="00CB265B">
      <w:pPr>
        <w:spacing w:line="276" w:lineRule="auto"/>
        <w:rPr>
          <w:rFonts w:ascii="Times New Roman" w:eastAsia="Times New Roman" w:hAnsi="Times New Roman" w:cs="Times New Roman"/>
        </w:rPr>
      </w:pPr>
    </w:p>
    <w:p w14:paraId="0E757664" w14:textId="4F6CDFD3" w:rsidR="002906C5" w:rsidRPr="002E1E2A" w:rsidRDefault="002E1E2A" w:rsidP="002E1E2A">
      <w:pPr>
        <w:spacing w:line="276" w:lineRule="auto"/>
        <w:rPr>
          <w:rFonts w:ascii="Times New Roman" w:eastAsia="Times New Roman" w:hAnsi="Times New Roman" w:cs="Times New Roman"/>
          <w:b/>
          <w:iCs/>
          <w:u w:val="single"/>
        </w:rPr>
      </w:pPr>
      <w:r w:rsidRPr="002E1E2A">
        <w:rPr>
          <w:rFonts w:ascii="Times New Roman" w:eastAsia="Times New Roman" w:hAnsi="Times New Roman" w:cs="Times New Roman"/>
          <w:b/>
          <w:iCs/>
          <w:u w:val="single"/>
        </w:rPr>
        <w:t>CRISTALLI</w:t>
      </w:r>
    </w:p>
    <w:p w14:paraId="4B4B8CE8" w14:textId="78048444"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Elementi che si formano quando la concentrazione urinaria dei costituenti diventa talmente alta da superare il </w:t>
      </w:r>
      <w:r w:rsidRPr="00512135">
        <w:rPr>
          <w:rFonts w:ascii="Times New Roman" w:eastAsia="Times New Roman" w:hAnsi="Times New Roman" w:cs="Times New Roman"/>
          <w:b/>
          <w:bCs/>
        </w:rPr>
        <w:t>limite di solubilità</w:t>
      </w:r>
      <w:r>
        <w:rPr>
          <w:rFonts w:ascii="Times New Roman" w:eastAsia="Times New Roman" w:hAnsi="Times New Roman" w:cs="Times New Roman"/>
        </w:rPr>
        <w:t xml:space="preserve">. La loro formazione dipende dall’alimentazione, dall’assunzione di farmaci, dal grado di idratazione (con una corretta idratazione è molto improbabile </w:t>
      </w:r>
      <w:r w:rsidR="00114A99">
        <w:rPr>
          <w:rFonts w:ascii="Times New Roman" w:eastAsia="Times New Roman" w:hAnsi="Times New Roman" w:cs="Times New Roman"/>
        </w:rPr>
        <w:t>il riscontro di</w:t>
      </w:r>
      <w:r>
        <w:rPr>
          <w:rFonts w:ascii="Times New Roman" w:eastAsia="Times New Roman" w:hAnsi="Times New Roman" w:cs="Times New Roman"/>
        </w:rPr>
        <w:t xml:space="preserve"> cristalli nelle urine). </w:t>
      </w:r>
    </w:p>
    <w:p w14:paraId="2C696B10"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Dai cristalli si possono formare successivamente i calcoli. </w:t>
      </w:r>
    </w:p>
    <w:p w14:paraId="633D02ED"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I cristalli possono essere riscontrati anche in condizioni fisiologiche in soggetti sani. </w:t>
      </w:r>
    </w:p>
    <w:p w14:paraId="59AA61D6" w14:textId="19F6B790" w:rsidR="002906C5" w:rsidRDefault="00114A99" w:rsidP="00CB265B">
      <w:pPr>
        <w:spacing w:line="276" w:lineRule="auto"/>
        <w:rPr>
          <w:rFonts w:ascii="Times New Roman" w:eastAsia="Times New Roman" w:hAnsi="Times New Roman" w:cs="Times New Roman"/>
        </w:rPr>
      </w:pPr>
      <w:r>
        <w:rPr>
          <w:rFonts w:ascii="Times New Roman" w:eastAsia="Times New Roman" w:hAnsi="Times New Roman" w:cs="Times New Roman"/>
        </w:rPr>
        <w:t>Vengono</w:t>
      </w:r>
      <w:r w:rsidR="00000000">
        <w:rPr>
          <w:rFonts w:ascii="Times New Roman" w:eastAsia="Times New Roman" w:hAnsi="Times New Roman" w:cs="Times New Roman"/>
        </w:rPr>
        <w:t xml:space="preserve"> classificati in base al pH delle urine:</w:t>
      </w:r>
    </w:p>
    <w:p w14:paraId="21A2A6E6" w14:textId="77777777" w:rsidR="00512135" w:rsidRDefault="00512135" w:rsidP="00CB265B">
      <w:pPr>
        <w:spacing w:line="276" w:lineRule="auto"/>
        <w:rPr>
          <w:rFonts w:ascii="Times New Roman" w:eastAsia="Times New Roman" w:hAnsi="Times New Roman" w:cs="Times New Roman"/>
        </w:rPr>
      </w:pPr>
    </w:p>
    <w:p w14:paraId="78783F82" w14:textId="4B0B75EE" w:rsidR="002906C5" w:rsidRDefault="00000000" w:rsidP="00CB265B">
      <w:pPr>
        <w:numPr>
          <w:ilvl w:val="0"/>
          <w:numId w:val="15"/>
        </w:numPr>
        <w:spacing w:line="276" w:lineRule="auto"/>
        <w:rPr>
          <w:rFonts w:ascii="Times New Roman" w:eastAsia="Times New Roman" w:hAnsi="Times New Roman" w:cs="Times New Roman"/>
        </w:rPr>
      </w:pPr>
      <w:r>
        <w:rPr>
          <w:rFonts w:ascii="Times New Roman" w:eastAsia="Times New Roman" w:hAnsi="Times New Roman" w:cs="Times New Roman"/>
          <w:b/>
          <w:i/>
        </w:rPr>
        <w:t xml:space="preserve"> </w:t>
      </w:r>
      <w:r w:rsidR="00A663EC">
        <w:rPr>
          <w:rFonts w:ascii="Times New Roman" w:eastAsia="Times New Roman" w:hAnsi="Times New Roman" w:cs="Times New Roman"/>
          <w:b/>
          <w:i/>
        </w:rPr>
        <w:t>U</w:t>
      </w:r>
      <w:r>
        <w:rPr>
          <w:rFonts w:ascii="Times New Roman" w:eastAsia="Times New Roman" w:hAnsi="Times New Roman" w:cs="Times New Roman"/>
          <w:b/>
          <w:i/>
        </w:rPr>
        <w:t xml:space="preserve">rine acide, </w:t>
      </w:r>
      <w:r w:rsidR="00A663EC">
        <w:rPr>
          <w:rFonts w:ascii="Times New Roman" w:eastAsia="Times New Roman" w:hAnsi="Times New Roman" w:cs="Times New Roman"/>
          <w:b/>
          <w:i/>
        </w:rPr>
        <w:t xml:space="preserve">cristalli </w:t>
      </w:r>
      <w:r>
        <w:rPr>
          <w:rFonts w:ascii="Times New Roman" w:eastAsia="Times New Roman" w:hAnsi="Times New Roman" w:cs="Times New Roman"/>
          <w:b/>
          <w:i/>
        </w:rPr>
        <w:t>di norma non patologici</w:t>
      </w:r>
    </w:p>
    <w:p w14:paraId="15704BE0" w14:textId="77777777" w:rsidR="00512135" w:rsidRDefault="00512135" w:rsidP="00512135">
      <w:pPr>
        <w:spacing w:line="276" w:lineRule="auto"/>
        <w:rPr>
          <w:rFonts w:ascii="Times New Roman" w:eastAsia="Times New Roman" w:hAnsi="Times New Roman" w:cs="Times New Roman"/>
        </w:rPr>
      </w:pPr>
    </w:p>
    <w:p w14:paraId="3829463A" w14:textId="1A038E21" w:rsidR="002906C5" w:rsidRDefault="00000000" w:rsidP="00512135">
      <w:pPr>
        <w:spacing w:line="276" w:lineRule="auto"/>
        <w:rPr>
          <w:rFonts w:ascii="Times New Roman" w:eastAsia="Times New Roman" w:hAnsi="Times New Roman" w:cs="Times New Roman"/>
        </w:rPr>
      </w:pPr>
      <w:r>
        <w:rPr>
          <w:rFonts w:ascii="Times New Roman" w:eastAsia="Times New Roman" w:hAnsi="Times New Roman" w:cs="Times New Roman"/>
        </w:rPr>
        <w:t xml:space="preserve">Sono cristalli non patologici che però possono dare origine alla formazione di calcoli. </w:t>
      </w:r>
    </w:p>
    <w:p w14:paraId="2277FD68" w14:textId="77E977D4" w:rsidR="002906C5" w:rsidRPr="00512135" w:rsidRDefault="00000000" w:rsidP="00512135">
      <w:pPr>
        <w:pStyle w:val="Paragrafoelenco"/>
        <w:numPr>
          <w:ilvl w:val="0"/>
          <w:numId w:val="44"/>
        </w:numPr>
        <w:spacing w:line="276" w:lineRule="auto"/>
        <w:rPr>
          <w:rFonts w:ascii="Times New Roman" w:eastAsia="Times New Roman" w:hAnsi="Times New Roman" w:cs="Times New Roman"/>
          <w:b/>
        </w:rPr>
      </w:pPr>
      <w:r w:rsidRPr="00512135">
        <w:rPr>
          <w:rFonts w:ascii="Times New Roman" w:eastAsia="Times New Roman" w:hAnsi="Times New Roman" w:cs="Times New Roman"/>
          <w:b/>
        </w:rPr>
        <w:t xml:space="preserve">Cristalli di acido urico </w:t>
      </w:r>
    </w:p>
    <w:p w14:paraId="70414C8E" w14:textId="0A83AA72" w:rsidR="002906C5" w:rsidRPr="00512135" w:rsidRDefault="00512135" w:rsidP="00512135">
      <w:pPr>
        <w:pStyle w:val="Paragrafoelenco"/>
        <w:numPr>
          <w:ilvl w:val="0"/>
          <w:numId w:val="55"/>
        </w:numPr>
        <w:spacing w:line="276" w:lineRule="auto"/>
        <w:rPr>
          <w:rFonts w:ascii="Times New Roman" w:eastAsia="Times New Roman" w:hAnsi="Times New Roman" w:cs="Times New Roman"/>
        </w:rPr>
      </w:pPr>
      <w:r w:rsidRPr="00512135">
        <w:rPr>
          <w:rFonts w:ascii="Times New Roman" w:eastAsia="Times New Roman" w:hAnsi="Times New Roman" w:cs="Times New Roman"/>
        </w:rPr>
        <w:t>Presenti a</w:t>
      </w:r>
      <w:r w:rsidR="00000000" w:rsidRPr="00512135">
        <w:rPr>
          <w:rFonts w:ascii="Times New Roman" w:eastAsia="Times New Roman" w:hAnsi="Times New Roman" w:cs="Times New Roman"/>
        </w:rPr>
        <w:t>nche nelle urine normali</w:t>
      </w:r>
      <w:r>
        <w:rPr>
          <w:rFonts w:ascii="Times New Roman" w:eastAsia="Times New Roman" w:hAnsi="Times New Roman" w:cs="Times New Roman"/>
        </w:rPr>
        <w:t>.</w:t>
      </w:r>
    </w:p>
    <w:p w14:paraId="3A86D069" w14:textId="08EC3C4C" w:rsidR="00114A99" w:rsidRPr="00512135" w:rsidRDefault="00114A99" w:rsidP="00512135">
      <w:pPr>
        <w:pStyle w:val="Paragrafoelenco"/>
        <w:numPr>
          <w:ilvl w:val="0"/>
          <w:numId w:val="55"/>
        </w:numPr>
        <w:spacing w:line="276" w:lineRule="auto"/>
        <w:rPr>
          <w:rFonts w:ascii="Times New Roman" w:eastAsia="Times New Roman" w:hAnsi="Times New Roman" w:cs="Times New Roman"/>
        </w:rPr>
      </w:pPr>
      <w:r w:rsidRPr="00512135">
        <w:rPr>
          <w:rFonts w:ascii="Times New Roman" w:eastAsia="Times New Roman" w:hAnsi="Times New Roman" w:cs="Times New Roman"/>
        </w:rPr>
        <w:lastRenderedPageBreak/>
        <w:t>Sono presenti soprattutto nei soggetti con la gotta, i quali presentano elevati livelli di uricemia. Tali cristalli precipitano poi sia a livello delle articolazioni dando luogo così a una sintomatologia dolorosa molto intensa, sia a livello delle urine (dove si formano prima i cristalli, appunto, che possono a loro volta dare calcoli).</w:t>
      </w:r>
    </w:p>
    <w:p w14:paraId="00C19DEF" w14:textId="75975FA8" w:rsidR="002906C5" w:rsidRPr="00512135" w:rsidRDefault="00000000" w:rsidP="00512135">
      <w:pPr>
        <w:pStyle w:val="Paragrafoelenco"/>
        <w:numPr>
          <w:ilvl w:val="0"/>
          <w:numId w:val="44"/>
        </w:numPr>
        <w:spacing w:line="276" w:lineRule="auto"/>
        <w:rPr>
          <w:rFonts w:ascii="Times New Roman" w:eastAsia="Times New Roman" w:hAnsi="Times New Roman" w:cs="Times New Roman"/>
          <w:b/>
        </w:rPr>
      </w:pPr>
      <w:r w:rsidRPr="00512135">
        <w:rPr>
          <w:rFonts w:ascii="Times New Roman" w:eastAsia="Times New Roman" w:hAnsi="Times New Roman" w:cs="Times New Roman"/>
          <w:b/>
        </w:rPr>
        <w:t xml:space="preserve">Cristalli di ossalato di calcio </w:t>
      </w:r>
    </w:p>
    <w:p w14:paraId="62042F6B" w14:textId="77777777" w:rsidR="00512135" w:rsidRDefault="00A663EC" w:rsidP="00CB265B">
      <w:pPr>
        <w:pStyle w:val="Paragrafoelenco"/>
        <w:numPr>
          <w:ilvl w:val="0"/>
          <w:numId w:val="56"/>
        </w:numPr>
        <w:spacing w:line="276" w:lineRule="auto"/>
        <w:rPr>
          <w:rFonts w:ascii="Times New Roman" w:eastAsia="Times New Roman" w:hAnsi="Times New Roman" w:cs="Times New Roman"/>
        </w:rPr>
      </w:pPr>
      <w:r w:rsidRPr="00512135">
        <w:rPr>
          <w:rFonts w:ascii="Times New Roman" w:eastAsia="Times New Roman" w:hAnsi="Times New Roman" w:cs="Times New Roman"/>
        </w:rPr>
        <w:t>Si trovano a</w:t>
      </w:r>
      <w:r w:rsidR="00000000" w:rsidRPr="00512135">
        <w:rPr>
          <w:rFonts w:ascii="Times New Roman" w:eastAsia="Times New Roman" w:hAnsi="Times New Roman" w:cs="Times New Roman"/>
        </w:rPr>
        <w:t xml:space="preserve">lte concentrazioni di acido ossalico in: </w:t>
      </w:r>
    </w:p>
    <w:p w14:paraId="6A3F80C1" w14:textId="77777777" w:rsidR="00512135" w:rsidRDefault="00000000" w:rsidP="00CB265B">
      <w:pPr>
        <w:pStyle w:val="Paragrafoelenco"/>
        <w:numPr>
          <w:ilvl w:val="0"/>
          <w:numId w:val="57"/>
        </w:numPr>
        <w:spacing w:line="276" w:lineRule="auto"/>
        <w:rPr>
          <w:rFonts w:ascii="Times New Roman" w:eastAsia="Times New Roman" w:hAnsi="Times New Roman" w:cs="Times New Roman"/>
        </w:rPr>
      </w:pPr>
      <w:r w:rsidRPr="00512135">
        <w:rPr>
          <w:rFonts w:ascii="Times New Roman" w:eastAsia="Times New Roman" w:hAnsi="Times New Roman" w:cs="Times New Roman"/>
        </w:rPr>
        <w:t>Vegetali a foglia verde</w:t>
      </w:r>
    </w:p>
    <w:p w14:paraId="765BF90F" w14:textId="77777777" w:rsidR="00512135" w:rsidRDefault="00000000" w:rsidP="00CB265B">
      <w:pPr>
        <w:pStyle w:val="Paragrafoelenco"/>
        <w:numPr>
          <w:ilvl w:val="0"/>
          <w:numId w:val="57"/>
        </w:numPr>
        <w:spacing w:line="276" w:lineRule="auto"/>
        <w:rPr>
          <w:rFonts w:ascii="Times New Roman" w:eastAsia="Times New Roman" w:hAnsi="Times New Roman" w:cs="Times New Roman"/>
        </w:rPr>
      </w:pPr>
      <w:r w:rsidRPr="00512135">
        <w:rPr>
          <w:rFonts w:ascii="Times New Roman" w:eastAsia="Times New Roman" w:hAnsi="Times New Roman" w:cs="Times New Roman"/>
        </w:rPr>
        <w:t xml:space="preserve">Pomodori </w:t>
      </w:r>
    </w:p>
    <w:p w14:paraId="573EC5CC" w14:textId="77777777" w:rsidR="00512135" w:rsidRDefault="00000000" w:rsidP="00CB265B">
      <w:pPr>
        <w:pStyle w:val="Paragrafoelenco"/>
        <w:numPr>
          <w:ilvl w:val="0"/>
          <w:numId w:val="57"/>
        </w:numPr>
        <w:spacing w:line="276" w:lineRule="auto"/>
        <w:rPr>
          <w:rFonts w:ascii="Times New Roman" w:eastAsia="Times New Roman" w:hAnsi="Times New Roman" w:cs="Times New Roman"/>
        </w:rPr>
      </w:pPr>
      <w:r w:rsidRPr="00512135">
        <w:rPr>
          <w:rFonts w:ascii="Times New Roman" w:eastAsia="Times New Roman" w:hAnsi="Times New Roman" w:cs="Times New Roman"/>
        </w:rPr>
        <w:t>Bibite gassate</w:t>
      </w:r>
    </w:p>
    <w:p w14:paraId="721A6392" w14:textId="77777777" w:rsidR="00512135" w:rsidRDefault="00000000" w:rsidP="00CB265B">
      <w:pPr>
        <w:pStyle w:val="Paragrafoelenco"/>
        <w:numPr>
          <w:ilvl w:val="0"/>
          <w:numId w:val="57"/>
        </w:numPr>
        <w:spacing w:line="276" w:lineRule="auto"/>
        <w:rPr>
          <w:rFonts w:ascii="Times New Roman" w:eastAsia="Times New Roman" w:hAnsi="Times New Roman" w:cs="Times New Roman"/>
        </w:rPr>
      </w:pPr>
      <w:r w:rsidRPr="00512135">
        <w:rPr>
          <w:rFonts w:ascii="Times New Roman" w:eastAsia="Times New Roman" w:hAnsi="Times New Roman" w:cs="Times New Roman"/>
        </w:rPr>
        <w:t>Th</w:t>
      </w:r>
      <w:r w:rsidR="00512135">
        <w:rPr>
          <w:rFonts w:ascii="Times New Roman" w:eastAsia="Times New Roman" w:hAnsi="Times New Roman" w:cs="Times New Roman"/>
        </w:rPr>
        <w:t>e</w:t>
      </w:r>
    </w:p>
    <w:p w14:paraId="26F362C4" w14:textId="62019768" w:rsidR="002906C5" w:rsidRPr="00512135" w:rsidRDefault="00000000" w:rsidP="00CB265B">
      <w:pPr>
        <w:pStyle w:val="Paragrafoelenco"/>
        <w:numPr>
          <w:ilvl w:val="0"/>
          <w:numId w:val="57"/>
        </w:numPr>
        <w:spacing w:line="276" w:lineRule="auto"/>
        <w:rPr>
          <w:rFonts w:ascii="Times New Roman" w:eastAsia="Times New Roman" w:hAnsi="Times New Roman" w:cs="Times New Roman"/>
        </w:rPr>
      </w:pPr>
      <w:r w:rsidRPr="00512135">
        <w:rPr>
          <w:rFonts w:ascii="Times New Roman" w:eastAsia="Times New Roman" w:hAnsi="Times New Roman" w:cs="Times New Roman"/>
        </w:rPr>
        <w:t xml:space="preserve">Cioccolato </w:t>
      </w:r>
    </w:p>
    <w:p w14:paraId="27888EEC" w14:textId="77777777" w:rsidR="00512135" w:rsidRPr="00512135" w:rsidRDefault="00000000" w:rsidP="00CB265B">
      <w:pPr>
        <w:pStyle w:val="Paragrafoelenco"/>
        <w:numPr>
          <w:ilvl w:val="0"/>
          <w:numId w:val="44"/>
        </w:numPr>
        <w:spacing w:line="276" w:lineRule="auto"/>
        <w:rPr>
          <w:rFonts w:ascii="Times New Roman" w:eastAsia="Times New Roman" w:hAnsi="Times New Roman" w:cs="Times New Roman"/>
        </w:rPr>
      </w:pPr>
      <w:r w:rsidRPr="00512135">
        <w:rPr>
          <w:rFonts w:ascii="Times New Roman" w:eastAsia="Times New Roman" w:hAnsi="Times New Roman" w:cs="Times New Roman"/>
          <w:b/>
        </w:rPr>
        <w:t xml:space="preserve">Urati amorfi </w:t>
      </w:r>
    </w:p>
    <w:p w14:paraId="38AE31A5" w14:textId="62A32328" w:rsidR="002906C5" w:rsidRPr="00512135" w:rsidRDefault="00000000" w:rsidP="00CB265B">
      <w:pPr>
        <w:pStyle w:val="Paragrafoelenco"/>
        <w:numPr>
          <w:ilvl w:val="0"/>
          <w:numId w:val="44"/>
        </w:numPr>
        <w:spacing w:line="276" w:lineRule="auto"/>
        <w:rPr>
          <w:rFonts w:ascii="Times New Roman" w:eastAsia="Times New Roman" w:hAnsi="Times New Roman" w:cs="Times New Roman"/>
        </w:rPr>
      </w:pPr>
      <w:r w:rsidRPr="00512135">
        <w:rPr>
          <w:rFonts w:ascii="Times New Roman" w:eastAsia="Times New Roman" w:hAnsi="Times New Roman" w:cs="Times New Roman"/>
          <w:b/>
        </w:rPr>
        <w:t xml:space="preserve">Cristalli di acido ippurico </w:t>
      </w:r>
    </w:p>
    <w:p w14:paraId="0DB3620F" w14:textId="3CDFC1F6" w:rsidR="002906C5" w:rsidRPr="00512135" w:rsidRDefault="00000000" w:rsidP="00512135">
      <w:pPr>
        <w:pStyle w:val="Paragrafoelenco"/>
        <w:numPr>
          <w:ilvl w:val="0"/>
          <w:numId w:val="56"/>
        </w:numPr>
        <w:spacing w:line="276" w:lineRule="auto"/>
        <w:rPr>
          <w:rFonts w:ascii="Times New Roman" w:eastAsia="Times New Roman" w:hAnsi="Times New Roman" w:cs="Times New Roman"/>
        </w:rPr>
      </w:pPr>
      <w:r w:rsidRPr="00512135">
        <w:rPr>
          <w:rFonts w:ascii="Times New Roman" w:eastAsia="Times New Roman" w:hAnsi="Times New Roman" w:cs="Times New Roman"/>
        </w:rPr>
        <w:t>Assunzione di frutta e verdura che contengono acido benzoico.</w:t>
      </w:r>
    </w:p>
    <w:p w14:paraId="35C58821" w14:textId="77777777" w:rsidR="002906C5" w:rsidRDefault="002906C5" w:rsidP="00CB265B">
      <w:pPr>
        <w:spacing w:line="276" w:lineRule="auto"/>
        <w:rPr>
          <w:rFonts w:ascii="Times New Roman" w:eastAsia="Times New Roman" w:hAnsi="Times New Roman" w:cs="Times New Roman"/>
        </w:rPr>
      </w:pPr>
    </w:p>
    <w:p w14:paraId="76043A0B" w14:textId="6797C4B0" w:rsidR="002906C5" w:rsidRDefault="00000000" w:rsidP="00CB265B">
      <w:pPr>
        <w:numPr>
          <w:ilvl w:val="0"/>
          <w:numId w:val="15"/>
        </w:numPr>
        <w:spacing w:line="276" w:lineRule="auto"/>
        <w:rPr>
          <w:rFonts w:ascii="Times New Roman" w:eastAsia="Times New Roman" w:hAnsi="Times New Roman" w:cs="Times New Roman"/>
          <w:b/>
          <w:i/>
        </w:rPr>
      </w:pPr>
      <w:r>
        <w:rPr>
          <w:rFonts w:ascii="Times New Roman" w:eastAsia="Times New Roman" w:hAnsi="Times New Roman" w:cs="Times New Roman"/>
          <w:b/>
          <w:i/>
        </w:rPr>
        <w:t xml:space="preserve">Urine basiche, </w:t>
      </w:r>
      <w:r w:rsidR="00A663EC">
        <w:rPr>
          <w:rFonts w:ascii="Times New Roman" w:eastAsia="Times New Roman" w:hAnsi="Times New Roman" w:cs="Times New Roman"/>
          <w:b/>
          <w:i/>
        </w:rPr>
        <w:t xml:space="preserve">cristalli </w:t>
      </w:r>
      <w:r>
        <w:rPr>
          <w:rFonts w:ascii="Times New Roman" w:eastAsia="Times New Roman" w:hAnsi="Times New Roman" w:cs="Times New Roman"/>
          <w:b/>
          <w:i/>
        </w:rPr>
        <w:t xml:space="preserve">di norma non patologici </w:t>
      </w:r>
    </w:p>
    <w:p w14:paraId="04549C16" w14:textId="77777777" w:rsidR="00782853" w:rsidRDefault="00782853" w:rsidP="00CB265B">
      <w:pPr>
        <w:spacing w:line="276" w:lineRule="auto"/>
        <w:rPr>
          <w:rFonts w:ascii="Times New Roman" w:eastAsia="Times New Roman" w:hAnsi="Times New Roman" w:cs="Times New Roman"/>
          <w:b/>
          <w:i/>
        </w:rPr>
      </w:pPr>
    </w:p>
    <w:p w14:paraId="66E4CDBC" w14:textId="77777777" w:rsidR="00782853" w:rsidRDefault="00000000" w:rsidP="00CB265B">
      <w:pPr>
        <w:pStyle w:val="Paragrafoelenco"/>
        <w:numPr>
          <w:ilvl w:val="0"/>
          <w:numId w:val="58"/>
        </w:numPr>
        <w:spacing w:line="276" w:lineRule="auto"/>
        <w:rPr>
          <w:rFonts w:ascii="Times New Roman" w:eastAsia="Times New Roman" w:hAnsi="Times New Roman" w:cs="Times New Roman"/>
          <w:b/>
        </w:rPr>
      </w:pPr>
      <w:r w:rsidRPr="00782853">
        <w:rPr>
          <w:rFonts w:ascii="Times New Roman" w:eastAsia="Times New Roman" w:hAnsi="Times New Roman" w:cs="Times New Roman"/>
          <w:b/>
        </w:rPr>
        <w:t>Triplo fosfato</w:t>
      </w:r>
    </w:p>
    <w:p w14:paraId="0A62FC7E" w14:textId="77777777" w:rsidR="00782853" w:rsidRDefault="00000000" w:rsidP="00CB265B">
      <w:pPr>
        <w:pStyle w:val="Paragrafoelenco"/>
        <w:numPr>
          <w:ilvl w:val="0"/>
          <w:numId w:val="58"/>
        </w:numPr>
        <w:spacing w:line="276" w:lineRule="auto"/>
        <w:rPr>
          <w:rFonts w:ascii="Times New Roman" w:eastAsia="Times New Roman" w:hAnsi="Times New Roman" w:cs="Times New Roman"/>
          <w:b/>
        </w:rPr>
      </w:pPr>
      <w:r w:rsidRPr="00782853">
        <w:rPr>
          <w:rFonts w:ascii="Times New Roman" w:eastAsia="Times New Roman" w:hAnsi="Times New Roman" w:cs="Times New Roman"/>
          <w:b/>
        </w:rPr>
        <w:t>Carbonato di calci</w:t>
      </w:r>
      <w:r w:rsidR="00782853">
        <w:rPr>
          <w:rFonts w:ascii="Times New Roman" w:eastAsia="Times New Roman" w:hAnsi="Times New Roman" w:cs="Times New Roman"/>
          <w:b/>
        </w:rPr>
        <w:t>o</w:t>
      </w:r>
    </w:p>
    <w:p w14:paraId="51C2A07E" w14:textId="77777777" w:rsidR="00782853" w:rsidRDefault="00000000" w:rsidP="00CB265B">
      <w:pPr>
        <w:pStyle w:val="Paragrafoelenco"/>
        <w:numPr>
          <w:ilvl w:val="0"/>
          <w:numId w:val="58"/>
        </w:numPr>
        <w:spacing w:line="276" w:lineRule="auto"/>
        <w:rPr>
          <w:rFonts w:ascii="Times New Roman" w:eastAsia="Times New Roman" w:hAnsi="Times New Roman" w:cs="Times New Roman"/>
          <w:b/>
        </w:rPr>
      </w:pPr>
      <w:r w:rsidRPr="00782853">
        <w:rPr>
          <w:rFonts w:ascii="Times New Roman" w:eastAsia="Times New Roman" w:hAnsi="Times New Roman" w:cs="Times New Roman"/>
          <w:b/>
        </w:rPr>
        <w:t xml:space="preserve">Fosfato di calcio </w:t>
      </w:r>
    </w:p>
    <w:p w14:paraId="4F674BC0" w14:textId="77777777" w:rsidR="00782853" w:rsidRDefault="00000000" w:rsidP="00CB265B">
      <w:pPr>
        <w:pStyle w:val="Paragrafoelenco"/>
        <w:numPr>
          <w:ilvl w:val="0"/>
          <w:numId w:val="58"/>
        </w:numPr>
        <w:spacing w:line="276" w:lineRule="auto"/>
        <w:rPr>
          <w:rFonts w:ascii="Times New Roman" w:eastAsia="Times New Roman" w:hAnsi="Times New Roman" w:cs="Times New Roman"/>
          <w:b/>
        </w:rPr>
      </w:pPr>
      <w:r w:rsidRPr="00782853">
        <w:rPr>
          <w:rFonts w:ascii="Times New Roman" w:eastAsia="Times New Roman" w:hAnsi="Times New Roman" w:cs="Times New Roman"/>
          <w:b/>
        </w:rPr>
        <w:t>Biurato di ammonio</w:t>
      </w:r>
    </w:p>
    <w:p w14:paraId="3FDBA1B5" w14:textId="7AA963D1" w:rsidR="002906C5" w:rsidRPr="00782853" w:rsidRDefault="00000000" w:rsidP="00CB265B">
      <w:pPr>
        <w:pStyle w:val="Paragrafoelenco"/>
        <w:numPr>
          <w:ilvl w:val="0"/>
          <w:numId w:val="58"/>
        </w:numPr>
        <w:spacing w:line="276" w:lineRule="auto"/>
        <w:rPr>
          <w:rFonts w:ascii="Times New Roman" w:eastAsia="Times New Roman" w:hAnsi="Times New Roman" w:cs="Times New Roman"/>
          <w:b/>
        </w:rPr>
      </w:pPr>
      <w:r w:rsidRPr="00782853">
        <w:rPr>
          <w:rFonts w:ascii="Times New Roman" w:eastAsia="Times New Roman" w:hAnsi="Times New Roman" w:cs="Times New Roman"/>
          <w:b/>
        </w:rPr>
        <w:t xml:space="preserve">Fosfati amorfi </w:t>
      </w:r>
    </w:p>
    <w:p w14:paraId="44517E20" w14:textId="77777777" w:rsidR="002906C5" w:rsidRDefault="002906C5" w:rsidP="00CB265B">
      <w:pPr>
        <w:spacing w:line="276" w:lineRule="auto"/>
        <w:rPr>
          <w:rFonts w:ascii="Times New Roman" w:eastAsia="Times New Roman" w:hAnsi="Times New Roman" w:cs="Times New Roman"/>
        </w:rPr>
      </w:pPr>
    </w:p>
    <w:p w14:paraId="05607B94" w14:textId="4CFB7A4D" w:rsidR="002906C5" w:rsidRDefault="00A663EC" w:rsidP="00CB265B">
      <w:pPr>
        <w:numPr>
          <w:ilvl w:val="0"/>
          <w:numId w:val="15"/>
        </w:numPr>
        <w:spacing w:line="276" w:lineRule="auto"/>
        <w:rPr>
          <w:rFonts w:ascii="Times New Roman" w:eastAsia="Times New Roman" w:hAnsi="Times New Roman" w:cs="Times New Roman"/>
          <w:b/>
          <w:i/>
        </w:rPr>
      </w:pPr>
      <w:r>
        <w:rPr>
          <w:rFonts w:ascii="Times New Roman" w:eastAsia="Times New Roman" w:hAnsi="Times New Roman" w:cs="Times New Roman"/>
          <w:b/>
          <w:i/>
        </w:rPr>
        <w:t xml:space="preserve">Cristalli </w:t>
      </w:r>
      <w:r w:rsidR="00000000">
        <w:rPr>
          <w:rFonts w:ascii="Times New Roman" w:eastAsia="Times New Roman" w:hAnsi="Times New Roman" w:cs="Times New Roman"/>
          <w:b/>
          <w:i/>
        </w:rPr>
        <w:t xml:space="preserve">Patologici </w:t>
      </w:r>
    </w:p>
    <w:p w14:paraId="372F8EB3" w14:textId="77777777" w:rsidR="00782853" w:rsidRDefault="00782853" w:rsidP="00CB265B">
      <w:pPr>
        <w:spacing w:line="276" w:lineRule="auto"/>
        <w:rPr>
          <w:rFonts w:ascii="Times New Roman" w:eastAsia="Times New Roman" w:hAnsi="Times New Roman" w:cs="Times New Roman"/>
        </w:rPr>
      </w:pPr>
    </w:p>
    <w:p w14:paraId="61718A18" w14:textId="48D1E449"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Segnalare questi cristalli è molto importante poiché sono indice di patologie di una certa entità. </w:t>
      </w:r>
    </w:p>
    <w:p w14:paraId="5BCBB6CC" w14:textId="36823C20" w:rsidR="002906C5" w:rsidRPr="00782853" w:rsidRDefault="00000000" w:rsidP="00782853">
      <w:pPr>
        <w:pStyle w:val="Paragrafoelenco"/>
        <w:numPr>
          <w:ilvl w:val="0"/>
          <w:numId w:val="59"/>
        </w:numPr>
        <w:spacing w:line="276" w:lineRule="auto"/>
        <w:rPr>
          <w:rFonts w:ascii="Times New Roman" w:eastAsia="Times New Roman" w:hAnsi="Times New Roman" w:cs="Times New Roman"/>
        </w:rPr>
      </w:pPr>
      <w:r w:rsidRPr="00782853">
        <w:rPr>
          <w:rFonts w:ascii="Times New Roman" w:eastAsia="Times New Roman" w:hAnsi="Times New Roman" w:cs="Times New Roman"/>
          <w:b/>
        </w:rPr>
        <w:t>Cristalli di cistina</w:t>
      </w:r>
    </w:p>
    <w:p w14:paraId="3130A885" w14:textId="77777777" w:rsidR="002906C5" w:rsidRPr="00782853" w:rsidRDefault="00000000" w:rsidP="00782853">
      <w:pPr>
        <w:pStyle w:val="Paragrafoelenco"/>
        <w:numPr>
          <w:ilvl w:val="0"/>
          <w:numId w:val="56"/>
        </w:numPr>
        <w:spacing w:line="276" w:lineRule="auto"/>
        <w:rPr>
          <w:rFonts w:ascii="Times New Roman" w:eastAsia="Times New Roman" w:hAnsi="Times New Roman" w:cs="Times New Roman"/>
        </w:rPr>
      </w:pPr>
      <w:r w:rsidRPr="00782853">
        <w:rPr>
          <w:rFonts w:ascii="Times New Roman" w:eastAsia="Times New Roman" w:hAnsi="Times New Roman" w:cs="Times New Roman"/>
        </w:rPr>
        <w:t>Patologie metaboliche congenite.</w:t>
      </w:r>
    </w:p>
    <w:p w14:paraId="364F070F" w14:textId="1C3D350C" w:rsidR="002906C5" w:rsidRPr="00782853" w:rsidRDefault="00000000" w:rsidP="00782853">
      <w:pPr>
        <w:pStyle w:val="Paragrafoelenco"/>
        <w:numPr>
          <w:ilvl w:val="0"/>
          <w:numId w:val="59"/>
        </w:numPr>
        <w:spacing w:line="276" w:lineRule="auto"/>
        <w:rPr>
          <w:rFonts w:ascii="Times New Roman" w:eastAsia="Times New Roman" w:hAnsi="Times New Roman" w:cs="Times New Roman"/>
        </w:rPr>
      </w:pPr>
      <w:r w:rsidRPr="00782853">
        <w:rPr>
          <w:rFonts w:ascii="Times New Roman" w:eastAsia="Times New Roman" w:hAnsi="Times New Roman" w:cs="Times New Roman"/>
          <w:b/>
        </w:rPr>
        <w:t>Cristalli di tirosina</w:t>
      </w:r>
    </w:p>
    <w:p w14:paraId="10CE9814" w14:textId="77777777" w:rsidR="002906C5" w:rsidRPr="00782853" w:rsidRDefault="00000000" w:rsidP="00782853">
      <w:pPr>
        <w:pStyle w:val="Paragrafoelenco"/>
        <w:numPr>
          <w:ilvl w:val="0"/>
          <w:numId w:val="56"/>
        </w:numPr>
        <w:spacing w:line="276" w:lineRule="auto"/>
        <w:rPr>
          <w:rFonts w:ascii="Times New Roman" w:eastAsia="Times New Roman" w:hAnsi="Times New Roman" w:cs="Times New Roman"/>
        </w:rPr>
      </w:pPr>
      <w:r w:rsidRPr="00782853">
        <w:rPr>
          <w:rFonts w:ascii="Times New Roman" w:eastAsia="Times New Roman" w:hAnsi="Times New Roman" w:cs="Times New Roman"/>
        </w:rPr>
        <w:t>Patologie degenerative tissutali, incluse le epatiti e le leucemie.</w:t>
      </w:r>
    </w:p>
    <w:p w14:paraId="65BEC0CC" w14:textId="53EADEED" w:rsidR="002906C5" w:rsidRPr="00782853" w:rsidRDefault="00000000" w:rsidP="00782853">
      <w:pPr>
        <w:pStyle w:val="Paragrafoelenco"/>
        <w:numPr>
          <w:ilvl w:val="0"/>
          <w:numId w:val="59"/>
        </w:numPr>
        <w:spacing w:line="276" w:lineRule="auto"/>
        <w:rPr>
          <w:rFonts w:ascii="Times New Roman" w:eastAsia="Times New Roman" w:hAnsi="Times New Roman" w:cs="Times New Roman"/>
        </w:rPr>
      </w:pPr>
      <w:r w:rsidRPr="00782853">
        <w:rPr>
          <w:rFonts w:ascii="Times New Roman" w:eastAsia="Times New Roman" w:hAnsi="Times New Roman" w:cs="Times New Roman"/>
          <w:b/>
        </w:rPr>
        <w:t>Cristalli di leucina</w:t>
      </w:r>
    </w:p>
    <w:p w14:paraId="61F72FFE" w14:textId="77777777" w:rsidR="002906C5" w:rsidRPr="00782853" w:rsidRDefault="00000000" w:rsidP="00782853">
      <w:pPr>
        <w:pStyle w:val="Paragrafoelenco"/>
        <w:numPr>
          <w:ilvl w:val="0"/>
          <w:numId w:val="56"/>
        </w:numPr>
        <w:spacing w:line="276" w:lineRule="auto"/>
        <w:rPr>
          <w:rFonts w:ascii="Times New Roman" w:eastAsia="Times New Roman" w:hAnsi="Times New Roman" w:cs="Times New Roman"/>
        </w:rPr>
      </w:pPr>
      <w:r w:rsidRPr="00782853">
        <w:rPr>
          <w:rFonts w:ascii="Times New Roman" w:eastAsia="Times New Roman" w:hAnsi="Times New Roman" w:cs="Times New Roman"/>
        </w:rPr>
        <w:t>Patologie degenerative tissutali, incluse le epatiti e le leucemie.</w:t>
      </w:r>
    </w:p>
    <w:p w14:paraId="38CFEAD4" w14:textId="77777777" w:rsidR="00782853" w:rsidRDefault="00000000" w:rsidP="00CB265B">
      <w:pPr>
        <w:pStyle w:val="Paragrafoelenco"/>
        <w:numPr>
          <w:ilvl w:val="0"/>
          <w:numId w:val="59"/>
        </w:numPr>
        <w:spacing w:line="276" w:lineRule="auto"/>
        <w:rPr>
          <w:rFonts w:ascii="Times New Roman" w:eastAsia="Times New Roman" w:hAnsi="Times New Roman" w:cs="Times New Roman"/>
          <w:b/>
        </w:rPr>
      </w:pPr>
      <w:r w:rsidRPr="00782853">
        <w:rPr>
          <w:rFonts w:ascii="Times New Roman" w:eastAsia="Times New Roman" w:hAnsi="Times New Roman" w:cs="Times New Roman"/>
          <w:b/>
        </w:rPr>
        <w:t xml:space="preserve">Cristalli di colesterolo </w:t>
      </w:r>
    </w:p>
    <w:p w14:paraId="1275B93B" w14:textId="77777777" w:rsidR="00782853" w:rsidRPr="00782853" w:rsidRDefault="00000000" w:rsidP="00CB265B">
      <w:pPr>
        <w:pStyle w:val="Paragrafoelenco"/>
        <w:numPr>
          <w:ilvl w:val="0"/>
          <w:numId w:val="56"/>
        </w:numPr>
        <w:spacing w:line="276" w:lineRule="auto"/>
        <w:rPr>
          <w:rFonts w:ascii="Times New Roman" w:eastAsia="Times New Roman" w:hAnsi="Times New Roman" w:cs="Times New Roman"/>
          <w:b/>
        </w:rPr>
      </w:pPr>
      <w:r w:rsidRPr="00782853">
        <w:rPr>
          <w:rFonts w:ascii="Times New Roman" w:eastAsia="Times New Roman" w:hAnsi="Times New Roman" w:cs="Times New Roman"/>
        </w:rPr>
        <w:t xml:space="preserve">Patologie renali </w:t>
      </w:r>
    </w:p>
    <w:p w14:paraId="33DAF75B" w14:textId="77777777" w:rsidR="00782853" w:rsidRPr="00782853" w:rsidRDefault="00000000" w:rsidP="00CB265B">
      <w:pPr>
        <w:pStyle w:val="Paragrafoelenco"/>
        <w:numPr>
          <w:ilvl w:val="0"/>
          <w:numId w:val="56"/>
        </w:numPr>
        <w:spacing w:line="276" w:lineRule="auto"/>
        <w:rPr>
          <w:rFonts w:ascii="Times New Roman" w:eastAsia="Times New Roman" w:hAnsi="Times New Roman" w:cs="Times New Roman"/>
          <w:b/>
        </w:rPr>
      </w:pPr>
      <w:r w:rsidRPr="00782853">
        <w:rPr>
          <w:rFonts w:ascii="Times New Roman" w:eastAsia="Times New Roman" w:hAnsi="Times New Roman" w:cs="Times New Roman"/>
        </w:rPr>
        <w:t xml:space="preserve">Sindrome nefrosica </w:t>
      </w:r>
    </w:p>
    <w:p w14:paraId="6B3235EA" w14:textId="4524E7BC" w:rsidR="002906C5" w:rsidRPr="00782853" w:rsidRDefault="00000000" w:rsidP="00CB265B">
      <w:pPr>
        <w:pStyle w:val="Paragrafoelenco"/>
        <w:numPr>
          <w:ilvl w:val="0"/>
          <w:numId w:val="56"/>
        </w:numPr>
        <w:spacing w:line="276" w:lineRule="auto"/>
        <w:rPr>
          <w:rFonts w:ascii="Times New Roman" w:eastAsia="Times New Roman" w:hAnsi="Times New Roman" w:cs="Times New Roman"/>
          <w:b/>
        </w:rPr>
      </w:pPr>
      <w:r w:rsidRPr="00782853">
        <w:rPr>
          <w:rFonts w:ascii="Times New Roman" w:eastAsia="Times New Roman" w:hAnsi="Times New Roman" w:cs="Times New Roman"/>
        </w:rPr>
        <w:t xml:space="preserve">Condizioni che portano alla formazione o deposizione di lipidi nel rene </w:t>
      </w:r>
    </w:p>
    <w:p w14:paraId="63953F43" w14:textId="725032A6" w:rsidR="002906C5" w:rsidRPr="00782853" w:rsidRDefault="00000000" w:rsidP="00782853">
      <w:pPr>
        <w:pStyle w:val="Paragrafoelenco"/>
        <w:numPr>
          <w:ilvl w:val="0"/>
          <w:numId w:val="59"/>
        </w:numPr>
        <w:spacing w:line="276" w:lineRule="auto"/>
        <w:rPr>
          <w:rFonts w:ascii="Times New Roman" w:eastAsia="Times New Roman" w:hAnsi="Times New Roman" w:cs="Times New Roman"/>
        </w:rPr>
      </w:pPr>
      <w:r w:rsidRPr="00782853">
        <w:rPr>
          <w:rFonts w:ascii="Times New Roman" w:eastAsia="Times New Roman" w:hAnsi="Times New Roman" w:cs="Times New Roman"/>
          <w:b/>
        </w:rPr>
        <w:t>Cristalli di bilirubina</w:t>
      </w:r>
    </w:p>
    <w:p w14:paraId="6FA8C933" w14:textId="77777777" w:rsidR="002906C5" w:rsidRPr="00782853" w:rsidRDefault="00000000" w:rsidP="00782853">
      <w:pPr>
        <w:pStyle w:val="Paragrafoelenco"/>
        <w:numPr>
          <w:ilvl w:val="0"/>
          <w:numId w:val="60"/>
        </w:numPr>
        <w:spacing w:line="276" w:lineRule="auto"/>
        <w:rPr>
          <w:rFonts w:ascii="Times New Roman" w:eastAsia="Times New Roman" w:hAnsi="Times New Roman" w:cs="Times New Roman"/>
        </w:rPr>
      </w:pPr>
      <w:r w:rsidRPr="00782853">
        <w:rPr>
          <w:rFonts w:ascii="Times New Roman" w:eastAsia="Times New Roman" w:hAnsi="Times New Roman" w:cs="Times New Roman"/>
        </w:rPr>
        <w:t xml:space="preserve">Ittero clinico </w:t>
      </w:r>
    </w:p>
    <w:p w14:paraId="414CF849" w14:textId="1746A7C0" w:rsidR="002906C5" w:rsidRPr="00782853" w:rsidRDefault="00000000" w:rsidP="00782853">
      <w:pPr>
        <w:pStyle w:val="Paragrafoelenco"/>
        <w:numPr>
          <w:ilvl w:val="0"/>
          <w:numId w:val="59"/>
        </w:numPr>
        <w:spacing w:line="276" w:lineRule="auto"/>
        <w:rPr>
          <w:rFonts w:ascii="Times New Roman" w:eastAsia="Times New Roman" w:hAnsi="Times New Roman" w:cs="Times New Roman"/>
          <w:b/>
        </w:rPr>
      </w:pPr>
      <w:r w:rsidRPr="00782853">
        <w:rPr>
          <w:rFonts w:ascii="Times New Roman" w:eastAsia="Times New Roman" w:hAnsi="Times New Roman" w:cs="Times New Roman"/>
          <w:b/>
        </w:rPr>
        <w:t xml:space="preserve">Cristalli di emosiderina </w:t>
      </w:r>
    </w:p>
    <w:p w14:paraId="63CC3395" w14:textId="77777777" w:rsidR="00782853" w:rsidRDefault="00000000" w:rsidP="00782853">
      <w:pPr>
        <w:pStyle w:val="Paragrafoelenco"/>
        <w:numPr>
          <w:ilvl w:val="0"/>
          <w:numId w:val="60"/>
        </w:numPr>
        <w:spacing w:line="276" w:lineRule="auto"/>
        <w:rPr>
          <w:rFonts w:ascii="Times New Roman" w:eastAsia="Times New Roman" w:hAnsi="Times New Roman" w:cs="Times New Roman"/>
        </w:rPr>
      </w:pPr>
      <w:r w:rsidRPr="00782853">
        <w:rPr>
          <w:rFonts w:ascii="Times New Roman" w:eastAsia="Times New Roman" w:hAnsi="Times New Roman" w:cs="Times New Roman"/>
        </w:rPr>
        <w:t xml:space="preserve">Emolisi severa dovuta a: </w:t>
      </w:r>
    </w:p>
    <w:p w14:paraId="59692B12" w14:textId="77777777" w:rsidR="00782853" w:rsidRDefault="00000000" w:rsidP="00CB265B">
      <w:pPr>
        <w:pStyle w:val="Paragrafoelenco"/>
        <w:numPr>
          <w:ilvl w:val="0"/>
          <w:numId w:val="61"/>
        </w:numPr>
        <w:spacing w:line="276" w:lineRule="auto"/>
        <w:rPr>
          <w:rFonts w:ascii="Times New Roman" w:eastAsia="Times New Roman" w:hAnsi="Times New Roman" w:cs="Times New Roman"/>
        </w:rPr>
      </w:pPr>
      <w:r w:rsidRPr="00782853">
        <w:rPr>
          <w:rFonts w:ascii="Times New Roman" w:eastAsia="Times New Roman" w:hAnsi="Times New Roman" w:cs="Times New Roman"/>
        </w:rPr>
        <w:t>Anemie emolitiche</w:t>
      </w:r>
    </w:p>
    <w:p w14:paraId="187BB50A" w14:textId="2CE92DC1" w:rsidR="002906C5" w:rsidRPr="00782853" w:rsidRDefault="00000000" w:rsidP="00CB265B">
      <w:pPr>
        <w:pStyle w:val="Paragrafoelenco"/>
        <w:numPr>
          <w:ilvl w:val="0"/>
          <w:numId w:val="61"/>
        </w:numPr>
        <w:spacing w:line="276" w:lineRule="auto"/>
        <w:rPr>
          <w:rFonts w:ascii="Times New Roman" w:eastAsia="Times New Roman" w:hAnsi="Times New Roman" w:cs="Times New Roman"/>
        </w:rPr>
      </w:pPr>
      <w:r w:rsidRPr="00782853">
        <w:rPr>
          <w:rFonts w:ascii="Times New Roman" w:eastAsia="Times New Roman" w:hAnsi="Times New Roman" w:cs="Times New Roman"/>
        </w:rPr>
        <w:t>Reazioni trasfusionali</w:t>
      </w:r>
    </w:p>
    <w:p w14:paraId="0FDD53AB" w14:textId="28484F8E" w:rsidR="002906C5" w:rsidRPr="00782853" w:rsidRDefault="00782853" w:rsidP="00782853">
      <w:pPr>
        <w:spacing w:line="276" w:lineRule="auto"/>
        <w:rPr>
          <w:rFonts w:ascii="Times New Roman" w:eastAsia="Times New Roman" w:hAnsi="Times New Roman" w:cs="Times New Roman"/>
          <w:b/>
          <w:iCs/>
          <w:u w:val="single"/>
        </w:rPr>
      </w:pPr>
      <w:r w:rsidRPr="00782853">
        <w:rPr>
          <w:rFonts w:ascii="Times New Roman" w:eastAsia="Times New Roman" w:hAnsi="Times New Roman" w:cs="Times New Roman"/>
          <w:b/>
          <w:iCs/>
          <w:u w:val="single"/>
        </w:rPr>
        <w:lastRenderedPageBreak/>
        <w:t xml:space="preserve">CALCOLI URINARI </w:t>
      </w:r>
    </w:p>
    <w:p w14:paraId="38DF8649" w14:textId="7920D492"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Formazione: </w:t>
      </w:r>
    </w:p>
    <w:p w14:paraId="722F7D14" w14:textId="77777777" w:rsidR="002906C5" w:rsidRDefault="00000000" w:rsidP="00CB265B">
      <w:pPr>
        <w:numPr>
          <w:ilvl w:val="0"/>
          <w:numId w:val="24"/>
        </w:numPr>
        <w:spacing w:line="276" w:lineRule="auto"/>
        <w:rPr>
          <w:rFonts w:ascii="Times New Roman" w:eastAsia="Times New Roman" w:hAnsi="Times New Roman" w:cs="Times New Roman"/>
        </w:rPr>
      </w:pPr>
      <w:r>
        <w:rPr>
          <w:rFonts w:ascii="Times New Roman" w:eastAsia="Times New Roman" w:hAnsi="Times New Roman" w:cs="Times New Roman"/>
        </w:rPr>
        <w:t xml:space="preserve">Aumento della concentrazione urinaria dei costituenti dei calcoli </w:t>
      </w:r>
    </w:p>
    <w:p w14:paraId="22DE4AF3" w14:textId="77777777" w:rsidR="002906C5" w:rsidRDefault="00000000" w:rsidP="00CB265B">
      <w:pPr>
        <w:numPr>
          <w:ilvl w:val="0"/>
          <w:numId w:val="24"/>
        </w:numPr>
        <w:spacing w:line="276" w:lineRule="auto"/>
        <w:rPr>
          <w:rFonts w:ascii="Times New Roman" w:eastAsia="Times New Roman" w:hAnsi="Times New Roman" w:cs="Times New Roman"/>
        </w:rPr>
      </w:pPr>
      <w:r>
        <w:rPr>
          <w:rFonts w:ascii="Times New Roman" w:eastAsia="Times New Roman" w:hAnsi="Times New Roman" w:cs="Times New Roman"/>
        </w:rPr>
        <w:t xml:space="preserve">Superamento del limite di solubilità, con conseguente precipitazione  </w:t>
      </w:r>
    </w:p>
    <w:p w14:paraId="44EE084C" w14:textId="77777777" w:rsidR="002906C5" w:rsidRDefault="00000000" w:rsidP="00CB265B">
      <w:pPr>
        <w:numPr>
          <w:ilvl w:val="0"/>
          <w:numId w:val="24"/>
        </w:numPr>
        <w:spacing w:line="276" w:lineRule="auto"/>
        <w:rPr>
          <w:rFonts w:ascii="Times New Roman" w:eastAsia="Times New Roman" w:hAnsi="Times New Roman" w:cs="Times New Roman"/>
        </w:rPr>
      </w:pPr>
      <w:r>
        <w:rPr>
          <w:rFonts w:ascii="Times New Roman" w:eastAsia="Times New Roman" w:hAnsi="Times New Roman" w:cs="Times New Roman"/>
        </w:rPr>
        <w:t xml:space="preserve">Formazione di piccoli cristalli e poi di calcoli </w:t>
      </w:r>
    </w:p>
    <w:p w14:paraId="5BDDFFF1" w14:textId="7B87EB02"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Fattori facilitanti la formazione di calcoli</w:t>
      </w:r>
      <w:r w:rsidR="00782853">
        <w:rPr>
          <w:rFonts w:ascii="Times New Roman" w:eastAsia="Times New Roman" w:hAnsi="Times New Roman" w:cs="Times New Roman"/>
        </w:rPr>
        <w:t>:</w:t>
      </w:r>
    </w:p>
    <w:p w14:paraId="2EE141B4" w14:textId="77777777" w:rsidR="00782853" w:rsidRDefault="00000000" w:rsidP="00CB265B">
      <w:pPr>
        <w:pStyle w:val="Paragrafoelenco"/>
        <w:numPr>
          <w:ilvl w:val="0"/>
          <w:numId w:val="59"/>
        </w:numPr>
        <w:spacing w:line="276" w:lineRule="auto"/>
        <w:rPr>
          <w:rFonts w:ascii="Times New Roman" w:eastAsia="Times New Roman" w:hAnsi="Times New Roman" w:cs="Times New Roman"/>
        </w:rPr>
      </w:pPr>
      <w:r w:rsidRPr="00782853">
        <w:rPr>
          <w:rFonts w:ascii="Times New Roman" w:eastAsia="Times New Roman" w:hAnsi="Times New Roman" w:cs="Times New Roman"/>
        </w:rPr>
        <w:t xml:space="preserve">Dieta ricca di: calcio, vitamina C o D, Proteine, ossalato, sale. </w:t>
      </w:r>
    </w:p>
    <w:p w14:paraId="0E383818" w14:textId="08D0B4B8" w:rsidR="00782853" w:rsidRDefault="00000000" w:rsidP="00CB265B">
      <w:pPr>
        <w:pStyle w:val="Paragrafoelenco"/>
        <w:numPr>
          <w:ilvl w:val="0"/>
          <w:numId w:val="59"/>
        </w:numPr>
        <w:spacing w:line="276" w:lineRule="auto"/>
        <w:rPr>
          <w:rFonts w:ascii="Times New Roman" w:eastAsia="Times New Roman" w:hAnsi="Times New Roman" w:cs="Times New Roman"/>
        </w:rPr>
      </w:pPr>
      <w:r w:rsidRPr="00782853">
        <w:rPr>
          <w:rFonts w:ascii="Times New Roman" w:eastAsia="Times New Roman" w:hAnsi="Times New Roman" w:cs="Times New Roman"/>
          <w:u w:val="single"/>
        </w:rPr>
        <w:t xml:space="preserve">Scarsa ingestione di </w:t>
      </w:r>
      <w:r w:rsidR="00782853" w:rsidRPr="00782853">
        <w:rPr>
          <w:rFonts w:ascii="Times New Roman" w:eastAsia="Times New Roman" w:hAnsi="Times New Roman" w:cs="Times New Roman"/>
          <w:u w:val="single"/>
        </w:rPr>
        <w:t xml:space="preserve">acqua </w:t>
      </w:r>
      <w:r w:rsidR="00782853" w:rsidRPr="00782853">
        <w:rPr>
          <w:rFonts w:ascii="Times New Roman" w:eastAsia="Times New Roman" w:hAnsi="Times New Roman" w:cs="Times New Roman"/>
        </w:rPr>
        <w:t>(</w:t>
      </w:r>
      <w:r w:rsidRPr="00782853">
        <w:rPr>
          <w:rFonts w:ascii="Times New Roman" w:eastAsia="Times New Roman" w:hAnsi="Times New Roman" w:cs="Times New Roman"/>
        </w:rPr>
        <w:t>fondamentale)</w:t>
      </w:r>
    </w:p>
    <w:p w14:paraId="7781AC0D" w14:textId="1613BCA1" w:rsidR="002906C5" w:rsidRPr="00782853" w:rsidRDefault="00CB265B" w:rsidP="00CB265B">
      <w:pPr>
        <w:pStyle w:val="Paragrafoelenco"/>
        <w:numPr>
          <w:ilvl w:val="0"/>
          <w:numId w:val="59"/>
        </w:numPr>
        <w:spacing w:line="276" w:lineRule="auto"/>
        <w:rPr>
          <w:rFonts w:ascii="Times New Roman" w:eastAsia="Times New Roman" w:hAnsi="Times New Roman" w:cs="Times New Roman"/>
        </w:rPr>
      </w:pPr>
      <w:r w:rsidRPr="00782853">
        <w:rPr>
          <w:rFonts w:ascii="Times New Roman" w:eastAsia="Times New Roman" w:hAnsi="Times New Roman" w:cs="Times New Roman"/>
        </w:rPr>
        <w:t>Alcuni f</w:t>
      </w:r>
      <w:r w:rsidR="00000000" w:rsidRPr="00782853">
        <w:rPr>
          <w:rFonts w:ascii="Times New Roman" w:eastAsia="Times New Roman" w:hAnsi="Times New Roman" w:cs="Times New Roman"/>
        </w:rPr>
        <w:t>armaci</w:t>
      </w:r>
    </w:p>
    <w:p w14:paraId="44B273A5" w14:textId="77777777" w:rsidR="002906C5" w:rsidRDefault="002906C5" w:rsidP="00CB265B">
      <w:pPr>
        <w:spacing w:line="276" w:lineRule="auto"/>
        <w:rPr>
          <w:rFonts w:ascii="Times New Roman" w:eastAsia="Times New Roman" w:hAnsi="Times New Roman" w:cs="Times New Roman"/>
        </w:rPr>
      </w:pPr>
    </w:p>
    <w:p w14:paraId="0D0B63C6" w14:textId="77777777" w:rsidR="002906C5" w:rsidRPr="00782853" w:rsidRDefault="00000000" w:rsidP="00CB265B">
      <w:pPr>
        <w:spacing w:line="276" w:lineRule="auto"/>
        <w:rPr>
          <w:rFonts w:ascii="Times New Roman" w:eastAsia="Times New Roman" w:hAnsi="Times New Roman" w:cs="Times New Roman"/>
          <w:b/>
          <w:iCs/>
          <w:u w:val="single"/>
        </w:rPr>
      </w:pPr>
      <w:r w:rsidRPr="00782853">
        <w:rPr>
          <w:rFonts w:ascii="Times New Roman" w:eastAsia="Times New Roman" w:hAnsi="Times New Roman" w:cs="Times New Roman"/>
          <w:b/>
          <w:iCs/>
          <w:u w:val="single"/>
        </w:rPr>
        <w:t>TIPI DI CALCOLI URINARI</w:t>
      </w:r>
    </w:p>
    <w:p w14:paraId="08FF6CD0"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•Di calcio (&gt;75%): ossalato di calcio (73%) </w:t>
      </w:r>
    </w:p>
    <w:p w14:paraId="49FE1EC9"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                               fosfato di calcio </w:t>
      </w:r>
    </w:p>
    <w:p w14:paraId="34EFD9D7"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•Triplo fosfato (15%): magnesio, ammonio, fosfato.</w:t>
      </w:r>
    </w:p>
    <w:p w14:paraId="7084D842"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•Acido urico (5-10%) </w:t>
      </w:r>
    </w:p>
    <w:p w14:paraId="67537876" w14:textId="49B1AD2B"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•Cistina (&lt;2%) </w:t>
      </w:r>
    </w:p>
    <w:p w14:paraId="08412654" w14:textId="77777777" w:rsidR="002906C5" w:rsidRDefault="002906C5" w:rsidP="00CB265B">
      <w:pPr>
        <w:spacing w:line="276" w:lineRule="auto"/>
        <w:rPr>
          <w:rFonts w:ascii="Times New Roman" w:eastAsia="Times New Roman" w:hAnsi="Times New Roman" w:cs="Times New Roman"/>
        </w:rPr>
      </w:pPr>
    </w:p>
    <w:p w14:paraId="466827BA" w14:textId="77777777" w:rsidR="002906C5" w:rsidRPr="00782853" w:rsidRDefault="00000000" w:rsidP="00CB265B">
      <w:pPr>
        <w:spacing w:line="276" w:lineRule="auto"/>
        <w:rPr>
          <w:rFonts w:ascii="Times New Roman" w:eastAsia="Times New Roman" w:hAnsi="Times New Roman" w:cs="Times New Roman"/>
          <w:b/>
          <w:iCs/>
          <w:u w:val="single"/>
        </w:rPr>
      </w:pPr>
      <w:r w:rsidRPr="00782853">
        <w:rPr>
          <w:rFonts w:ascii="Times New Roman" w:eastAsia="Times New Roman" w:hAnsi="Times New Roman" w:cs="Times New Roman"/>
          <w:b/>
          <w:iCs/>
          <w:u w:val="single"/>
        </w:rPr>
        <w:t xml:space="preserve">REPERTI VARI </w:t>
      </w:r>
    </w:p>
    <w:p w14:paraId="428791F7" w14:textId="1B8B965B" w:rsidR="00CB265B" w:rsidRPr="00CB265B" w:rsidRDefault="00CB265B" w:rsidP="00CB265B">
      <w:pPr>
        <w:spacing w:line="276" w:lineRule="auto"/>
        <w:rPr>
          <w:rFonts w:ascii="Times New Roman" w:eastAsia="Times New Roman" w:hAnsi="Times New Roman" w:cs="Times New Roman"/>
          <w:bCs/>
          <w:iCs/>
        </w:rPr>
      </w:pPr>
      <w:r w:rsidRPr="00CB265B">
        <w:rPr>
          <w:rFonts w:ascii="Times New Roman" w:eastAsia="Times New Roman" w:hAnsi="Times New Roman" w:cs="Times New Roman"/>
          <w:bCs/>
          <w:iCs/>
        </w:rPr>
        <w:t>Altri reperti che possono essere riscontrati all’esame del sedimento e che devono essere segnalati</w:t>
      </w:r>
    </w:p>
    <w:p w14:paraId="30EA8E90" w14:textId="77777777" w:rsidR="00782853" w:rsidRDefault="00000000" w:rsidP="00782853">
      <w:pPr>
        <w:numPr>
          <w:ilvl w:val="0"/>
          <w:numId w:val="17"/>
        </w:numPr>
        <w:spacing w:line="276" w:lineRule="auto"/>
        <w:rPr>
          <w:rFonts w:ascii="Times New Roman" w:eastAsia="Times New Roman" w:hAnsi="Times New Roman" w:cs="Times New Roman"/>
          <w:b/>
          <w:i/>
        </w:rPr>
      </w:pPr>
      <w:r>
        <w:rPr>
          <w:rFonts w:ascii="Times New Roman" w:eastAsia="Times New Roman" w:hAnsi="Times New Roman" w:cs="Times New Roman"/>
          <w:b/>
          <w:i/>
        </w:rPr>
        <w:t>Batteri</w:t>
      </w:r>
    </w:p>
    <w:p w14:paraId="187A1480" w14:textId="77777777" w:rsidR="00782853" w:rsidRPr="00782853" w:rsidRDefault="00000000" w:rsidP="00782853">
      <w:pPr>
        <w:pStyle w:val="Paragrafoelenco"/>
        <w:numPr>
          <w:ilvl w:val="0"/>
          <w:numId w:val="62"/>
        </w:numPr>
        <w:spacing w:line="276" w:lineRule="auto"/>
        <w:rPr>
          <w:rFonts w:ascii="Times New Roman" w:eastAsia="Times New Roman" w:hAnsi="Times New Roman" w:cs="Times New Roman"/>
          <w:b/>
          <w:i/>
        </w:rPr>
      </w:pPr>
      <w:r w:rsidRPr="00782853">
        <w:rPr>
          <w:rFonts w:ascii="Times New Roman" w:eastAsia="Times New Roman" w:hAnsi="Times New Roman" w:cs="Times New Roman"/>
        </w:rPr>
        <w:t>Le urine sono normalmente sterili.</w:t>
      </w:r>
    </w:p>
    <w:p w14:paraId="2A6A2D4E" w14:textId="77777777" w:rsidR="00782853" w:rsidRPr="00782853" w:rsidRDefault="00000000" w:rsidP="00782853">
      <w:pPr>
        <w:pStyle w:val="Paragrafoelenco"/>
        <w:numPr>
          <w:ilvl w:val="0"/>
          <w:numId w:val="62"/>
        </w:numPr>
        <w:spacing w:line="276" w:lineRule="auto"/>
        <w:rPr>
          <w:rFonts w:ascii="Times New Roman" w:eastAsia="Times New Roman" w:hAnsi="Times New Roman" w:cs="Times New Roman"/>
          <w:b/>
          <w:i/>
        </w:rPr>
      </w:pPr>
      <w:r w:rsidRPr="00782853">
        <w:rPr>
          <w:rFonts w:ascii="Times New Roman" w:eastAsia="Times New Roman" w:hAnsi="Times New Roman" w:cs="Times New Roman"/>
        </w:rPr>
        <w:t xml:space="preserve">Un gran numero di batteri e WBC è indicativo di infezione urinaria. </w:t>
      </w:r>
    </w:p>
    <w:p w14:paraId="3BA7C28E" w14:textId="3EA3BBD8" w:rsidR="002906C5" w:rsidRPr="00782853" w:rsidRDefault="00000000" w:rsidP="00782853">
      <w:pPr>
        <w:pStyle w:val="Paragrafoelenco"/>
        <w:numPr>
          <w:ilvl w:val="0"/>
          <w:numId w:val="62"/>
        </w:numPr>
        <w:spacing w:line="276" w:lineRule="auto"/>
        <w:rPr>
          <w:rFonts w:ascii="Times New Roman" w:eastAsia="Times New Roman" w:hAnsi="Times New Roman" w:cs="Times New Roman"/>
          <w:b/>
          <w:i/>
        </w:rPr>
      </w:pPr>
      <w:r w:rsidRPr="00782853">
        <w:rPr>
          <w:rFonts w:ascii="Times New Roman" w:eastAsia="Times New Roman" w:hAnsi="Times New Roman" w:cs="Times New Roman"/>
        </w:rPr>
        <w:t xml:space="preserve">La presenza di soli batteri, senza WBC, all’esame diretto può indicare una contaminazione del campione. </w:t>
      </w:r>
    </w:p>
    <w:p w14:paraId="2DDF9595" w14:textId="66A81B51" w:rsidR="002906C5" w:rsidRPr="00CB265B" w:rsidRDefault="00782853" w:rsidP="00CB265B">
      <w:pPr>
        <w:numPr>
          <w:ilvl w:val="0"/>
          <w:numId w:val="17"/>
        </w:numPr>
        <w:spacing w:line="276" w:lineRule="auto"/>
        <w:rPr>
          <w:rFonts w:ascii="Times New Roman" w:eastAsia="Times New Roman" w:hAnsi="Times New Roman" w:cs="Times New Roman"/>
          <w:bCs/>
          <w:iCs/>
        </w:rPr>
      </w:pPr>
      <w:r>
        <w:rPr>
          <w:rFonts w:ascii="Times New Roman" w:eastAsia="Times New Roman" w:hAnsi="Times New Roman" w:cs="Times New Roman"/>
          <w:b/>
          <w:i/>
        </w:rPr>
        <w:t xml:space="preserve">Lieviti </w:t>
      </w:r>
      <w:r>
        <w:rPr>
          <w:rFonts w:ascii="Times New Roman" w:eastAsia="Times New Roman" w:hAnsi="Times New Roman" w:cs="Times New Roman"/>
          <w:bCs/>
          <w:iCs/>
        </w:rPr>
        <w:t>(</w:t>
      </w:r>
      <w:r w:rsidRPr="00782853">
        <w:rPr>
          <w:rFonts w:ascii="Times New Roman" w:eastAsia="Times New Roman" w:hAnsi="Times New Roman" w:cs="Times New Roman"/>
          <w:bCs/>
          <w:iCs/>
        </w:rPr>
        <w:t>ad</w:t>
      </w:r>
      <w:r w:rsidR="00CB265B" w:rsidRPr="00CB265B">
        <w:rPr>
          <w:rFonts w:ascii="Times New Roman" w:eastAsia="Times New Roman" w:hAnsi="Times New Roman" w:cs="Times New Roman"/>
          <w:bCs/>
          <w:iCs/>
        </w:rPr>
        <w:t xml:space="preserve"> esempio nella candidosi</w:t>
      </w:r>
      <w:r>
        <w:rPr>
          <w:rFonts w:ascii="Times New Roman" w:eastAsia="Times New Roman" w:hAnsi="Times New Roman" w:cs="Times New Roman"/>
          <w:bCs/>
          <w:iCs/>
        </w:rPr>
        <w:t>)</w:t>
      </w:r>
    </w:p>
    <w:p w14:paraId="757A405B" w14:textId="77777777" w:rsidR="002906C5" w:rsidRDefault="00000000" w:rsidP="00CB265B">
      <w:pPr>
        <w:numPr>
          <w:ilvl w:val="0"/>
          <w:numId w:val="17"/>
        </w:numPr>
        <w:spacing w:line="276" w:lineRule="auto"/>
        <w:rPr>
          <w:rFonts w:ascii="Times New Roman" w:eastAsia="Times New Roman" w:hAnsi="Times New Roman" w:cs="Times New Roman"/>
          <w:b/>
          <w:i/>
        </w:rPr>
      </w:pPr>
      <w:r>
        <w:rPr>
          <w:rFonts w:ascii="Times New Roman" w:eastAsia="Times New Roman" w:hAnsi="Times New Roman" w:cs="Times New Roman"/>
          <w:b/>
          <w:i/>
        </w:rPr>
        <w:t xml:space="preserve">Sperma </w:t>
      </w:r>
    </w:p>
    <w:p w14:paraId="6E03CAFB" w14:textId="77777777" w:rsidR="002906C5" w:rsidRDefault="00000000" w:rsidP="00CB265B">
      <w:pPr>
        <w:numPr>
          <w:ilvl w:val="0"/>
          <w:numId w:val="17"/>
        </w:numPr>
        <w:spacing w:line="276" w:lineRule="auto"/>
        <w:rPr>
          <w:rFonts w:ascii="Times New Roman" w:eastAsia="Times New Roman" w:hAnsi="Times New Roman" w:cs="Times New Roman"/>
          <w:b/>
          <w:i/>
        </w:rPr>
      </w:pPr>
      <w:r>
        <w:rPr>
          <w:rFonts w:ascii="Times New Roman" w:eastAsia="Times New Roman" w:hAnsi="Times New Roman" w:cs="Times New Roman"/>
          <w:b/>
          <w:i/>
        </w:rPr>
        <w:t xml:space="preserve">Muco </w:t>
      </w:r>
    </w:p>
    <w:p w14:paraId="228EFCFE" w14:textId="77777777" w:rsidR="002906C5" w:rsidRDefault="002906C5" w:rsidP="00CB265B">
      <w:pPr>
        <w:spacing w:line="276" w:lineRule="auto"/>
        <w:rPr>
          <w:rFonts w:ascii="Times New Roman" w:eastAsia="Times New Roman" w:hAnsi="Times New Roman" w:cs="Times New Roman"/>
          <w:b/>
          <w:i/>
        </w:rPr>
      </w:pPr>
    </w:p>
    <w:p w14:paraId="628C4ED9" w14:textId="77777777" w:rsidR="002906C5" w:rsidRDefault="002906C5" w:rsidP="00CB265B">
      <w:pPr>
        <w:spacing w:line="276" w:lineRule="auto"/>
        <w:rPr>
          <w:rFonts w:ascii="Times New Roman" w:eastAsia="Times New Roman" w:hAnsi="Times New Roman" w:cs="Times New Roman"/>
          <w:b/>
          <w:i/>
        </w:rPr>
      </w:pPr>
    </w:p>
    <w:p w14:paraId="3BB9CBF9" w14:textId="77777777" w:rsidR="002906C5" w:rsidRPr="00782853" w:rsidRDefault="00000000" w:rsidP="00CB265B">
      <w:pPr>
        <w:spacing w:line="276" w:lineRule="auto"/>
        <w:rPr>
          <w:rFonts w:ascii="Times New Roman" w:eastAsia="Times New Roman" w:hAnsi="Times New Roman" w:cs="Times New Roman"/>
          <w:b/>
          <w:iCs/>
          <w:u w:val="single"/>
        </w:rPr>
      </w:pPr>
      <w:r w:rsidRPr="00782853">
        <w:rPr>
          <w:rFonts w:ascii="Times New Roman" w:eastAsia="Times New Roman" w:hAnsi="Times New Roman" w:cs="Times New Roman"/>
          <w:b/>
          <w:iCs/>
          <w:u w:val="single"/>
        </w:rPr>
        <w:t xml:space="preserve">FASE POST ANALITICA: REFERTO </w:t>
      </w:r>
    </w:p>
    <w:p w14:paraId="61D2F3EF" w14:textId="77777777" w:rsidR="002906C5" w:rsidRDefault="00000000" w:rsidP="00CB265B">
      <w:pPr>
        <w:spacing w:line="276" w:lineRule="auto"/>
        <w:rPr>
          <w:rFonts w:ascii="Times New Roman" w:eastAsia="Times New Roman" w:hAnsi="Times New Roman" w:cs="Times New Roman"/>
          <w:b/>
          <w:i/>
        </w:rPr>
      </w:pPr>
      <w:r>
        <w:rPr>
          <w:noProof/>
        </w:rPr>
        <w:drawing>
          <wp:anchor distT="114300" distB="114300" distL="114300" distR="114300" simplePos="0" relativeHeight="251665408" behindDoc="0" locked="0" layoutInCell="1" hidden="0" allowOverlap="1" wp14:anchorId="074C9BAD" wp14:editId="5A2CE8BC">
            <wp:simplePos x="0" y="0"/>
            <wp:positionH relativeFrom="column">
              <wp:posOffset>-76199</wp:posOffset>
            </wp:positionH>
            <wp:positionV relativeFrom="paragraph">
              <wp:posOffset>150893</wp:posOffset>
            </wp:positionV>
            <wp:extent cx="4024313" cy="2038896"/>
            <wp:effectExtent l="0" t="0" r="0" b="0"/>
            <wp:wrapSquare wrapText="bothSides" distT="114300" distB="114300" distL="114300" distR="114300"/>
            <wp:docPr id="19510319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rcRect/>
                    <a:stretch>
                      <a:fillRect/>
                    </a:stretch>
                  </pic:blipFill>
                  <pic:spPr>
                    <a:xfrm>
                      <a:off x="0" y="0"/>
                      <a:ext cx="4024313" cy="2038896"/>
                    </a:xfrm>
                    <a:prstGeom prst="rect">
                      <a:avLst/>
                    </a:prstGeom>
                    <a:ln/>
                  </pic:spPr>
                </pic:pic>
              </a:graphicData>
            </a:graphic>
          </wp:anchor>
        </w:drawing>
      </w:r>
    </w:p>
    <w:p w14:paraId="74E507EA"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(L’immagine è presa da internet)</w:t>
      </w:r>
    </w:p>
    <w:p w14:paraId="116D9206" w14:textId="77777777" w:rsidR="002906C5" w:rsidRDefault="002906C5" w:rsidP="00CB265B">
      <w:pPr>
        <w:spacing w:line="276" w:lineRule="auto"/>
        <w:rPr>
          <w:rFonts w:ascii="Times New Roman" w:eastAsia="Times New Roman" w:hAnsi="Times New Roman" w:cs="Times New Roman"/>
        </w:rPr>
      </w:pPr>
    </w:p>
    <w:p w14:paraId="3387A6F4" w14:textId="77777777" w:rsidR="002906C5" w:rsidRDefault="002906C5" w:rsidP="00CB265B">
      <w:pPr>
        <w:spacing w:line="276" w:lineRule="auto"/>
        <w:rPr>
          <w:rFonts w:ascii="Times New Roman" w:eastAsia="Times New Roman" w:hAnsi="Times New Roman" w:cs="Times New Roman"/>
        </w:rPr>
      </w:pPr>
    </w:p>
    <w:p w14:paraId="761CB003"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459946F8" w14:textId="77777777" w:rsidR="002906C5" w:rsidRDefault="002906C5" w:rsidP="00CB265B">
      <w:pPr>
        <w:spacing w:line="276" w:lineRule="auto"/>
        <w:rPr>
          <w:rFonts w:ascii="Times New Roman" w:eastAsia="Times New Roman" w:hAnsi="Times New Roman" w:cs="Times New Roman"/>
        </w:rPr>
      </w:pPr>
    </w:p>
    <w:p w14:paraId="244476E1" w14:textId="77777777" w:rsidR="002906C5" w:rsidRDefault="002906C5" w:rsidP="00CB265B">
      <w:pPr>
        <w:spacing w:line="276" w:lineRule="auto"/>
        <w:rPr>
          <w:rFonts w:ascii="Times New Roman" w:eastAsia="Times New Roman" w:hAnsi="Times New Roman" w:cs="Times New Roman"/>
        </w:rPr>
      </w:pPr>
    </w:p>
    <w:p w14:paraId="719166F5" w14:textId="77777777" w:rsidR="002906C5" w:rsidRDefault="002906C5" w:rsidP="00CB265B">
      <w:pPr>
        <w:spacing w:line="276" w:lineRule="auto"/>
        <w:rPr>
          <w:rFonts w:ascii="Times New Roman" w:eastAsia="Times New Roman" w:hAnsi="Times New Roman" w:cs="Times New Roman"/>
        </w:rPr>
      </w:pPr>
    </w:p>
    <w:p w14:paraId="7227C14F" w14:textId="77777777" w:rsidR="002906C5" w:rsidRDefault="002906C5" w:rsidP="00CB265B">
      <w:pPr>
        <w:spacing w:line="276" w:lineRule="auto"/>
        <w:rPr>
          <w:rFonts w:ascii="Times New Roman" w:eastAsia="Times New Roman" w:hAnsi="Times New Roman" w:cs="Times New Roman"/>
        </w:rPr>
      </w:pPr>
    </w:p>
    <w:p w14:paraId="7A2FDAB9" w14:textId="77777777" w:rsidR="002906C5" w:rsidRDefault="002906C5" w:rsidP="00CB265B">
      <w:pPr>
        <w:spacing w:line="276" w:lineRule="auto"/>
        <w:rPr>
          <w:rFonts w:ascii="Times New Roman" w:eastAsia="Times New Roman" w:hAnsi="Times New Roman" w:cs="Times New Roman"/>
        </w:rPr>
      </w:pPr>
    </w:p>
    <w:p w14:paraId="18E6E21F" w14:textId="77777777" w:rsidR="002906C5" w:rsidRDefault="002906C5" w:rsidP="00CB265B">
      <w:pPr>
        <w:spacing w:line="276" w:lineRule="auto"/>
        <w:rPr>
          <w:rFonts w:ascii="Times New Roman" w:eastAsia="Times New Roman" w:hAnsi="Times New Roman" w:cs="Times New Roman"/>
        </w:rPr>
      </w:pPr>
    </w:p>
    <w:p w14:paraId="6C7D7CED"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43230D8" wp14:editId="299EF620">
            <wp:extent cx="3938588" cy="1995464"/>
            <wp:effectExtent l="0" t="0" r="5080" b="5080"/>
            <wp:docPr id="19510319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rcRect/>
                    <a:stretch>
                      <a:fillRect/>
                    </a:stretch>
                  </pic:blipFill>
                  <pic:spPr>
                    <a:xfrm>
                      <a:off x="0" y="0"/>
                      <a:ext cx="3938588" cy="1995464"/>
                    </a:xfrm>
                    <a:prstGeom prst="rect">
                      <a:avLst/>
                    </a:prstGeom>
                    <a:ln/>
                  </pic:spPr>
                </pic:pic>
              </a:graphicData>
            </a:graphic>
          </wp:inline>
        </w:drawing>
      </w:r>
      <w:r>
        <w:rPr>
          <w:rFonts w:ascii="Times New Roman" w:eastAsia="Times New Roman" w:hAnsi="Times New Roman" w:cs="Times New Roman"/>
        </w:rPr>
        <w:t>(slide della prof.)</w:t>
      </w:r>
    </w:p>
    <w:p w14:paraId="252E7CBF" w14:textId="77777777" w:rsidR="002906C5" w:rsidRDefault="002906C5" w:rsidP="00CB265B">
      <w:pPr>
        <w:spacing w:line="276" w:lineRule="auto"/>
        <w:rPr>
          <w:rFonts w:ascii="Times New Roman" w:eastAsia="Times New Roman" w:hAnsi="Times New Roman" w:cs="Times New Roman"/>
        </w:rPr>
      </w:pPr>
    </w:p>
    <w:p w14:paraId="03746D8D" w14:textId="77777777" w:rsidR="002906C5" w:rsidRDefault="002906C5" w:rsidP="00CB265B">
      <w:pPr>
        <w:spacing w:line="276" w:lineRule="auto"/>
        <w:rPr>
          <w:rFonts w:ascii="Times New Roman" w:eastAsia="Times New Roman" w:hAnsi="Times New Roman" w:cs="Times New Roman"/>
        </w:rPr>
      </w:pPr>
    </w:p>
    <w:p w14:paraId="249B7C9C"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Nell’esame delle urine, in genere, viene prima mostrato il risultato dell’esame chimico-fisico, che descrive: l’aspetto, il colore, pH, densità, proteine, sangue.</w:t>
      </w:r>
    </w:p>
    <w:p w14:paraId="7C0843F6"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I risultati a volte vengono segnati con delle “+”, a seconda del risultato ottenuto. </w:t>
      </w:r>
    </w:p>
    <w:p w14:paraId="642425A8"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Nella parte finale sono riportate le cellule del sedimento: eritrociti (si riporta il numero ed eventualmente la morfologia), leucociti, cellule (viene descritto il tipo di cellule riscontrato, molto spesso viene riportato “cellule epiteliali di sfaldamento”, poiché sono molto frequenti), batteri, lieviti, cristalli, muco e cilindri (in cui si riporta la composizione, cioè il tipo di cilindri presenti). </w:t>
      </w:r>
    </w:p>
    <w:p w14:paraId="59C59072" w14:textId="77777777" w:rsidR="002906C5" w:rsidRDefault="002906C5" w:rsidP="00CB265B">
      <w:pPr>
        <w:spacing w:line="276" w:lineRule="auto"/>
        <w:rPr>
          <w:rFonts w:ascii="Times New Roman" w:eastAsia="Times New Roman" w:hAnsi="Times New Roman" w:cs="Times New Roman"/>
        </w:rPr>
      </w:pPr>
    </w:p>
    <w:p w14:paraId="0B434D45" w14:textId="77777777" w:rsidR="002906C5" w:rsidRDefault="00000000" w:rsidP="00CB265B">
      <w:pPr>
        <w:spacing w:line="276" w:lineRule="auto"/>
        <w:rPr>
          <w:rFonts w:ascii="Times New Roman" w:eastAsia="Times New Roman" w:hAnsi="Times New Roman" w:cs="Times New Roman"/>
        </w:rPr>
      </w:pPr>
      <w:r>
        <w:rPr>
          <w:rFonts w:ascii="Times New Roman" w:eastAsia="Times New Roman" w:hAnsi="Times New Roman" w:cs="Times New Roman"/>
        </w:rPr>
        <w:t xml:space="preserve">Dall’esame delle urine, nonostante l’estrema semplicità, si ottengono informazioni fondamentali che riguardano la patologia renale e dell’apparato urinario, a partire dall’alto fino alle basse vie urinarie. Si ottengono anche informazioni su numerose patologie non renali, quali diabete mellito, epatopatie e leucemie (a partire dalla distinzione dai cilindri). </w:t>
      </w:r>
    </w:p>
    <w:p w14:paraId="2FF7FA1A" w14:textId="211050B8" w:rsidR="002906C5" w:rsidRDefault="00782853" w:rsidP="00CB265B">
      <w:pPr>
        <w:spacing w:line="276" w:lineRule="auto"/>
        <w:rPr>
          <w:rFonts w:ascii="Times New Roman" w:eastAsia="Times New Roman" w:hAnsi="Times New Roman" w:cs="Times New Roman"/>
        </w:rPr>
      </w:pPr>
      <w:r>
        <w:rPr>
          <w:rFonts w:ascii="Times New Roman" w:eastAsia="Times New Roman" w:hAnsi="Times New Roman" w:cs="Times New Roman"/>
        </w:rPr>
        <w:t>È</w:t>
      </w:r>
      <w:r w:rsidR="00000000">
        <w:rPr>
          <w:rFonts w:ascii="Times New Roman" w:eastAsia="Times New Roman" w:hAnsi="Times New Roman" w:cs="Times New Roman"/>
        </w:rPr>
        <w:t xml:space="preserve"> un esame fondamentale per la patologia cliniche e per l’iter diagnostico del paziente. </w:t>
      </w:r>
    </w:p>
    <w:p w14:paraId="57428D76" w14:textId="77777777" w:rsidR="002906C5" w:rsidRDefault="002906C5" w:rsidP="00CB265B">
      <w:pPr>
        <w:spacing w:line="276" w:lineRule="auto"/>
        <w:rPr>
          <w:rFonts w:ascii="Times New Roman" w:eastAsia="Times New Roman" w:hAnsi="Times New Roman" w:cs="Times New Roman"/>
        </w:rPr>
      </w:pPr>
    </w:p>
    <w:p w14:paraId="2F39D5CA" w14:textId="77777777" w:rsidR="002906C5" w:rsidRDefault="002906C5" w:rsidP="00CB265B">
      <w:pPr>
        <w:spacing w:line="276" w:lineRule="auto"/>
        <w:rPr>
          <w:rFonts w:ascii="Times New Roman" w:eastAsia="Times New Roman" w:hAnsi="Times New Roman" w:cs="Times New Roman"/>
        </w:rPr>
      </w:pPr>
    </w:p>
    <w:sectPr w:rsidR="002906C5">
      <w:headerReference w:type="even" r:id="rId18"/>
      <w:headerReference w:type="default" r:id="rId19"/>
      <w:footerReference w:type="even" r:id="rId20"/>
      <w:footerReference w:type="default" r:id="rId21"/>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2406A" w14:textId="77777777" w:rsidR="003A1EBF" w:rsidRDefault="003A1EBF">
      <w:r>
        <w:separator/>
      </w:r>
    </w:p>
  </w:endnote>
  <w:endnote w:type="continuationSeparator" w:id="0">
    <w:p w14:paraId="0877620C" w14:textId="77777777" w:rsidR="003A1EBF" w:rsidRDefault="003A1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42B37" w14:textId="77777777" w:rsidR="002906C5" w:rsidRDefault="00000000">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F7A9E64" w14:textId="77777777" w:rsidR="002906C5" w:rsidRDefault="002906C5">
    <w:pPr>
      <w:pBdr>
        <w:top w:val="nil"/>
        <w:left w:val="nil"/>
        <w:bottom w:val="nil"/>
        <w:right w:val="nil"/>
        <w:between w:val="nil"/>
      </w:pBdr>
      <w:tabs>
        <w:tab w:val="center" w:pos="4819"/>
        <w:tab w:val="right" w:pos="9638"/>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4966" w14:textId="77777777" w:rsidR="002906C5" w:rsidRDefault="00000000">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sidR="004A0071">
      <w:rPr>
        <w:noProof/>
        <w:color w:val="000000"/>
      </w:rPr>
      <w:t>1</w:t>
    </w:r>
    <w:r>
      <w:rPr>
        <w:color w:val="000000"/>
      </w:rPr>
      <w:fldChar w:fldCharType="end"/>
    </w:r>
  </w:p>
  <w:p w14:paraId="164EBB9A" w14:textId="77777777" w:rsidR="002906C5" w:rsidRDefault="002906C5">
    <w:pPr>
      <w:pBdr>
        <w:top w:val="nil"/>
        <w:left w:val="nil"/>
        <w:bottom w:val="nil"/>
        <w:right w:val="nil"/>
        <w:between w:val="nil"/>
      </w:pBdr>
      <w:tabs>
        <w:tab w:val="center" w:pos="4819"/>
        <w:tab w:val="right" w:pos="9638"/>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48F69" w14:textId="77777777" w:rsidR="003A1EBF" w:rsidRDefault="003A1EBF">
      <w:r>
        <w:separator/>
      </w:r>
    </w:p>
  </w:footnote>
  <w:footnote w:type="continuationSeparator" w:id="0">
    <w:p w14:paraId="05F70265" w14:textId="77777777" w:rsidR="003A1EBF" w:rsidRDefault="003A1E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F6F1" w14:textId="77777777" w:rsidR="002906C5" w:rsidRDefault="00000000">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E415ADB" w14:textId="77777777" w:rsidR="002906C5" w:rsidRDefault="002906C5">
    <w:pPr>
      <w:pBdr>
        <w:top w:val="nil"/>
        <w:left w:val="nil"/>
        <w:bottom w:val="nil"/>
        <w:right w:val="nil"/>
        <w:between w:val="nil"/>
      </w:pBdr>
      <w:tabs>
        <w:tab w:val="center" w:pos="4819"/>
        <w:tab w:val="right" w:pos="9638"/>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9E7C" w14:textId="77777777" w:rsidR="002906C5" w:rsidRDefault="002906C5">
    <w:pPr>
      <w:pBdr>
        <w:top w:val="nil"/>
        <w:left w:val="nil"/>
        <w:bottom w:val="nil"/>
        <w:right w:val="nil"/>
        <w:between w:val="nil"/>
      </w:pBdr>
      <w:tabs>
        <w:tab w:val="center" w:pos="4819"/>
        <w:tab w:val="right" w:pos="9638"/>
      </w:tabs>
      <w:rPr>
        <w:rFonts w:ascii="Times New Roman" w:eastAsia="Times New Roman" w:hAnsi="Times New Roman" w:cs="Times New Roman"/>
        <w:i/>
        <w:color w:val="000000"/>
        <w:sz w:val="20"/>
        <w:szCs w:val="20"/>
      </w:rPr>
    </w:pPr>
  </w:p>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4530"/>
    </w:tblGrid>
    <w:tr w:rsidR="002906C5" w14:paraId="00FAD6F6" w14:textId="77777777">
      <w:tc>
        <w:tcPr>
          <w:tcW w:w="5098" w:type="dxa"/>
          <w:tcBorders>
            <w:top w:val="nil"/>
            <w:left w:val="nil"/>
            <w:bottom w:val="nil"/>
            <w:right w:val="nil"/>
          </w:tcBorders>
        </w:tcPr>
        <w:p w14:paraId="0A5BC53B" w14:textId="77777777" w:rsidR="002906C5" w:rsidRDefault="00000000">
          <w:pPr>
            <w:tabs>
              <w:tab w:val="right" w:pos="9020"/>
            </w:tabs>
            <w:rPr>
              <w:rFonts w:ascii="Times" w:eastAsia="Times" w:hAnsi="Times" w:cs="Times"/>
              <w:b/>
              <w:i/>
              <w:color w:val="000000"/>
              <w:sz w:val="22"/>
              <w:szCs w:val="22"/>
            </w:rPr>
          </w:pPr>
          <w:r>
            <w:rPr>
              <w:rFonts w:ascii="Times" w:eastAsia="Times" w:hAnsi="Times" w:cs="Times"/>
              <w:i/>
              <w:color w:val="000000"/>
              <w:sz w:val="20"/>
              <w:szCs w:val="20"/>
            </w:rPr>
            <w:t>Patologia Clinica II</w:t>
          </w:r>
        </w:p>
      </w:tc>
      <w:tc>
        <w:tcPr>
          <w:tcW w:w="4530" w:type="dxa"/>
          <w:tcBorders>
            <w:top w:val="nil"/>
            <w:left w:val="nil"/>
            <w:bottom w:val="nil"/>
            <w:right w:val="nil"/>
          </w:tcBorders>
        </w:tcPr>
        <w:p w14:paraId="7DAA152A" w14:textId="77777777" w:rsidR="002906C5" w:rsidRDefault="002906C5">
          <w:pPr>
            <w:pBdr>
              <w:top w:val="nil"/>
              <w:left w:val="nil"/>
              <w:bottom w:val="nil"/>
              <w:right w:val="nil"/>
              <w:between w:val="nil"/>
            </w:pBdr>
            <w:tabs>
              <w:tab w:val="center" w:pos="4819"/>
              <w:tab w:val="right" w:pos="9638"/>
            </w:tabs>
            <w:rPr>
              <w:color w:val="000000"/>
            </w:rPr>
          </w:pPr>
        </w:p>
      </w:tc>
    </w:tr>
  </w:tbl>
  <w:p w14:paraId="321541A8" w14:textId="77777777" w:rsidR="002906C5" w:rsidRDefault="002906C5">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3E11"/>
    <w:multiLevelType w:val="hybridMultilevel"/>
    <w:tmpl w:val="8CFC1EDE"/>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C77D4C"/>
    <w:multiLevelType w:val="multilevel"/>
    <w:tmpl w:val="393CF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4909B2"/>
    <w:multiLevelType w:val="hybridMultilevel"/>
    <w:tmpl w:val="639AA360"/>
    <w:lvl w:ilvl="0" w:tplc="F24048E4">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15:restartNumberingAfterBreak="0">
    <w:nsid w:val="09AF3B52"/>
    <w:multiLevelType w:val="multilevel"/>
    <w:tmpl w:val="E2880F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CC21DDC"/>
    <w:multiLevelType w:val="hybridMultilevel"/>
    <w:tmpl w:val="88D86514"/>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3C5875"/>
    <w:multiLevelType w:val="hybridMultilevel"/>
    <w:tmpl w:val="7DDAB424"/>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D52E3E"/>
    <w:multiLevelType w:val="hybridMultilevel"/>
    <w:tmpl w:val="56045076"/>
    <w:lvl w:ilvl="0" w:tplc="D83AAB88">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2E8096E"/>
    <w:multiLevelType w:val="hybridMultilevel"/>
    <w:tmpl w:val="FB602F18"/>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8CD1CAB"/>
    <w:multiLevelType w:val="hybridMultilevel"/>
    <w:tmpl w:val="087A7C6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EC6D25"/>
    <w:multiLevelType w:val="multilevel"/>
    <w:tmpl w:val="DFF67A0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1EC0277"/>
    <w:multiLevelType w:val="hybridMultilevel"/>
    <w:tmpl w:val="B1F4818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6DB56C3"/>
    <w:multiLevelType w:val="multilevel"/>
    <w:tmpl w:val="997EF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F240D1"/>
    <w:multiLevelType w:val="hybridMultilevel"/>
    <w:tmpl w:val="89A27D5C"/>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BF3262"/>
    <w:multiLevelType w:val="multilevel"/>
    <w:tmpl w:val="42B2046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2EDF6E6E"/>
    <w:multiLevelType w:val="hybridMultilevel"/>
    <w:tmpl w:val="CD7A5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F640C3"/>
    <w:multiLevelType w:val="multilevel"/>
    <w:tmpl w:val="977036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F201E0B"/>
    <w:multiLevelType w:val="multilevel"/>
    <w:tmpl w:val="7DB4F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2E52B6C"/>
    <w:multiLevelType w:val="multilevel"/>
    <w:tmpl w:val="FAAE8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3B101F"/>
    <w:multiLevelType w:val="hybridMultilevel"/>
    <w:tmpl w:val="76109DD0"/>
    <w:lvl w:ilvl="0" w:tplc="D83AAB88">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35FF2D46"/>
    <w:multiLevelType w:val="multilevel"/>
    <w:tmpl w:val="43604B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836334F"/>
    <w:multiLevelType w:val="hybridMultilevel"/>
    <w:tmpl w:val="5C627E0E"/>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C886634"/>
    <w:multiLevelType w:val="hybridMultilevel"/>
    <w:tmpl w:val="57FCBBE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3E94732F"/>
    <w:multiLevelType w:val="multilevel"/>
    <w:tmpl w:val="41FCB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13B3079"/>
    <w:multiLevelType w:val="hybridMultilevel"/>
    <w:tmpl w:val="A2E0E9D8"/>
    <w:lvl w:ilvl="0" w:tplc="F24048E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5E5161E"/>
    <w:multiLevelType w:val="hybridMultilevel"/>
    <w:tmpl w:val="663478B4"/>
    <w:lvl w:ilvl="0" w:tplc="F24048E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6002843"/>
    <w:multiLevelType w:val="multilevel"/>
    <w:tmpl w:val="BCFA3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B44F4B"/>
    <w:multiLevelType w:val="multilevel"/>
    <w:tmpl w:val="5590C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D269D0"/>
    <w:multiLevelType w:val="multilevel"/>
    <w:tmpl w:val="1B3E9EF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4CE05FFB"/>
    <w:multiLevelType w:val="hybridMultilevel"/>
    <w:tmpl w:val="EA9E4468"/>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D046075"/>
    <w:multiLevelType w:val="multilevel"/>
    <w:tmpl w:val="859E8B7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0" w15:restartNumberingAfterBreak="0">
    <w:nsid w:val="4DAC06E7"/>
    <w:multiLevelType w:val="hybridMultilevel"/>
    <w:tmpl w:val="082A890C"/>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F3A1D33"/>
    <w:multiLevelType w:val="multilevel"/>
    <w:tmpl w:val="B70841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1AA343C"/>
    <w:multiLevelType w:val="multilevel"/>
    <w:tmpl w:val="2D9CF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342551D"/>
    <w:multiLevelType w:val="hybridMultilevel"/>
    <w:tmpl w:val="F0D83F8A"/>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47430C6"/>
    <w:multiLevelType w:val="hybridMultilevel"/>
    <w:tmpl w:val="A6DAA124"/>
    <w:lvl w:ilvl="0" w:tplc="F24048E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4AE4CE3"/>
    <w:multiLevelType w:val="hybridMultilevel"/>
    <w:tmpl w:val="6D12DEA4"/>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6AE1EED"/>
    <w:multiLevelType w:val="hybridMultilevel"/>
    <w:tmpl w:val="5718C7DE"/>
    <w:lvl w:ilvl="0" w:tplc="04100003">
      <w:start w:val="1"/>
      <w:numFmt w:val="bullet"/>
      <w:lvlText w:val="o"/>
      <w:lvlJc w:val="left"/>
      <w:pPr>
        <w:ind w:left="107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81C6236"/>
    <w:multiLevelType w:val="multilevel"/>
    <w:tmpl w:val="ECDA1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C852ED1"/>
    <w:multiLevelType w:val="multilevel"/>
    <w:tmpl w:val="88964A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9" w15:restartNumberingAfterBreak="0">
    <w:nsid w:val="5D164C9E"/>
    <w:multiLevelType w:val="multilevel"/>
    <w:tmpl w:val="25F0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DB9571B"/>
    <w:multiLevelType w:val="multilevel"/>
    <w:tmpl w:val="D180C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FD6EB9"/>
    <w:multiLevelType w:val="hybridMultilevel"/>
    <w:tmpl w:val="2CEA7608"/>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0794DD3"/>
    <w:multiLevelType w:val="multilevel"/>
    <w:tmpl w:val="BBD699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16E0162"/>
    <w:multiLevelType w:val="hybridMultilevel"/>
    <w:tmpl w:val="746E3D04"/>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3F15E30"/>
    <w:multiLevelType w:val="hybridMultilevel"/>
    <w:tmpl w:val="6896D346"/>
    <w:lvl w:ilvl="0" w:tplc="04100003">
      <w:start w:val="1"/>
      <w:numFmt w:val="bullet"/>
      <w:lvlText w:val="o"/>
      <w:lvlJc w:val="left"/>
      <w:pPr>
        <w:ind w:left="1070" w:hanging="360"/>
      </w:pPr>
      <w:rPr>
        <w:rFonts w:ascii="Courier New" w:hAnsi="Courier New" w:cs="Courier New" w:hint="default"/>
      </w:rPr>
    </w:lvl>
    <w:lvl w:ilvl="1" w:tplc="04100003" w:tentative="1">
      <w:start w:val="1"/>
      <w:numFmt w:val="bullet"/>
      <w:lvlText w:val="o"/>
      <w:lvlJc w:val="left"/>
      <w:pPr>
        <w:ind w:left="2226" w:hanging="360"/>
      </w:pPr>
      <w:rPr>
        <w:rFonts w:ascii="Courier New" w:hAnsi="Courier New" w:cs="Courier New" w:hint="default"/>
      </w:rPr>
    </w:lvl>
    <w:lvl w:ilvl="2" w:tplc="04100005" w:tentative="1">
      <w:start w:val="1"/>
      <w:numFmt w:val="bullet"/>
      <w:lvlText w:val=""/>
      <w:lvlJc w:val="left"/>
      <w:pPr>
        <w:ind w:left="2946" w:hanging="360"/>
      </w:pPr>
      <w:rPr>
        <w:rFonts w:ascii="Wingdings" w:hAnsi="Wingdings" w:hint="default"/>
      </w:rPr>
    </w:lvl>
    <w:lvl w:ilvl="3" w:tplc="04100001" w:tentative="1">
      <w:start w:val="1"/>
      <w:numFmt w:val="bullet"/>
      <w:lvlText w:val=""/>
      <w:lvlJc w:val="left"/>
      <w:pPr>
        <w:ind w:left="3666" w:hanging="360"/>
      </w:pPr>
      <w:rPr>
        <w:rFonts w:ascii="Symbol" w:hAnsi="Symbol" w:hint="default"/>
      </w:rPr>
    </w:lvl>
    <w:lvl w:ilvl="4" w:tplc="04100003" w:tentative="1">
      <w:start w:val="1"/>
      <w:numFmt w:val="bullet"/>
      <w:lvlText w:val="o"/>
      <w:lvlJc w:val="left"/>
      <w:pPr>
        <w:ind w:left="4386" w:hanging="360"/>
      </w:pPr>
      <w:rPr>
        <w:rFonts w:ascii="Courier New" w:hAnsi="Courier New" w:cs="Courier New" w:hint="default"/>
      </w:rPr>
    </w:lvl>
    <w:lvl w:ilvl="5" w:tplc="04100005" w:tentative="1">
      <w:start w:val="1"/>
      <w:numFmt w:val="bullet"/>
      <w:lvlText w:val=""/>
      <w:lvlJc w:val="left"/>
      <w:pPr>
        <w:ind w:left="5106" w:hanging="360"/>
      </w:pPr>
      <w:rPr>
        <w:rFonts w:ascii="Wingdings" w:hAnsi="Wingdings" w:hint="default"/>
      </w:rPr>
    </w:lvl>
    <w:lvl w:ilvl="6" w:tplc="04100001" w:tentative="1">
      <w:start w:val="1"/>
      <w:numFmt w:val="bullet"/>
      <w:lvlText w:val=""/>
      <w:lvlJc w:val="left"/>
      <w:pPr>
        <w:ind w:left="5826" w:hanging="360"/>
      </w:pPr>
      <w:rPr>
        <w:rFonts w:ascii="Symbol" w:hAnsi="Symbol" w:hint="default"/>
      </w:rPr>
    </w:lvl>
    <w:lvl w:ilvl="7" w:tplc="04100003" w:tentative="1">
      <w:start w:val="1"/>
      <w:numFmt w:val="bullet"/>
      <w:lvlText w:val="o"/>
      <w:lvlJc w:val="left"/>
      <w:pPr>
        <w:ind w:left="6546" w:hanging="360"/>
      </w:pPr>
      <w:rPr>
        <w:rFonts w:ascii="Courier New" w:hAnsi="Courier New" w:cs="Courier New" w:hint="default"/>
      </w:rPr>
    </w:lvl>
    <w:lvl w:ilvl="8" w:tplc="04100005" w:tentative="1">
      <w:start w:val="1"/>
      <w:numFmt w:val="bullet"/>
      <w:lvlText w:val=""/>
      <w:lvlJc w:val="left"/>
      <w:pPr>
        <w:ind w:left="7266" w:hanging="360"/>
      </w:pPr>
      <w:rPr>
        <w:rFonts w:ascii="Wingdings" w:hAnsi="Wingdings" w:hint="default"/>
      </w:rPr>
    </w:lvl>
  </w:abstractNum>
  <w:abstractNum w:abstractNumId="45" w15:restartNumberingAfterBreak="0">
    <w:nsid w:val="65F83052"/>
    <w:multiLevelType w:val="multilevel"/>
    <w:tmpl w:val="F158665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662A13D9"/>
    <w:multiLevelType w:val="hybridMultilevel"/>
    <w:tmpl w:val="3260FA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7" w15:restartNumberingAfterBreak="0">
    <w:nsid w:val="6A51065D"/>
    <w:multiLevelType w:val="multilevel"/>
    <w:tmpl w:val="E06878B8"/>
    <w:lvl w:ilvl="0">
      <w:start w:val="1"/>
      <w:numFmt w:val="decimal"/>
      <w:lvlText w:val="%1."/>
      <w:lvlJc w:val="left"/>
      <w:pPr>
        <w:ind w:left="360" w:hanging="360"/>
      </w:pPr>
      <w:rPr>
        <w:b w:val="0"/>
        <w:bCs/>
        <w:i w:val="0"/>
        <w:iCs/>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8" w15:restartNumberingAfterBreak="0">
    <w:nsid w:val="6A98238E"/>
    <w:multiLevelType w:val="hybridMultilevel"/>
    <w:tmpl w:val="8812B898"/>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281EA3"/>
    <w:multiLevelType w:val="hybridMultilevel"/>
    <w:tmpl w:val="DDBC2A2C"/>
    <w:lvl w:ilvl="0" w:tplc="1E9480B4">
      <w:start w:val="1"/>
      <w:numFmt w:val="decimal"/>
      <w:lvlText w:val="%1."/>
      <w:lvlJc w:val="left"/>
      <w:pPr>
        <w:ind w:left="502" w:hanging="360"/>
      </w:pPr>
      <w:rPr>
        <w:b w:val="0"/>
        <w:bCs/>
        <w:i w:val="0"/>
        <w:i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DF764A3"/>
    <w:multiLevelType w:val="multilevel"/>
    <w:tmpl w:val="02A25A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EBB5300"/>
    <w:multiLevelType w:val="multilevel"/>
    <w:tmpl w:val="CDAE36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F084692"/>
    <w:multiLevelType w:val="multilevel"/>
    <w:tmpl w:val="1DDAB4E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3" w15:restartNumberingAfterBreak="0">
    <w:nsid w:val="6FF27118"/>
    <w:multiLevelType w:val="multilevel"/>
    <w:tmpl w:val="FB429AC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4" w15:restartNumberingAfterBreak="0">
    <w:nsid w:val="70F957C2"/>
    <w:multiLevelType w:val="multilevel"/>
    <w:tmpl w:val="E3920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26A1CE8"/>
    <w:multiLevelType w:val="multilevel"/>
    <w:tmpl w:val="30D01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303096B"/>
    <w:multiLevelType w:val="hybridMultilevel"/>
    <w:tmpl w:val="E3F6F0EA"/>
    <w:lvl w:ilvl="0" w:tplc="F24048E4">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7" w15:restartNumberingAfterBreak="0">
    <w:nsid w:val="745F4049"/>
    <w:multiLevelType w:val="multilevel"/>
    <w:tmpl w:val="008C3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50C3105"/>
    <w:multiLevelType w:val="hybridMultilevel"/>
    <w:tmpl w:val="CCEE7850"/>
    <w:lvl w:ilvl="0" w:tplc="677C86C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7570855"/>
    <w:multiLevelType w:val="multilevel"/>
    <w:tmpl w:val="8744D4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9EC19B3"/>
    <w:multiLevelType w:val="hybridMultilevel"/>
    <w:tmpl w:val="24E84A60"/>
    <w:lvl w:ilvl="0" w:tplc="04100003">
      <w:start w:val="1"/>
      <w:numFmt w:val="bullet"/>
      <w:lvlText w:val="o"/>
      <w:lvlJc w:val="left"/>
      <w:pPr>
        <w:ind w:left="1070" w:hanging="360"/>
      </w:pPr>
      <w:rPr>
        <w:rFonts w:ascii="Courier New" w:hAnsi="Courier New" w:cs="Courier New" w:hint="default"/>
      </w:rPr>
    </w:lvl>
    <w:lvl w:ilvl="1" w:tplc="04100003" w:tentative="1">
      <w:start w:val="1"/>
      <w:numFmt w:val="bullet"/>
      <w:lvlText w:val="o"/>
      <w:lvlJc w:val="left"/>
      <w:pPr>
        <w:ind w:left="1790" w:hanging="360"/>
      </w:pPr>
      <w:rPr>
        <w:rFonts w:ascii="Courier New" w:hAnsi="Courier New" w:cs="Courier New" w:hint="default"/>
      </w:rPr>
    </w:lvl>
    <w:lvl w:ilvl="2" w:tplc="04100005" w:tentative="1">
      <w:start w:val="1"/>
      <w:numFmt w:val="bullet"/>
      <w:lvlText w:val=""/>
      <w:lvlJc w:val="left"/>
      <w:pPr>
        <w:ind w:left="2510" w:hanging="360"/>
      </w:pPr>
      <w:rPr>
        <w:rFonts w:ascii="Wingdings" w:hAnsi="Wingdings" w:hint="default"/>
      </w:rPr>
    </w:lvl>
    <w:lvl w:ilvl="3" w:tplc="04100001" w:tentative="1">
      <w:start w:val="1"/>
      <w:numFmt w:val="bullet"/>
      <w:lvlText w:val=""/>
      <w:lvlJc w:val="left"/>
      <w:pPr>
        <w:ind w:left="3230" w:hanging="360"/>
      </w:pPr>
      <w:rPr>
        <w:rFonts w:ascii="Symbol" w:hAnsi="Symbol" w:hint="default"/>
      </w:rPr>
    </w:lvl>
    <w:lvl w:ilvl="4" w:tplc="04100003" w:tentative="1">
      <w:start w:val="1"/>
      <w:numFmt w:val="bullet"/>
      <w:lvlText w:val="o"/>
      <w:lvlJc w:val="left"/>
      <w:pPr>
        <w:ind w:left="3950" w:hanging="360"/>
      </w:pPr>
      <w:rPr>
        <w:rFonts w:ascii="Courier New" w:hAnsi="Courier New" w:cs="Courier New" w:hint="default"/>
      </w:rPr>
    </w:lvl>
    <w:lvl w:ilvl="5" w:tplc="04100005" w:tentative="1">
      <w:start w:val="1"/>
      <w:numFmt w:val="bullet"/>
      <w:lvlText w:val=""/>
      <w:lvlJc w:val="left"/>
      <w:pPr>
        <w:ind w:left="4670" w:hanging="360"/>
      </w:pPr>
      <w:rPr>
        <w:rFonts w:ascii="Wingdings" w:hAnsi="Wingdings" w:hint="default"/>
      </w:rPr>
    </w:lvl>
    <w:lvl w:ilvl="6" w:tplc="04100001" w:tentative="1">
      <w:start w:val="1"/>
      <w:numFmt w:val="bullet"/>
      <w:lvlText w:val=""/>
      <w:lvlJc w:val="left"/>
      <w:pPr>
        <w:ind w:left="5390" w:hanging="360"/>
      </w:pPr>
      <w:rPr>
        <w:rFonts w:ascii="Symbol" w:hAnsi="Symbol" w:hint="default"/>
      </w:rPr>
    </w:lvl>
    <w:lvl w:ilvl="7" w:tplc="04100003" w:tentative="1">
      <w:start w:val="1"/>
      <w:numFmt w:val="bullet"/>
      <w:lvlText w:val="o"/>
      <w:lvlJc w:val="left"/>
      <w:pPr>
        <w:ind w:left="6110" w:hanging="360"/>
      </w:pPr>
      <w:rPr>
        <w:rFonts w:ascii="Courier New" w:hAnsi="Courier New" w:cs="Courier New" w:hint="default"/>
      </w:rPr>
    </w:lvl>
    <w:lvl w:ilvl="8" w:tplc="04100005" w:tentative="1">
      <w:start w:val="1"/>
      <w:numFmt w:val="bullet"/>
      <w:lvlText w:val=""/>
      <w:lvlJc w:val="left"/>
      <w:pPr>
        <w:ind w:left="6830" w:hanging="360"/>
      </w:pPr>
      <w:rPr>
        <w:rFonts w:ascii="Wingdings" w:hAnsi="Wingdings" w:hint="default"/>
      </w:rPr>
    </w:lvl>
  </w:abstractNum>
  <w:abstractNum w:abstractNumId="61" w15:restartNumberingAfterBreak="0">
    <w:nsid w:val="7F647705"/>
    <w:multiLevelType w:val="hybridMultilevel"/>
    <w:tmpl w:val="3212400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809929889">
    <w:abstractNumId w:val="42"/>
  </w:num>
  <w:num w:numId="2" w16cid:durableId="1841041521">
    <w:abstractNumId w:val="32"/>
  </w:num>
  <w:num w:numId="3" w16cid:durableId="1035501280">
    <w:abstractNumId w:val="51"/>
  </w:num>
  <w:num w:numId="4" w16cid:durableId="1586648774">
    <w:abstractNumId w:val="57"/>
  </w:num>
  <w:num w:numId="5" w16cid:durableId="1821191504">
    <w:abstractNumId w:val="31"/>
  </w:num>
  <w:num w:numId="6" w16cid:durableId="1237088693">
    <w:abstractNumId w:val="55"/>
  </w:num>
  <w:num w:numId="7" w16cid:durableId="218783691">
    <w:abstractNumId w:val="25"/>
  </w:num>
  <w:num w:numId="8" w16cid:durableId="576785025">
    <w:abstractNumId w:val="3"/>
  </w:num>
  <w:num w:numId="9" w16cid:durableId="1499081042">
    <w:abstractNumId w:val="27"/>
  </w:num>
  <w:num w:numId="10" w16cid:durableId="2014411911">
    <w:abstractNumId w:val="52"/>
  </w:num>
  <w:num w:numId="11" w16cid:durableId="795758212">
    <w:abstractNumId w:val="9"/>
  </w:num>
  <w:num w:numId="12" w16cid:durableId="1007098934">
    <w:abstractNumId w:val="40"/>
  </w:num>
  <w:num w:numId="13" w16cid:durableId="1590918845">
    <w:abstractNumId w:val="29"/>
  </w:num>
  <w:num w:numId="14" w16cid:durableId="1991209533">
    <w:abstractNumId w:val="37"/>
  </w:num>
  <w:num w:numId="15" w16cid:durableId="853809484">
    <w:abstractNumId w:val="47"/>
  </w:num>
  <w:num w:numId="16" w16cid:durableId="290093455">
    <w:abstractNumId w:val="26"/>
  </w:num>
  <w:num w:numId="17" w16cid:durableId="692996626">
    <w:abstractNumId w:val="22"/>
  </w:num>
  <w:num w:numId="18" w16cid:durableId="1026908970">
    <w:abstractNumId w:val="39"/>
  </w:num>
  <w:num w:numId="19" w16cid:durableId="945577823">
    <w:abstractNumId w:val="45"/>
  </w:num>
  <w:num w:numId="20" w16cid:durableId="505750264">
    <w:abstractNumId w:val="15"/>
  </w:num>
  <w:num w:numId="21" w16cid:durableId="1629319466">
    <w:abstractNumId w:val="1"/>
  </w:num>
  <w:num w:numId="22" w16cid:durableId="237636697">
    <w:abstractNumId w:val="50"/>
  </w:num>
  <w:num w:numId="23" w16cid:durableId="1735545700">
    <w:abstractNumId w:val="13"/>
  </w:num>
  <w:num w:numId="24" w16cid:durableId="599602152">
    <w:abstractNumId w:val="54"/>
  </w:num>
  <w:num w:numId="25" w16cid:durableId="1982808978">
    <w:abstractNumId w:val="59"/>
  </w:num>
  <w:num w:numId="26" w16cid:durableId="1963612554">
    <w:abstractNumId w:val="16"/>
  </w:num>
  <w:num w:numId="27" w16cid:durableId="801263351">
    <w:abstractNumId w:val="38"/>
  </w:num>
  <w:num w:numId="28" w16cid:durableId="879783181">
    <w:abstractNumId w:val="53"/>
  </w:num>
  <w:num w:numId="29" w16cid:durableId="1986548307">
    <w:abstractNumId w:val="19"/>
  </w:num>
  <w:num w:numId="30" w16cid:durableId="1325358533">
    <w:abstractNumId w:val="17"/>
  </w:num>
  <w:num w:numId="31" w16cid:durableId="1392583261">
    <w:abstractNumId w:val="11"/>
  </w:num>
  <w:num w:numId="32" w16cid:durableId="1263873663">
    <w:abstractNumId w:val="48"/>
  </w:num>
  <w:num w:numId="33" w16cid:durableId="239482184">
    <w:abstractNumId w:val="21"/>
  </w:num>
  <w:num w:numId="34" w16cid:durableId="1393890702">
    <w:abstractNumId w:val="7"/>
  </w:num>
  <w:num w:numId="35" w16cid:durableId="1430004574">
    <w:abstractNumId w:val="8"/>
  </w:num>
  <w:num w:numId="36" w16cid:durableId="713316361">
    <w:abstractNumId w:val="2"/>
  </w:num>
  <w:num w:numId="37" w16cid:durableId="435909914">
    <w:abstractNumId w:val="14"/>
  </w:num>
  <w:num w:numId="38" w16cid:durableId="1099257856">
    <w:abstractNumId w:val="33"/>
  </w:num>
  <w:num w:numId="39" w16cid:durableId="1914310215">
    <w:abstractNumId w:val="49"/>
  </w:num>
  <w:num w:numId="40" w16cid:durableId="1089231159">
    <w:abstractNumId w:val="36"/>
  </w:num>
  <w:num w:numId="41" w16cid:durableId="618416302">
    <w:abstractNumId w:val="60"/>
  </w:num>
  <w:num w:numId="42" w16cid:durableId="469791870">
    <w:abstractNumId w:val="44"/>
  </w:num>
  <w:num w:numId="43" w16cid:durableId="993874260">
    <w:abstractNumId w:val="34"/>
  </w:num>
  <w:num w:numId="44" w16cid:durableId="1837112381">
    <w:abstractNumId w:val="61"/>
  </w:num>
  <w:num w:numId="45" w16cid:durableId="932010009">
    <w:abstractNumId w:val="5"/>
  </w:num>
  <w:num w:numId="46" w16cid:durableId="1433621372">
    <w:abstractNumId w:val="0"/>
  </w:num>
  <w:num w:numId="47" w16cid:durableId="1699424503">
    <w:abstractNumId w:val="20"/>
  </w:num>
  <w:num w:numId="48" w16cid:durableId="1026104132">
    <w:abstractNumId w:val="23"/>
  </w:num>
  <w:num w:numId="49" w16cid:durableId="1816137670">
    <w:abstractNumId w:val="24"/>
  </w:num>
  <w:num w:numId="50" w16cid:durableId="1482818027">
    <w:abstractNumId w:val="30"/>
  </w:num>
  <w:num w:numId="51" w16cid:durableId="1880168556">
    <w:abstractNumId w:val="4"/>
  </w:num>
  <w:num w:numId="52" w16cid:durableId="366636948">
    <w:abstractNumId w:val="43"/>
  </w:num>
  <w:num w:numId="53" w16cid:durableId="719354698">
    <w:abstractNumId w:val="12"/>
  </w:num>
  <w:num w:numId="54" w16cid:durableId="475535781">
    <w:abstractNumId w:val="58"/>
  </w:num>
  <w:num w:numId="55" w16cid:durableId="650257385">
    <w:abstractNumId w:val="35"/>
  </w:num>
  <w:num w:numId="56" w16cid:durableId="2032225190">
    <w:abstractNumId w:val="41"/>
  </w:num>
  <w:num w:numId="57" w16cid:durableId="1434059032">
    <w:abstractNumId w:val="18"/>
  </w:num>
  <w:num w:numId="58" w16cid:durableId="2053655572">
    <w:abstractNumId w:val="46"/>
  </w:num>
  <w:num w:numId="59" w16cid:durableId="1264610662">
    <w:abstractNumId w:val="10"/>
  </w:num>
  <w:num w:numId="60" w16cid:durableId="993987913">
    <w:abstractNumId w:val="28"/>
  </w:num>
  <w:num w:numId="61" w16cid:durableId="685638686">
    <w:abstractNumId w:val="6"/>
  </w:num>
  <w:num w:numId="62" w16cid:durableId="14413144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6C5"/>
    <w:rsid w:val="00114A99"/>
    <w:rsid w:val="00136409"/>
    <w:rsid w:val="002906C5"/>
    <w:rsid w:val="002E1E2A"/>
    <w:rsid w:val="003A1EBF"/>
    <w:rsid w:val="004A0071"/>
    <w:rsid w:val="00512135"/>
    <w:rsid w:val="00782853"/>
    <w:rsid w:val="00823FA5"/>
    <w:rsid w:val="00946C76"/>
    <w:rsid w:val="00A663EC"/>
    <w:rsid w:val="00CB265B"/>
    <w:rsid w:val="00EC6F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0552"/>
  <w15:docId w15:val="{5681D48D-2A9F-49F2-86E7-521CE8428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4971"/>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Intestazione">
    <w:name w:val="header"/>
    <w:basedOn w:val="Normale"/>
    <w:link w:val="IntestazioneCarattere"/>
    <w:uiPriority w:val="99"/>
    <w:unhideWhenUsed/>
    <w:rsid w:val="00994971"/>
    <w:pPr>
      <w:tabs>
        <w:tab w:val="center" w:pos="4819"/>
        <w:tab w:val="right" w:pos="9638"/>
      </w:tabs>
    </w:pPr>
  </w:style>
  <w:style w:type="character" w:customStyle="1" w:styleId="IntestazioneCarattere">
    <w:name w:val="Intestazione Carattere"/>
    <w:basedOn w:val="Carpredefinitoparagrafo"/>
    <w:link w:val="Intestazione"/>
    <w:uiPriority w:val="99"/>
    <w:rsid w:val="00994971"/>
  </w:style>
  <w:style w:type="paragraph" w:styleId="Pidipagina">
    <w:name w:val="footer"/>
    <w:basedOn w:val="Normale"/>
    <w:link w:val="PidipaginaCarattere"/>
    <w:uiPriority w:val="99"/>
    <w:unhideWhenUsed/>
    <w:rsid w:val="00994971"/>
    <w:pPr>
      <w:tabs>
        <w:tab w:val="center" w:pos="4819"/>
        <w:tab w:val="right" w:pos="9638"/>
      </w:tabs>
    </w:pPr>
  </w:style>
  <w:style w:type="character" w:customStyle="1" w:styleId="PidipaginaCarattere">
    <w:name w:val="Piè di pagina Carattere"/>
    <w:basedOn w:val="Carpredefinitoparagrafo"/>
    <w:link w:val="Pidipagina"/>
    <w:uiPriority w:val="99"/>
    <w:rsid w:val="00994971"/>
  </w:style>
  <w:style w:type="table" w:styleId="Grigliatabella">
    <w:name w:val="Table Grid"/>
    <w:basedOn w:val="Tabellanormale"/>
    <w:uiPriority w:val="39"/>
    <w:rsid w:val="0099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99497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paragraph" w:styleId="Paragrafoelenco">
    <w:name w:val="List Paragraph"/>
    <w:basedOn w:val="Normale"/>
    <w:uiPriority w:val="34"/>
    <w:qFormat/>
    <w:rsid w:val="00A1057E"/>
    <w:pPr>
      <w:ind w:left="720"/>
      <w:contextualSpacing/>
    </w:pPr>
  </w:style>
  <w:style w:type="character" w:styleId="Collegamentoipertestuale">
    <w:name w:val="Hyperlink"/>
    <w:basedOn w:val="Carpredefinitoparagrafo"/>
    <w:uiPriority w:val="99"/>
    <w:unhideWhenUsed/>
    <w:rsid w:val="00A1057E"/>
    <w:rPr>
      <w:color w:val="0563C1" w:themeColor="hyperlink"/>
      <w:u w:val="single"/>
    </w:rPr>
  </w:style>
  <w:style w:type="character" w:styleId="Menzionenonrisolta">
    <w:name w:val="Unresolved Mention"/>
    <w:basedOn w:val="Carpredefinitoparagrafo"/>
    <w:uiPriority w:val="99"/>
    <w:semiHidden/>
    <w:unhideWhenUsed/>
    <w:rsid w:val="00A1057E"/>
    <w:rPr>
      <w:color w:val="605E5C"/>
      <w:shd w:val="clear" w:color="auto" w:fill="E1DFDD"/>
    </w:rPr>
  </w:style>
  <w:style w:type="character" w:styleId="Enfasidelicata">
    <w:name w:val="Subtle Emphasis"/>
    <w:basedOn w:val="Carpredefinitoparagrafo"/>
    <w:uiPriority w:val="19"/>
    <w:qFormat/>
    <w:rsid w:val="002E4285"/>
    <w:rPr>
      <w:i/>
      <w:iCs/>
      <w:color w:val="404040" w:themeColor="text1" w:themeTint="BF"/>
    </w:rPr>
  </w:style>
  <w:style w:type="character" w:styleId="Enfasicorsivo">
    <w:name w:val="Emphasis"/>
    <w:basedOn w:val="Carpredefinitoparagrafo"/>
    <w:uiPriority w:val="20"/>
    <w:qFormat/>
    <w:rsid w:val="004A2129"/>
    <w:rPr>
      <w:i/>
      <w:iCs/>
    </w:rPr>
  </w:style>
  <w:style w:type="character" w:styleId="Testosegnaposto">
    <w:name w:val="Placeholder Text"/>
    <w:basedOn w:val="Carpredefinitoparagrafo"/>
    <w:uiPriority w:val="99"/>
    <w:semiHidden/>
    <w:rsid w:val="00E55436"/>
    <w:rPr>
      <w:color w:val="808080"/>
    </w:rPr>
  </w:style>
  <w:style w:type="table" w:customStyle="1" w:styleId="a0">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cE0poNjs+rZ7V59AzpWBSv736A==">CgMxLjA4AHIhMU5YdnBidVBXTTdnbGs5bk04UXo3cktSWmZPTjZYblcy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13</Pages>
  <Words>3847</Words>
  <Characters>21930</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FEDERICA GALLUCCIO</cp:lastModifiedBy>
  <cp:revision>7</cp:revision>
  <dcterms:created xsi:type="dcterms:W3CDTF">2023-09-25T09:08:00Z</dcterms:created>
  <dcterms:modified xsi:type="dcterms:W3CDTF">2023-10-21T14:27:00Z</dcterms:modified>
</cp:coreProperties>
</file>