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FE5E7" w14:textId="4272B46B" w:rsidR="00C003FE" w:rsidRDefault="00C003FE" w:rsidP="00C003FE">
      <w:pPr>
        <w:pBdr>
          <w:bottom w:val="single" w:sz="12" w:space="1" w:color="auto"/>
        </w:pBdr>
        <w:rPr>
          <w:rFonts w:ascii="Times New Roman" w:eastAsia="Times" w:hAnsi="Times New Roman" w:cs="Times New Roman"/>
          <w:color w:val="000000"/>
        </w:rPr>
      </w:pPr>
    </w:p>
    <w:p w14:paraId="4F09B507" w14:textId="77777777" w:rsidR="00C003FE" w:rsidRDefault="00C003FE" w:rsidP="00C003FE">
      <w:pPr>
        <w:jc w:val="center"/>
        <w:rPr>
          <w:rFonts w:ascii="Times New Roman" w:eastAsia="Times" w:hAnsi="Times New Roman" w:cs="Times New Roman"/>
          <w:color w:val="000000"/>
        </w:rPr>
      </w:pPr>
    </w:p>
    <w:p w14:paraId="4E3115D0" w14:textId="18332946" w:rsidR="00826C69" w:rsidRPr="00C003FE" w:rsidRDefault="00000000" w:rsidP="00C003FE">
      <w:pPr>
        <w:jc w:val="center"/>
        <w:rPr>
          <w:rFonts w:ascii="Times New Roman" w:eastAsia="Helvetica Neue" w:hAnsi="Times New Roman" w:cs="Times New Roman"/>
          <w:color w:val="000000"/>
          <w:sz w:val="20"/>
          <w:szCs w:val="20"/>
        </w:rPr>
      </w:pPr>
      <w:r w:rsidRPr="00C003FE">
        <w:rPr>
          <w:rFonts w:ascii="Times New Roman" w:hAnsi="Times New Roman" w:cs="Times New Roman"/>
          <w:noProof/>
          <w:sz w:val="20"/>
          <w:szCs w:val="20"/>
        </w:rPr>
        <mc:AlternateContent>
          <mc:Choice Requires="wps">
            <w:drawing>
              <wp:anchor distT="0" distB="0" distL="114300" distR="114300" simplePos="0" relativeHeight="251658240" behindDoc="0" locked="0" layoutInCell="1" hidden="0" allowOverlap="1" wp14:anchorId="4B411CB2" wp14:editId="1BF6B13B">
                <wp:simplePos x="0" y="0"/>
                <wp:positionH relativeFrom="column">
                  <wp:posOffset>63501</wp:posOffset>
                </wp:positionH>
                <wp:positionV relativeFrom="paragraph">
                  <wp:posOffset>38100</wp:posOffset>
                </wp:positionV>
                <wp:extent cx="0" cy="12700"/>
                <wp:effectExtent l="0" t="0" r="0" b="0"/>
                <wp:wrapNone/>
                <wp:docPr id="2" name="Figura a mano libera: forma 2"/>
                <wp:cNvGraphicFramePr/>
                <a:graphic xmlns:a="http://schemas.openxmlformats.org/drawingml/2006/main">
                  <a:graphicData uri="http://schemas.microsoft.com/office/word/2010/wordprocessingShape">
                    <wps:wsp>
                      <wps:cNvSpPr/>
                      <wps:spPr>
                        <a:xfrm>
                          <a:off x="5346000" y="3773650"/>
                          <a:ext cx="0" cy="12700"/>
                        </a:xfrm>
                        <a:custGeom>
                          <a:avLst/>
                          <a:gdLst/>
                          <a:ahLst/>
                          <a:cxnLst/>
                          <a:rect l="l" t="t" r="r" b="b"/>
                          <a:pathLst>
                            <a:path w="1" h="12700" extrusionOk="0">
                              <a:moveTo>
                                <a:pt x="0" y="0"/>
                              </a:moveTo>
                              <a:lnTo>
                                <a:pt x="0" y="12700"/>
                              </a:lnTo>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0" cy="12700"/>
                <wp:effectExtent b="0" l="0" r="0" t="0"/>
                <wp:wrapNone/>
                <wp:docPr id="2"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sidRPr="00C003FE">
        <w:rPr>
          <w:rFonts w:ascii="Times New Roman" w:hAnsi="Times New Roman" w:cs="Times New Roman"/>
          <w:noProof/>
          <w:sz w:val="20"/>
          <w:szCs w:val="20"/>
        </w:rPr>
        <mc:AlternateContent>
          <mc:Choice Requires="wps">
            <w:drawing>
              <wp:anchor distT="0" distB="0" distL="114300" distR="114300" simplePos="0" relativeHeight="251659264" behindDoc="0" locked="0" layoutInCell="1" hidden="0" allowOverlap="1" wp14:anchorId="61F9F2BB" wp14:editId="4CE1E904">
                <wp:simplePos x="0" y="0"/>
                <wp:positionH relativeFrom="column">
                  <wp:posOffset>114300</wp:posOffset>
                </wp:positionH>
                <wp:positionV relativeFrom="paragraph">
                  <wp:posOffset>0</wp:posOffset>
                </wp:positionV>
                <wp:extent cx="0" cy="12700"/>
                <wp:effectExtent l="0" t="0" r="0" b="0"/>
                <wp:wrapNone/>
                <wp:docPr id="3" name="Connettore 2 3"/>
                <wp:cNvGraphicFramePr/>
                <a:graphic xmlns:a="http://schemas.openxmlformats.org/drawingml/2006/main">
                  <a:graphicData uri="http://schemas.microsoft.com/office/word/2010/wordprocessingShape">
                    <wps:wsp>
                      <wps:cNvCnPr/>
                      <wps:spPr>
                        <a:xfrm>
                          <a:off x="5375844" y="3726661"/>
                          <a:ext cx="6080761" cy="0"/>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3"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RPr="00C003FE">
        <w:rPr>
          <w:rFonts w:ascii="Times New Roman" w:eastAsia="Times" w:hAnsi="Times New Roman" w:cs="Times New Roman"/>
          <w:color w:val="000000"/>
          <w:sz w:val="20"/>
          <w:szCs w:val="20"/>
        </w:rPr>
        <w:t>Qualità nella sanità – Lezione 6</w:t>
      </w:r>
    </w:p>
    <w:p w14:paraId="43E0CC47" w14:textId="77777777" w:rsidR="00C003FE" w:rsidRPr="00C003FE" w:rsidRDefault="00C003FE" w:rsidP="00C003FE">
      <w:pPr>
        <w:jc w:val="center"/>
        <w:rPr>
          <w:rFonts w:ascii="Times New Roman" w:eastAsia="Helvetica Neue" w:hAnsi="Times New Roman" w:cs="Times New Roman"/>
          <w:color w:val="000000"/>
        </w:rPr>
      </w:pPr>
    </w:p>
    <w:p w14:paraId="4C1E98D7" w14:textId="77777777" w:rsidR="00826C69" w:rsidRPr="00C003FE" w:rsidRDefault="00000000" w:rsidP="00C003FE">
      <w:pPr>
        <w:tabs>
          <w:tab w:val="right" w:pos="9020"/>
        </w:tabs>
        <w:jc w:val="center"/>
        <w:rPr>
          <w:rFonts w:ascii="Times New Roman" w:eastAsia="Times" w:hAnsi="Times New Roman" w:cs="Times New Roman"/>
          <w:b/>
          <w:color w:val="000000"/>
        </w:rPr>
      </w:pPr>
      <w:r w:rsidRPr="00C003FE">
        <w:rPr>
          <w:rFonts w:ascii="Times New Roman" w:eastAsia="Times" w:hAnsi="Times New Roman" w:cs="Times New Roman"/>
          <w:b/>
          <w:color w:val="000000"/>
        </w:rPr>
        <w:t>Convegno con l’ing. Fantozzi</w:t>
      </w:r>
    </w:p>
    <w:p w14:paraId="4CDA467F" w14:textId="77777777" w:rsidR="00826C69" w:rsidRPr="00C003FE" w:rsidRDefault="00826C69" w:rsidP="00C003FE">
      <w:pPr>
        <w:tabs>
          <w:tab w:val="right" w:pos="9020"/>
        </w:tabs>
        <w:jc w:val="center"/>
        <w:rPr>
          <w:rFonts w:ascii="Times New Roman" w:eastAsia="Times" w:hAnsi="Times New Roman" w:cs="Times New Roman"/>
          <w:b/>
          <w:i/>
          <w:color w:val="000000"/>
        </w:rPr>
      </w:pPr>
    </w:p>
    <w:p w14:paraId="6CCF6088" w14:textId="77777777" w:rsidR="00826C69" w:rsidRPr="00C003FE" w:rsidRDefault="00000000" w:rsidP="00C003FE">
      <w:pPr>
        <w:tabs>
          <w:tab w:val="right" w:pos="9020"/>
        </w:tabs>
        <w:jc w:val="center"/>
        <w:rPr>
          <w:rFonts w:ascii="Times" w:eastAsia="Times" w:hAnsi="Times" w:cs="Times"/>
          <w:color w:val="000000"/>
          <w:sz w:val="20"/>
          <w:szCs w:val="20"/>
        </w:rPr>
      </w:pPr>
      <w:r w:rsidRPr="00C003FE">
        <w:rPr>
          <w:rFonts w:ascii="Times New Roman" w:eastAsia="Times" w:hAnsi="Times New Roman" w:cs="Times New Roman"/>
          <w:color w:val="000000"/>
          <w:sz w:val="20"/>
          <w:szCs w:val="20"/>
        </w:rPr>
        <w:t xml:space="preserve">Prof. Andrea Lanza – 31/10/2023 - Autori: Ricco, </w:t>
      </w:r>
      <w:r w:rsidRPr="00C003FE">
        <w:rPr>
          <w:rFonts w:ascii="Times New Roman" w:eastAsia="Times" w:hAnsi="Times New Roman" w:cs="Times New Roman"/>
          <w:sz w:val="20"/>
          <w:szCs w:val="20"/>
        </w:rPr>
        <w:t>Fazari</w:t>
      </w:r>
      <w:r w:rsidRPr="00C003FE">
        <w:rPr>
          <w:rFonts w:ascii="Times New Roman" w:eastAsia="Times" w:hAnsi="Times New Roman" w:cs="Times New Roman"/>
          <w:color w:val="000000"/>
          <w:sz w:val="20"/>
          <w:szCs w:val="20"/>
        </w:rPr>
        <w:t xml:space="preserve"> - Revisionatori: </w:t>
      </w:r>
      <w:r w:rsidRPr="00C003FE">
        <w:rPr>
          <w:rFonts w:ascii="Times New Roman" w:eastAsia="Times" w:hAnsi="Times New Roman" w:cs="Times New Roman"/>
          <w:sz w:val="20"/>
          <w:szCs w:val="20"/>
        </w:rPr>
        <w:t>Fazari</w:t>
      </w:r>
      <w:r w:rsidRPr="00C003FE">
        <w:rPr>
          <w:rFonts w:ascii="Times New Roman" w:eastAsia="Times" w:hAnsi="Times New Roman" w:cs="Times New Roman"/>
          <w:color w:val="000000"/>
          <w:sz w:val="20"/>
          <w:szCs w:val="20"/>
        </w:rPr>
        <w:t>, Ricco</w:t>
      </w:r>
    </w:p>
    <w:p w14:paraId="68A7382A" w14:textId="10FA9B7E" w:rsidR="00826C69" w:rsidRPr="00C003FE" w:rsidRDefault="00000000">
      <w:pPr>
        <w:jc w:val="both"/>
        <w:rPr>
          <w:b/>
          <w:bCs/>
        </w:rPr>
      </w:pPr>
      <w:r w:rsidRPr="00C003FE">
        <w:rPr>
          <w:b/>
          <w:bCs/>
          <w:noProof/>
        </w:rPr>
        <mc:AlternateContent>
          <mc:Choice Requires="wps">
            <w:drawing>
              <wp:anchor distT="0" distB="0" distL="114300" distR="114300" simplePos="0" relativeHeight="251660288" behindDoc="0" locked="0" layoutInCell="1" hidden="0" allowOverlap="1" wp14:anchorId="11B52CAD" wp14:editId="6E7FA3BD">
                <wp:simplePos x="0" y="0"/>
                <wp:positionH relativeFrom="column">
                  <wp:posOffset>63501</wp:posOffset>
                </wp:positionH>
                <wp:positionV relativeFrom="paragraph">
                  <wp:posOffset>152400</wp:posOffset>
                </wp:positionV>
                <wp:extent cx="0" cy="12700"/>
                <wp:effectExtent l="0" t="0" r="0" b="0"/>
                <wp:wrapNone/>
                <wp:docPr id="1" name="Figura a mano libera: forma 1"/>
                <wp:cNvGraphicFramePr/>
                <a:graphic xmlns:a="http://schemas.openxmlformats.org/drawingml/2006/main">
                  <a:graphicData uri="http://schemas.microsoft.com/office/word/2010/wordprocessingShape">
                    <wps:wsp>
                      <wps:cNvSpPr/>
                      <wps:spPr>
                        <a:xfrm>
                          <a:off x="5346000" y="3773650"/>
                          <a:ext cx="0" cy="12700"/>
                        </a:xfrm>
                        <a:custGeom>
                          <a:avLst/>
                          <a:gdLst/>
                          <a:ahLst/>
                          <a:cxnLst/>
                          <a:rect l="l" t="t" r="r" b="b"/>
                          <a:pathLst>
                            <a:path w="1" h="12700" extrusionOk="0">
                              <a:moveTo>
                                <a:pt x="0" y="0"/>
                              </a:moveTo>
                              <a:lnTo>
                                <a:pt x="0" y="12700"/>
                              </a:lnTo>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152400</wp:posOffset>
                </wp:positionV>
                <wp:extent cx="0" cy="12700"/>
                <wp:effectExtent b="0" l="0" r="0" t="0"/>
                <wp:wrapNone/>
                <wp:docPr id="1"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r w:rsidRPr="00C003FE">
        <w:rPr>
          <w:b/>
          <w:bCs/>
          <w:noProof/>
        </w:rPr>
        <mc:AlternateContent>
          <mc:Choice Requires="wps">
            <w:drawing>
              <wp:anchor distT="0" distB="0" distL="114300" distR="114300" simplePos="0" relativeHeight="251661312" behindDoc="0" locked="0" layoutInCell="1" hidden="0" allowOverlap="1" wp14:anchorId="31B98106" wp14:editId="3497844B">
                <wp:simplePos x="0" y="0"/>
                <wp:positionH relativeFrom="column">
                  <wp:posOffset>114300</wp:posOffset>
                </wp:positionH>
                <wp:positionV relativeFrom="paragraph">
                  <wp:posOffset>0</wp:posOffset>
                </wp:positionV>
                <wp:extent cx="0" cy="12700"/>
                <wp:effectExtent l="0" t="0" r="0" b="0"/>
                <wp:wrapNone/>
                <wp:docPr id="4" name="Connettore 2 4"/>
                <wp:cNvGraphicFramePr/>
                <a:graphic xmlns:a="http://schemas.openxmlformats.org/drawingml/2006/main">
                  <a:graphicData uri="http://schemas.microsoft.com/office/word/2010/wordprocessingShape">
                    <wps:wsp>
                      <wps:cNvCnPr/>
                      <wps:spPr>
                        <a:xfrm>
                          <a:off x="5381560" y="3891760"/>
                          <a:ext cx="6080760" cy="0"/>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r w:rsidR="00C003FE" w:rsidRPr="00C003FE">
        <w:rPr>
          <w:b/>
          <w:bCs/>
        </w:rPr>
        <w:t>________________________________________________________________________________</w:t>
      </w:r>
    </w:p>
    <w:p w14:paraId="67674BCB" w14:textId="77777777" w:rsidR="00C003FE" w:rsidRPr="00C003FE" w:rsidRDefault="00C003FE">
      <w:pPr>
        <w:jc w:val="both"/>
      </w:pPr>
    </w:p>
    <w:p w14:paraId="7222863C" w14:textId="77777777" w:rsidR="00826C69" w:rsidRDefault="00000000">
      <w:pPr>
        <w:jc w:val="both"/>
        <w:rPr>
          <w:rFonts w:ascii="Times New Roman" w:eastAsia="Times New Roman" w:hAnsi="Times New Roman" w:cs="Times New Roman"/>
        </w:rPr>
      </w:pPr>
      <w:r>
        <w:rPr>
          <w:rFonts w:ascii="Times New Roman" w:eastAsia="Times New Roman" w:hAnsi="Times New Roman" w:cs="Times New Roman"/>
          <w:b/>
        </w:rPr>
        <w:t>Ospite:</w:t>
      </w:r>
      <w:r>
        <w:rPr>
          <w:rFonts w:ascii="Times New Roman" w:eastAsia="Times New Roman" w:hAnsi="Times New Roman" w:cs="Times New Roman"/>
        </w:rPr>
        <w:t xml:space="preserve"> l’incontro è tenuto dall’ingegnere Fantozzi, subcommissaria regionale per il piano di rientro dai disavanzi del servizio sanitario nella Regione Calabria.</w:t>
      </w:r>
    </w:p>
    <w:p w14:paraId="4979B12A" w14:textId="4476A9F4" w:rsidR="00826C69" w:rsidRDefault="00826C69">
      <w:pPr>
        <w:jc w:val="both"/>
        <w:rPr>
          <w:rFonts w:ascii="Times New Roman" w:eastAsia="Times New Roman" w:hAnsi="Times New Roman" w:cs="Times New Roman"/>
        </w:rPr>
      </w:pPr>
    </w:p>
    <w:p w14:paraId="5C8E6DD3"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La Calabria è una delle due regioni che ancora fa parte del piano di rientro ed è, quindi, sotto il controllo del Ministero dell’Economia e delle Finanze e del Ministero della Salute, che nominano un commissario del governo centrale per la gestione della sanità, invece di affidarla alla giunta regionale come avviene di consueto.</w:t>
      </w:r>
    </w:p>
    <w:p w14:paraId="5F182220" w14:textId="08171EB8"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 xml:space="preserve">Il Ministero della sanità non è mai stato finanziato correttamente, la quota del PIL </w:t>
      </w:r>
      <w:r w:rsidR="00951C12">
        <w:rPr>
          <w:rFonts w:ascii="Times New Roman" w:eastAsia="Times New Roman" w:hAnsi="Times New Roman" w:cs="Times New Roman"/>
        </w:rPr>
        <w:t>destinata a</w:t>
      </w:r>
      <w:r>
        <w:rPr>
          <w:rFonts w:ascii="Times New Roman" w:eastAsia="Times New Roman" w:hAnsi="Times New Roman" w:cs="Times New Roman"/>
        </w:rPr>
        <w:t xml:space="preserve">l sistema sanitario ha sempre subito un decremento, </w:t>
      </w:r>
      <w:r w:rsidR="00951C12">
        <w:rPr>
          <w:rFonts w:ascii="Times New Roman" w:eastAsia="Times New Roman" w:hAnsi="Times New Roman" w:cs="Times New Roman"/>
        </w:rPr>
        <w:t>portando a un</w:t>
      </w:r>
      <w:r>
        <w:rPr>
          <w:rFonts w:ascii="Times New Roman" w:eastAsia="Times New Roman" w:hAnsi="Times New Roman" w:cs="Times New Roman"/>
        </w:rPr>
        <w:t xml:space="preserve"> sottofinanziamento, che incide sulla qualità e sul numero di servizi resi. </w:t>
      </w:r>
    </w:p>
    <w:p w14:paraId="3BE203BC" w14:textId="77777777" w:rsidR="00826C69" w:rsidRDefault="00826C69" w:rsidP="0041264E">
      <w:pPr>
        <w:rPr>
          <w:rFonts w:ascii="Times New Roman" w:eastAsia="Times New Roman" w:hAnsi="Times New Roman" w:cs="Times New Roman"/>
        </w:rPr>
      </w:pPr>
    </w:p>
    <w:p w14:paraId="68B62287" w14:textId="77777777" w:rsidR="00826C69" w:rsidRDefault="00000000" w:rsidP="0041264E">
      <w:pPr>
        <w:rPr>
          <w:rFonts w:ascii="Times New Roman" w:eastAsia="Times New Roman" w:hAnsi="Times New Roman" w:cs="Times New Roman"/>
          <w:b/>
          <w:i/>
        </w:rPr>
      </w:pPr>
      <w:r>
        <w:rPr>
          <w:rFonts w:ascii="Times New Roman" w:eastAsia="Times New Roman" w:hAnsi="Times New Roman" w:cs="Times New Roman"/>
          <w:b/>
          <w:i/>
        </w:rPr>
        <w:t>SERVIZIO SANITARIO NAZIONALE</w:t>
      </w:r>
    </w:p>
    <w:p w14:paraId="2E579014" w14:textId="1F24A179" w:rsidR="00826C69" w:rsidRDefault="00D50C57" w:rsidP="0041264E">
      <w:pPr>
        <w:rPr>
          <w:rFonts w:ascii="Times New Roman" w:eastAsia="Times New Roman" w:hAnsi="Times New Roman" w:cs="Times New Roman"/>
        </w:rPr>
      </w:pPr>
      <w:r>
        <w:rPr>
          <w:rFonts w:ascii="Times New Roman" w:eastAsia="Times New Roman" w:hAnsi="Times New Roman" w:cs="Times New Roman"/>
        </w:rPr>
        <w:t>È</w:t>
      </w:r>
      <w:r w:rsidR="00000000">
        <w:rPr>
          <w:rFonts w:ascii="Times New Roman" w:eastAsia="Times New Roman" w:hAnsi="Times New Roman" w:cs="Times New Roman"/>
        </w:rPr>
        <w:t xml:space="preserve"> costituito dal complesso delle funzioni, delle strutture, dei servizi e delle attività destinati alla promozione, al mantenimento e al recupero della salute fisica e psichica della popolazione senza distinzione di condizioni individuali o sociali</w:t>
      </w:r>
      <w:r w:rsidR="00951C12">
        <w:rPr>
          <w:rFonts w:ascii="Times New Roman" w:eastAsia="Times New Roman" w:hAnsi="Times New Roman" w:cs="Times New Roman"/>
        </w:rPr>
        <w:t xml:space="preserve">, </w:t>
      </w:r>
      <w:r w:rsidR="00951C12" w:rsidRPr="00951C12">
        <w:rPr>
          <w:rFonts w:ascii="Times New Roman" w:eastAsia="Times New Roman" w:hAnsi="Times New Roman" w:cs="Times New Roman"/>
        </w:rPr>
        <w:t>e secondo modali</w:t>
      </w:r>
      <w:r w:rsidR="00951C12">
        <w:rPr>
          <w:rFonts w:ascii="Times New Roman" w:eastAsia="Times New Roman" w:hAnsi="Times New Roman" w:cs="Times New Roman"/>
        </w:rPr>
        <w:t>tà</w:t>
      </w:r>
      <w:r w:rsidR="00951C12" w:rsidRPr="00951C12">
        <w:rPr>
          <w:rFonts w:ascii="Times New Roman" w:eastAsia="Times New Roman" w:hAnsi="Times New Roman" w:cs="Times New Roman"/>
        </w:rPr>
        <w:t xml:space="preserve"> che assicurino l'eguaglianza dei cittadini nei confronti del servizio. L'attuazione del servizio sanitario nazionale compete allo Stato, alle regioni e agli enti locali territoriali, garantendo la partecipazione dei cittadini</w:t>
      </w:r>
      <w:r w:rsidR="00951C12">
        <w:rPr>
          <w:rFonts w:ascii="Times New Roman" w:eastAsia="Times New Roman" w:hAnsi="Times New Roman" w:cs="Times New Roman"/>
        </w:rPr>
        <w:t>.</w:t>
      </w:r>
    </w:p>
    <w:p w14:paraId="703F0C7B" w14:textId="77777777" w:rsidR="00826C69" w:rsidRDefault="00826C69" w:rsidP="0041264E">
      <w:pPr>
        <w:rPr>
          <w:rFonts w:ascii="Times New Roman" w:eastAsia="Times New Roman" w:hAnsi="Times New Roman" w:cs="Times New Roman"/>
        </w:rPr>
      </w:pPr>
    </w:p>
    <w:p w14:paraId="3DCEB3E2" w14:textId="77777777" w:rsidR="00826C69" w:rsidRDefault="00000000" w:rsidP="0041264E">
      <w:pPr>
        <w:rPr>
          <w:rFonts w:ascii="Times New Roman" w:eastAsia="Times New Roman" w:hAnsi="Times New Roman" w:cs="Times New Roman"/>
          <w:b/>
          <w:i/>
        </w:rPr>
      </w:pPr>
      <w:r>
        <w:rPr>
          <w:rFonts w:ascii="Times New Roman" w:eastAsia="Times New Roman" w:hAnsi="Times New Roman" w:cs="Times New Roman"/>
          <w:b/>
          <w:i/>
        </w:rPr>
        <w:t>ATTUALE STRUTTURA DEL SSN</w:t>
      </w:r>
    </w:p>
    <w:p w14:paraId="3DD7BFD7"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Tre livelli:</w:t>
      </w:r>
    </w:p>
    <w:p w14:paraId="18E773AC" w14:textId="56DC0894" w:rsidR="00826C69" w:rsidRDefault="00000000" w:rsidP="0041264E">
      <w:pPr>
        <w:numPr>
          <w:ilvl w:val="0"/>
          <w:numId w:val="4"/>
        </w:numPr>
        <w:rPr>
          <w:rFonts w:ascii="Times New Roman" w:eastAsia="Times New Roman" w:hAnsi="Times New Roman" w:cs="Times New Roman"/>
        </w:rPr>
      </w:pPr>
      <w:r>
        <w:rPr>
          <w:rFonts w:ascii="Times New Roman" w:eastAsia="Times New Roman" w:hAnsi="Times New Roman" w:cs="Times New Roman"/>
        </w:rPr>
        <w:t>CENTRALE - Ministero della salute e Organi tecnici</w:t>
      </w:r>
    </w:p>
    <w:p w14:paraId="024D5BCA" w14:textId="77777777" w:rsidR="00826C69" w:rsidRDefault="00000000" w:rsidP="0041264E">
      <w:pPr>
        <w:numPr>
          <w:ilvl w:val="0"/>
          <w:numId w:val="4"/>
        </w:numPr>
        <w:rPr>
          <w:rFonts w:ascii="Times New Roman" w:eastAsia="Times New Roman" w:hAnsi="Times New Roman" w:cs="Times New Roman"/>
        </w:rPr>
      </w:pPr>
      <w:r>
        <w:rPr>
          <w:rFonts w:ascii="Times New Roman" w:eastAsia="Times New Roman" w:hAnsi="Times New Roman" w:cs="Times New Roman"/>
        </w:rPr>
        <w:t>REGIONALE - Assessorati e Direzioni generali Sanità</w:t>
      </w:r>
    </w:p>
    <w:p w14:paraId="6CC700BD" w14:textId="77777777" w:rsidR="00826C69" w:rsidRDefault="00000000" w:rsidP="0041264E">
      <w:pPr>
        <w:numPr>
          <w:ilvl w:val="0"/>
          <w:numId w:val="4"/>
        </w:numPr>
        <w:rPr>
          <w:rFonts w:ascii="Times New Roman" w:eastAsia="Times New Roman" w:hAnsi="Times New Roman" w:cs="Times New Roman"/>
        </w:rPr>
      </w:pPr>
      <w:r>
        <w:rPr>
          <w:rFonts w:ascii="Times New Roman" w:eastAsia="Times New Roman" w:hAnsi="Times New Roman" w:cs="Times New Roman"/>
        </w:rPr>
        <w:t>LOCALE - Aziende ASP e le Aziende ospedaliere (AO)</w:t>
      </w:r>
    </w:p>
    <w:p w14:paraId="5381C709" w14:textId="77777777" w:rsidR="00826C69" w:rsidRDefault="00826C69" w:rsidP="0041264E">
      <w:pPr>
        <w:rPr>
          <w:rFonts w:ascii="Times New Roman" w:eastAsia="Times New Roman" w:hAnsi="Times New Roman" w:cs="Times New Roman"/>
        </w:rPr>
      </w:pPr>
    </w:p>
    <w:p w14:paraId="34BD7E69"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 xml:space="preserve">Nello specifico: </w:t>
      </w:r>
    </w:p>
    <w:p w14:paraId="64A74953" w14:textId="77777777" w:rsidR="00826C69" w:rsidRDefault="00000000" w:rsidP="0041264E">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Il </w:t>
      </w:r>
      <w:r>
        <w:rPr>
          <w:rFonts w:ascii="Times New Roman" w:eastAsia="Times New Roman" w:hAnsi="Times New Roman" w:cs="Times New Roman"/>
          <w:b/>
          <w:color w:val="000000"/>
        </w:rPr>
        <w:t>Governo Centrale</w:t>
      </w:r>
      <w:r>
        <w:rPr>
          <w:rFonts w:ascii="Times New Roman" w:eastAsia="Times New Roman" w:hAnsi="Times New Roman" w:cs="Times New Roman"/>
          <w:color w:val="000000"/>
        </w:rPr>
        <w:t>: il Ministero della Salute applica le leggi promulgate dal governo</w:t>
      </w:r>
    </w:p>
    <w:p w14:paraId="00B4E46D" w14:textId="77777777" w:rsidR="00826C69" w:rsidRDefault="00000000" w:rsidP="0041264E">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rPr>
        <w:t>Organismi</w:t>
      </w:r>
      <w:r>
        <w:rPr>
          <w:rFonts w:ascii="Times New Roman" w:eastAsia="Times New Roman" w:hAnsi="Times New Roman" w:cs="Times New Roman"/>
          <w:b/>
          <w:color w:val="000000"/>
        </w:rPr>
        <w:t xml:space="preserve"> tecnici</w:t>
      </w:r>
      <w:r>
        <w:rPr>
          <w:rFonts w:ascii="Times New Roman" w:eastAsia="Times New Roman" w:hAnsi="Times New Roman" w:cs="Times New Roman"/>
          <w:color w:val="000000"/>
        </w:rPr>
        <w:t xml:space="preserve"> che affiancano il Ministero, come:</w:t>
      </w:r>
    </w:p>
    <w:p w14:paraId="36ABD2F5" w14:textId="1096D988" w:rsidR="00826C69" w:rsidRDefault="00000000" w:rsidP="0041264E">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CSS</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Organo consultivo-tecnico del Ministro che esprime pareri e proposte in merito </w:t>
      </w:r>
      <w:r w:rsidR="00951C12">
        <w:rPr>
          <w:rFonts w:ascii="Times New Roman" w:eastAsia="Times New Roman" w:hAnsi="Times New Roman" w:cs="Times New Roman"/>
        </w:rPr>
        <w:t>di</w:t>
      </w:r>
      <w:r>
        <w:rPr>
          <w:rFonts w:ascii="Times New Roman" w:eastAsia="Times New Roman" w:hAnsi="Times New Roman" w:cs="Times New Roman"/>
        </w:rPr>
        <w:t xml:space="preserve"> tutela e miglioramento delle condizioni di salute della popolazione. Attualmente </w:t>
      </w:r>
      <w:r w:rsidR="00951C12">
        <w:rPr>
          <w:rFonts w:ascii="Times New Roman" w:eastAsia="Times New Roman" w:hAnsi="Times New Roman" w:cs="Times New Roman"/>
        </w:rPr>
        <w:t xml:space="preserve">è </w:t>
      </w:r>
      <w:r>
        <w:rPr>
          <w:rFonts w:ascii="Times New Roman" w:eastAsia="Times New Roman" w:hAnsi="Times New Roman" w:cs="Times New Roman"/>
        </w:rPr>
        <w:t>articolato in cinque Sezioni e</w:t>
      </w:r>
      <w:r w:rsidR="00951C12">
        <w:rPr>
          <w:rFonts w:ascii="Times New Roman" w:eastAsia="Times New Roman" w:hAnsi="Times New Roman" w:cs="Times New Roman"/>
        </w:rPr>
        <w:t>d è</w:t>
      </w:r>
      <w:r>
        <w:rPr>
          <w:rFonts w:ascii="Times New Roman" w:eastAsia="Times New Roman" w:hAnsi="Times New Roman" w:cs="Times New Roman"/>
        </w:rPr>
        <w:t xml:space="preserve"> composto da 50 esperti.</w:t>
      </w:r>
    </w:p>
    <w:p w14:paraId="78C8E508" w14:textId="77777777" w:rsidR="00826C69" w:rsidRDefault="00826C69" w:rsidP="0041264E">
      <w:pPr>
        <w:pBdr>
          <w:top w:val="nil"/>
          <w:left w:val="nil"/>
          <w:bottom w:val="nil"/>
          <w:right w:val="nil"/>
          <w:between w:val="nil"/>
        </w:pBdr>
        <w:ind w:left="1440"/>
        <w:rPr>
          <w:rFonts w:ascii="Times New Roman" w:eastAsia="Times New Roman" w:hAnsi="Times New Roman" w:cs="Times New Roman"/>
        </w:rPr>
      </w:pPr>
    </w:p>
    <w:p w14:paraId="4E075C04" w14:textId="77777777" w:rsidR="00826C69" w:rsidRDefault="00000000" w:rsidP="0041264E">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ISS</w:t>
      </w:r>
      <w:r>
        <w:rPr>
          <w:rFonts w:ascii="Times New Roman" w:eastAsia="Times New Roman" w:hAnsi="Times New Roman" w:cs="Times New Roman"/>
          <w:color w:val="000000"/>
        </w:rPr>
        <w:t xml:space="preserve">: l’Istituto Superiore di Sanità è l’organo tecnico-scientifico del SSN che si occupa di ricerca, sperimentazione e formazione del personale. </w:t>
      </w:r>
    </w:p>
    <w:p w14:paraId="0B61E5E4" w14:textId="77777777" w:rsidR="00826C69" w:rsidRDefault="00826C69" w:rsidP="0041264E">
      <w:pPr>
        <w:pBdr>
          <w:top w:val="nil"/>
          <w:left w:val="nil"/>
          <w:bottom w:val="nil"/>
          <w:right w:val="nil"/>
          <w:between w:val="nil"/>
        </w:pBdr>
        <w:ind w:left="1440"/>
        <w:rPr>
          <w:rFonts w:ascii="Times New Roman" w:eastAsia="Times New Roman" w:hAnsi="Times New Roman" w:cs="Times New Roman"/>
        </w:rPr>
      </w:pPr>
    </w:p>
    <w:p w14:paraId="4B459335" w14:textId="5D75BA95" w:rsidR="005704AD" w:rsidRPr="005704AD" w:rsidRDefault="00000000" w:rsidP="005704AD">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ISPESL</w:t>
      </w:r>
      <w:r>
        <w:rPr>
          <w:rFonts w:ascii="Times New Roman" w:eastAsia="Times New Roman" w:hAnsi="Times New Roman" w:cs="Times New Roman"/>
          <w:color w:val="000000"/>
        </w:rPr>
        <w:t xml:space="preserve">: Istituto Superiore per la Prevenzione e la Sicurezza del Lavoro, sostituito dall’INAIL nel 2010. </w:t>
      </w:r>
      <w:r w:rsidR="00951C12">
        <w:rPr>
          <w:rFonts w:ascii="Times New Roman" w:eastAsia="Times New Roman" w:hAnsi="Times New Roman" w:cs="Times New Roman"/>
          <w:color w:val="000000"/>
        </w:rPr>
        <w:t xml:space="preserve"> </w:t>
      </w:r>
    </w:p>
    <w:p w14:paraId="2A3CD067" w14:textId="629B70FC" w:rsidR="00826C69" w:rsidRPr="005704AD" w:rsidRDefault="005704AD" w:rsidP="005704AD">
      <w:pPr>
        <w:pBdr>
          <w:top w:val="nil"/>
          <w:left w:val="nil"/>
          <w:bottom w:val="nil"/>
          <w:right w:val="nil"/>
          <w:between w:val="nil"/>
        </w:pBdr>
        <w:ind w:left="1800"/>
        <w:rPr>
          <w:rFonts w:ascii="Times New Roman" w:eastAsia="Times New Roman" w:hAnsi="Times New Roman" w:cs="Times New Roman"/>
          <w:color w:val="000000"/>
        </w:rPr>
      </w:pPr>
      <w:r w:rsidRPr="005704AD">
        <w:rPr>
          <w:rFonts w:ascii="Times New Roman" w:eastAsia="Times New Roman" w:hAnsi="Times New Roman" w:cs="Times New Roman"/>
        </w:rPr>
        <w:t>Era competente per</w:t>
      </w:r>
      <w:r w:rsidR="00000000" w:rsidRPr="005704AD">
        <w:rPr>
          <w:rFonts w:ascii="Times New Roman" w:eastAsia="Times New Roman" w:hAnsi="Times New Roman" w:cs="Times New Roman"/>
        </w:rPr>
        <w:t xml:space="preserve"> tutte le funzioni consultive che riguardano la prevenzione delle malattie professionali e degli infortuni sul lavoro</w:t>
      </w:r>
      <w:r>
        <w:rPr>
          <w:rFonts w:ascii="Times New Roman" w:eastAsia="Times New Roman" w:hAnsi="Times New Roman" w:cs="Times New Roman"/>
          <w:color w:val="000000"/>
        </w:rPr>
        <w:t>, con</w:t>
      </w:r>
      <w:r w:rsidR="00000000" w:rsidRPr="005704AD">
        <w:rPr>
          <w:rFonts w:ascii="Times New Roman" w:eastAsia="Times New Roman" w:hAnsi="Times New Roman" w:cs="Times New Roman"/>
        </w:rPr>
        <w:t xml:space="preserve"> compiti di ricerca, di studio, di sperimentazione e di elaborazione delle tecniche per la prevenzione e la sicurezza del lavoro in stretta connessione con l’evoluzione tecnologica degli impianti, dei materiali, delle attrezzature e dei processi produttivi</w:t>
      </w:r>
      <w:r>
        <w:rPr>
          <w:rFonts w:ascii="Times New Roman" w:eastAsia="Times New Roman" w:hAnsi="Times New Roman" w:cs="Times New Roman"/>
        </w:rPr>
        <w:t>. Si occupava, inoltre, della</w:t>
      </w:r>
      <w:r w:rsidR="00000000" w:rsidRPr="005704AD">
        <w:rPr>
          <w:rFonts w:ascii="Times New Roman" w:eastAsia="Times New Roman" w:hAnsi="Times New Roman" w:cs="Times New Roman"/>
        </w:rPr>
        <w:t xml:space="preserve"> determinazione dei criteri di sicurezza e dei relativi metodi di </w:t>
      </w:r>
      <w:r w:rsidR="00000000" w:rsidRPr="005704AD">
        <w:rPr>
          <w:rFonts w:ascii="Times New Roman" w:eastAsia="Times New Roman" w:hAnsi="Times New Roman" w:cs="Times New Roman"/>
        </w:rPr>
        <w:lastRenderedPageBreak/>
        <w:t>rilevazione ai fini dell</w:t>
      </w:r>
      <w:r w:rsidR="00951C12" w:rsidRPr="005704AD">
        <w:rPr>
          <w:rFonts w:ascii="Times New Roman" w:eastAsia="Times New Roman" w:hAnsi="Times New Roman" w:cs="Times New Roman"/>
        </w:rPr>
        <w:t>’</w:t>
      </w:r>
      <w:r w:rsidR="00000000" w:rsidRPr="005704AD">
        <w:rPr>
          <w:rFonts w:ascii="Times New Roman" w:eastAsia="Times New Roman" w:hAnsi="Times New Roman" w:cs="Times New Roman"/>
        </w:rPr>
        <w:t>omologazione di macchine, di impianti, di apparecchi, di strumenti e di mezzi personali di protezione e dei prototipi.</w:t>
      </w:r>
    </w:p>
    <w:p w14:paraId="7A13C134" w14:textId="77777777" w:rsidR="00826C69" w:rsidRDefault="00826C69" w:rsidP="0041264E">
      <w:pPr>
        <w:rPr>
          <w:rFonts w:ascii="Times New Roman" w:eastAsia="Times New Roman" w:hAnsi="Times New Roman" w:cs="Times New Roman"/>
        </w:rPr>
      </w:pPr>
    </w:p>
    <w:p w14:paraId="011240F1" w14:textId="77777777" w:rsidR="005704AD" w:rsidRDefault="00000000" w:rsidP="005704AD">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CCM</w:t>
      </w:r>
      <w:r>
        <w:rPr>
          <w:rFonts w:ascii="Times New Roman" w:eastAsia="Times New Roman" w:hAnsi="Times New Roman" w:cs="Times New Roman"/>
          <w:color w:val="000000"/>
        </w:rPr>
        <w:t xml:space="preserve">: il Centro nazionale per la prevenzione e il Controllo delle Malattie gestisce particolari progetti, </w:t>
      </w:r>
      <w:r>
        <w:rPr>
          <w:rFonts w:ascii="Times New Roman" w:eastAsia="Times New Roman" w:hAnsi="Times New Roman" w:cs="Times New Roman"/>
        </w:rPr>
        <w:t>affidatigli</w:t>
      </w:r>
      <w:r>
        <w:rPr>
          <w:rFonts w:ascii="Times New Roman" w:eastAsia="Times New Roman" w:hAnsi="Times New Roman" w:cs="Times New Roman"/>
          <w:color w:val="000000"/>
        </w:rPr>
        <w:t xml:space="preserve"> dal Ministero della Sanità (es. il controllo dell’obesità).</w:t>
      </w:r>
    </w:p>
    <w:p w14:paraId="72C314DD" w14:textId="0AA8996A" w:rsidR="00826C69" w:rsidRPr="005704AD" w:rsidRDefault="00000000" w:rsidP="005704AD">
      <w:pPr>
        <w:pBdr>
          <w:top w:val="nil"/>
          <w:left w:val="nil"/>
          <w:bottom w:val="nil"/>
          <w:right w:val="nil"/>
          <w:between w:val="nil"/>
        </w:pBdr>
        <w:ind w:left="1800"/>
        <w:rPr>
          <w:rFonts w:ascii="Times New Roman" w:eastAsia="Times New Roman" w:hAnsi="Times New Roman" w:cs="Times New Roman"/>
          <w:color w:val="000000"/>
        </w:rPr>
      </w:pPr>
      <w:r w:rsidRPr="005704AD">
        <w:rPr>
          <w:rFonts w:ascii="Times New Roman" w:eastAsia="Times New Roman" w:hAnsi="Times New Roman" w:cs="Times New Roman"/>
        </w:rPr>
        <w:t>Si occupa inoltre di:</w:t>
      </w:r>
    </w:p>
    <w:p w14:paraId="410458AC" w14:textId="34521154" w:rsidR="00826C69" w:rsidRPr="005704AD" w:rsidRDefault="00000000" w:rsidP="005704AD">
      <w:pPr>
        <w:pStyle w:val="Paragrafoelenco"/>
        <w:numPr>
          <w:ilvl w:val="0"/>
          <w:numId w:val="6"/>
        </w:numPr>
        <w:rPr>
          <w:rFonts w:ascii="Times New Roman" w:eastAsia="Times New Roman" w:hAnsi="Times New Roman" w:cs="Times New Roman"/>
        </w:rPr>
      </w:pPr>
      <w:r w:rsidRPr="005704AD">
        <w:rPr>
          <w:rFonts w:ascii="Times New Roman" w:eastAsia="Times New Roman" w:hAnsi="Times New Roman" w:cs="Times New Roman"/>
        </w:rPr>
        <w:t xml:space="preserve">Analisi dei rischi per la salute </w:t>
      </w:r>
    </w:p>
    <w:p w14:paraId="5ECA9806" w14:textId="44F4E5EE" w:rsidR="00826C69" w:rsidRPr="005704AD" w:rsidRDefault="00000000" w:rsidP="005704AD">
      <w:pPr>
        <w:pStyle w:val="Paragrafoelenco"/>
        <w:numPr>
          <w:ilvl w:val="0"/>
          <w:numId w:val="6"/>
        </w:numPr>
        <w:rPr>
          <w:rFonts w:ascii="Times New Roman" w:eastAsia="Times New Roman" w:hAnsi="Times New Roman" w:cs="Times New Roman"/>
        </w:rPr>
      </w:pPr>
      <w:r w:rsidRPr="005704AD">
        <w:rPr>
          <w:rFonts w:ascii="Times New Roman" w:eastAsia="Times New Roman" w:hAnsi="Times New Roman" w:cs="Times New Roman"/>
        </w:rPr>
        <w:t xml:space="preserve">Coordinamento con le Regioni dei piani di sorveglianza e di prevenzione attiva dei sistemi nazionali di allerta e risposta rapida anche con riferimento al bioterrorismo </w:t>
      </w:r>
    </w:p>
    <w:p w14:paraId="612EC57A" w14:textId="66BE8ABF" w:rsidR="00826C69" w:rsidRPr="005704AD" w:rsidRDefault="00000000" w:rsidP="005704AD">
      <w:pPr>
        <w:pStyle w:val="Paragrafoelenco"/>
        <w:numPr>
          <w:ilvl w:val="0"/>
          <w:numId w:val="6"/>
        </w:numPr>
        <w:rPr>
          <w:rFonts w:ascii="Times New Roman" w:eastAsia="Times New Roman" w:hAnsi="Times New Roman" w:cs="Times New Roman"/>
        </w:rPr>
      </w:pPr>
      <w:r w:rsidRPr="005704AD">
        <w:rPr>
          <w:rFonts w:ascii="Times New Roman" w:eastAsia="Times New Roman" w:hAnsi="Times New Roman" w:cs="Times New Roman"/>
        </w:rPr>
        <w:t xml:space="preserve">Attuazione e verifica dei programmi annuali definiti </w:t>
      </w:r>
    </w:p>
    <w:p w14:paraId="5A5ACC69" w14:textId="380AEB53" w:rsidR="00826C69" w:rsidRPr="005704AD" w:rsidRDefault="00000000" w:rsidP="005704AD">
      <w:pPr>
        <w:pStyle w:val="Paragrafoelenco"/>
        <w:numPr>
          <w:ilvl w:val="0"/>
          <w:numId w:val="6"/>
        </w:numPr>
        <w:rPr>
          <w:rFonts w:ascii="Times New Roman" w:eastAsia="Times New Roman" w:hAnsi="Times New Roman" w:cs="Times New Roman"/>
        </w:rPr>
      </w:pPr>
      <w:r w:rsidRPr="005704AD">
        <w:rPr>
          <w:rFonts w:ascii="Times New Roman" w:eastAsia="Times New Roman" w:hAnsi="Times New Roman" w:cs="Times New Roman"/>
        </w:rPr>
        <w:t xml:space="preserve">Collegamento con altre realtà istituzionali e con altre realtà analoghe europee ed internazionali </w:t>
      </w:r>
    </w:p>
    <w:p w14:paraId="6860B1FB" w14:textId="720D1D44" w:rsidR="00826C69" w:rsidRPr="005704AD" w:rsidRDefault="00000000" w:rsidP="005704AD">
      <w:pPr>
        <w:pStyle w:val="Paragrafoelenco"/>
        <w:numPr>
          <w:ilvl w:val="0"/>
          <w:numId w:val="6"/>
        </w:numPr>
        <w:rPr>
          <w:rFonts w:ascii="Times New Roman" w:eastAsia="Times New Roman" w:hAnsi="Times New Roman" w:cs="Times New Roman"/>
        </w:rPr>
      </w:pPr>
      <w:r w:rsidRPr="005704AD">
        <w:rPr>
          <w:rFonts w:ascii="Times New Roman" w:eastAsia="Times New Roman" w:hAnsi="Times New Roman" w:cs="Times New Roman"/>
        </w:rPr>
        <w:t>Diffusione delle informazioni</w:t>
      </w:r>
    </w:p>
    <w:p w14:paraId="6098E238" w14:textId="77777777" w:rsidR="00826C69" w:rsidRDefault="00826C69" w:rsidP="0041264E">
      <w:pPr>
        <w:pBdr>
          <w:top w:val="nil"/>
          <w:left w:val="nil"/>
          <w:bottom w:val="nil"/>
          <w:right w:val="nil"/>
          <w:between w:val="nil"/>
        </w:pBdr>
        <w:rPr>
          <w:rFonts w:ascii="Times New Roman" w:eastAsia="Times New Roman" w:hAnsi="Times New Roman" w:cs="Times New Roman"/>
        </w:rPr>
      </w:pPr>
    </w:p>
    <w:p w14:paraId="0A469E17" w14:textId="1D580487" w:rsidR="00E2470B" w:rsidRPr="00E2470B" w:rsidRDefault="00000000" w:rsidP="00E2470B">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AGENAS</w:t>
      </w:r>
      <w:r>
        <w:rPr>
          <w:rFonts w:ascii="Times New Roman" w:eastAsia="Times New Roman" w:hAnsi="Times New Roman" w:cs="Times New Roman"/>
          <w:color w:val="000000"/>
        </w:rPr>
        <w:t>: l’Agenzia Nazionale per i Servizi sanitari regionali ha un ruolo di coordinamento in materia di sanità tra tutte le regioni, garantendo un certo livello di equità circa i servizi erogati.</w:t>
      </w:r>
    </w:p>
    <w:p w14:paraId="1C62016F" w14:textId="714BF6C3" w:rsidR="00826C69" w:rsidRPr="00E2470B" w:rsidRDefault="00000000" w:rsidP="00E2470B">
      <w:pPr>
        <w:pBdr>
          <w:top w:val="nil"/>
          <w:left w:val="nil"/>
          <w:bottom w:val="nil"/>
          <w:right w:val="nil"/>
          <w:between w:val="nil"/>
        </w:pBdr>
        <w:ind w:left="1800"/>
        <w:rPr>
          <w:rFonts w:ascii="Times New Roman" w:eastAsia="Times New Roman" w:hAnsi="Times New Roman" w:cs="Times New Roman"/>
          <w:color w:val="000000"/>
        </w:rPr>
      </w:pPr>
      <w:r>
        <w:rPr>
          <w:rFonts w:ascii="Times New Roman" w:eastAsia="Times New Roman" w:hAnsi="Times New Roman" w:cs="Times New Roman"/>
        </w:rPr>
        <w:t xml:space="preserve">Le sue funzioni </w:t>
      </w:r>
      <w:r w:rsidR="00C003FE">
        <w:rPr>
          <w:rFonts w:ascii="Times New Roman" w:eastAsia="Times New Roman" w:hAnsi="Times New Roman" w:cs="Times New Roman"/>
        </w:rPr>
        <w:t>riguardano:</w:t>
      </w:r>
    </w:p>
    <w:p w14:paraId="76DDCB60" w14:textId="522B8696" w:rsidR="00826C69" w:rsidRPr="00E2470B" w:rsidRDefault="00000000" w:rsidP="00E2470B">
      <w:pPr>
        <w:pStyle w:val="Paragrafoelenco"/>
        <w:numPr>
          <w:ilvl w:val="0"/>
          <w:numId w:val="7"/>
        </w:numPr>
        <w:rPr>
          <w:rFonts w:ascii="Times New Roman" w:eastAsia="Times New Roman" w:hAnsi="Times New Roman" w:cs="Times New Roman"/>
        </w:rPr>
      </w:pPr>
      <w:r w:rsidRPr="00E2470B">
        <w:rPr>
          <w:rFonts w:ascii="Times New Roman" w:eastAsia="Times New Roman" w:hAnsi="Times New Roman" w:cs="Times New Roman"/>
        </w:rPr>
        <w:t>L’esame di schemi o progetti di piani sanitari regionali;</w:t>
      </w:r>
    </w:p>
    <w:p w14:paraId="35D009BA" w14:textId="6E1A22D3" w:rsidR="00826C69" w:rsidRPr="00E2470B" w:rsidRDefault="00000000" w:rsidP="00E2470B">
      <w:pPr>
        <w:pStyle w:val="Paragrafoelenco"/>
        <w:numPr>
          <w:ilvl w:val="0"/>
          <w:numId w:val="7"/>
        </w:numPr>
        <w:rPr>
          <w:rFonts w:ascii="Times New Roman" w:eastAsia="Times New Roman" w:hAnsi="Times New Roman" w:cs="Times New Roman"/>
        </w:rPr>
      </w:pPr>
      <w:r w:rsidRPr="00E2470B">
        <w:rPr>
          <w:rFonts w:ascii="Times New Roman" w:eastAsia="Times New Roman" w:hAnsi="Times New Roman" w:cs="Times New Roman"/>
        </w:rPr>
        <w:t>I criteri generali per la definizione delle funzioni assistenziali e per la determinazione della loro remunerazione massima;</w:t>
      </w:r>
    </w:p>
    <w:p w14:paraId="0911F51F" w14:textId="5D0F7C3E" w:rsidR="00826C69" w:rsidRPr="00E2470B" w:rsidRDefault="00000000" w:rsidP="00E2470B">
      <w:pPr>
        <w:pStyle w:val="Paragrafoelenco"/>
        <w:numPr>
          <w:ilvl w:val="0"/>
          <w:numId w:val="7"/>
        </w:numPr>
        <w:rPr>
          <w:rFonts w:ascii="Times New Roman" w:eastAsia="Times New Roman" w:hAnsi="Times New Roman" w:cs="Times New Roman"/>
        </w:rPr>
      </w:pPr>
      <w:r w:rsidRPr="00E2470B">
        <w:rPr>
          <w:rFonts w:ascii="Times New Roman" w:eastAsia="Times New Roman" w:hAnsi="Times New Roman" w:cs="Times New Roman"/>
        </w:rPr>
        <w:t>La formulazione di pareri consultivi sulla compensazione dell’assistenza prestata a cittadini in regioni diverse da quelle di residenza;</w:t>
      </w:r>
    </w:p>
    <w:p w14:paraId="10F563DB" w14:textId="631E5D59" w:rsidR="00826C69" w:rsidRPr="00E2470B" w:rsidRDefault="00000000" w:rsidP="00E2470B">
      <w:pPr>
        <w:pStyle w:val="Paragrafoelenco"/>
        <w:numPr>
          <w:ilvl w:val="0"/>
          <w:numId w:val="7"/>
        </w:numPr>
        <w:rPr>
          <w:rFonts w:ascii="Times New Roman" w:eastAsia="Times New Roman" w:hAnsi="Times New Roman" w:cs="Times New Roman"/>
        </w:rPr>
      </w:pPr>
      <w:r w:rsidRPr="00E2470B">
        <w:rPr>
          <w:rFonts w:ascii="Times New Roman" w:eastAsia="Times New Roman" w:hAnsi="Times New Roman" w:cs="Times New Roman"/>
        </w:rPr>
        <w:t>La formulazione di pareri consultivi su numerosi atti ministeriali</w:t>
      </w:r>
    </w:p>
    <w:p w14:paraId="310487E0" w14:textId="77777777" w:rsidR="00826C69" w:rsidRDefault="00826C69" w:rsidP="0041264E">
      <w:pPr>
        <w:ind w:left="1440"/>
        <w:rPr>
          <w:rFonts w:ascii="Times New Roman" w:eastAsia="Times New Roman" w:hAnsi="Times New Roman" w:cs="Times New Roman"/>
        </w:rPr>
      </w:pPr>
    </w:p>
    <w:p w14:paraId="7B8EFBB4" w14:textId="77777777" w:rsidR="00E86147" w:rsidRDefault="00000000" w:rsidP="00E86147">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AIFA</w:t>
      </w:r>
      <w:r>
        <w:rPr>
          <w:rFonts w:ascii="Times New Roman" w:eastAsia="Times New Roman" w:hAnsi="Times New Roman" w:cs="Times New Roman"/>
          <w:color w:val="000000"/>
        </w:rPr>
        <w:t xml:space="preserve">: l’Agenzia Italiana del Farmaco ha il compito di </w:t>
      </w:r>
      <w:r>
        <w:rPr>
          <w:rFonts w:ascii="Times New Roman" w:eastAsia="Times New Roman" w:hAnsi="Times New Roman" w:cs="Times New Roman"/>
        </w:rPr>
        <w:t>p</w:t>
      </w:r>
      <w:r>
        <w:rPr>
          <w:rFonts w:ascii="Times New Roman" w:eastAsia="Times New Roman" w:hAnsi="Times New Roman" w:cs="Times New Roman"/>
          <w:color w:val="000000"/>
        </w:rPr>
        <w:t>rovvedere al governo della spesa farmaceutica assicurando l’unitarietà nazionale del sistema farmaceutico, l’innovazione, la semplificazione e l’efficienza delle procedure di registrazione.</w:t>
      </w:r>
    </w:p>
    <w:p w14:paraId="00249460" w14:textId="77777777" w:rsidR="00E86147" w:rsidRDefault="0041264E" w:rsidP="00E86147">
      <w:pPr>
        <w:pBdr>
          <w:top w:val="nil"/>
          <w:left w:val="nil"/>
          <w:bottom w:val="nil"/>
          <w:right w:val="nil"/>
          <w:between w:val="nil"/>
        </w:pBdr>
        <w:ind w:left="1800"/>
        <w:rPr>
          <w:rFonts w:ascii="Times New Roman" w:eastAsia="Times New Roman" w:hAnsi="Times New Roman" w:cs="Times New Roman"/>
          <w:color w:val="000000"/>
        </w:rPr>
      </w:pPr>
      <w:r w:rsidRPr="00E86147">
        <w:rPr>
          <w:rFonts w:ascii="Times New Roman" w:eastAsia="Times New Roman" w:hAnsi="Times New Roman" w:cs="Times New Roman"/>
        </w:rPr>
        <w:t>È</w:t>
      </w:r>
      <w:r w:rsidR="00000000" w:rsidRPr="00E86147">
        <w:rPr>
          <w:rFonts w:ascii="Times New Roman" w:eastAsia="Times New Roman" w:hAnsi="Times New Roman" w:cs="Times New Roman"/>
        </w:rPr>
        <w:t xml:space="preserve"> anche responsabile</w:t>
      </w:r>
      <w:r w:rsidR="00000000" w:rsidRPr="00E86147">
        <w:rPr>
          <w:rFonts w:ascii="Times New Roman" w:eastAsia="Times New Roman" w:hAnsi="Times New Roman" w:cs="Times New Roman"/>
          <w:color w:val="000000"/>
        </w:rPr>
        <w:t xml:space="preserve"> dell’applicazione del meccanismo del payback: ogni anno viene fissato dallo Stato un tetto di spesa destinato all’acquisto dei farmaci; se questo viene superato, lo Stato verrà rimborsato per il 50% dalle regioni e per l’altra metà dalle case farmaceutiche dei farmaci che hanno causato lo sforamento del budget.</w:t>
      </w:r>
    </w:p>
    <w:p w14:paraId="6215F247" w14:textId="2F9DB068" w:rsidR="00E86147" w:rsidRDefault="00000000" w:rsidP="00E86147">
      <w:pPr>
        <w:pBdr>
          <w:top w:val="nil"/>
          <w:left w:val="nil"/>
          <w:bottom w:val="nil"/>
          <w:right w:val="nil"/>
          <w:between w:val="nil"/>
        </w:pBdr>
        <w:ind w:left="1800"/>
        <w:rPr>
          <w:rFonts w:ascii="Times New Roman" w:eastAsia="Times New Roman" w:hAnsi="Times New Roman" w:cs="Times New Roman"/>
          <w:color w:val="000000"/>
        </w:rPr>
      </w:pPr>
      <w:r>
        <w:rPr>
          <w:rFonts w:ascii="Times New Roman" w:eastAsia="Times New Roman" w:hAnsi="Times New Roman" w:cs="Times New Roman"/>
        </w:rPr>
        <w:t>Autorizza</w:t>
      </w:r>
      <w:r w:rsidR="009A603F">
        <w:rPr>
          <w:rFonts w:ascii="Times New Roman" w:eastAsia="Times New Roman" w:hAnsi="Times New Roman" w:cs="Times New Roman"/>
        </w:rPr>
        <w:t>,</w:t>
      </w:r>
      <w:r>
        <w:rPr>
          <w:rFonts w:ascii="Times New Roman" w:eastAsia="Times New Roman" w:hAnsi="Times New Roman" w:cs="Times New Roman"/>
        </w:rPr>
        <w:t xml:space="preserve"> inoltre</w:t>
      </w:r>
      <w:r w:rsidR="009A603F">
        <w:rPr>
          <w:rFonts w:ascii="Times New Roman" w:eastAsia="Times New Roman" w:hAnsi="Times New Roman" w:cs="Times New Roman"/>
        </w:rPr>
        <w:t>,</w:t>
      </w:r>
      <w:r>
        <w:rPr>
          <w:rFonts w:ascii="Times New Roman" w:eastAsia="Times New Roman" w:hAnsi="Times New Roman" w:cs="Times New Roman"/>
        </w:rPr>
        <w:t xml:space="preserve"> sperimentazioni cliniche e l’immissione in commercio dei farmaci (AIC).</w:t>
      </w:r>
    </w:p>
    <w:p w14:paraId="790844E2" w14:textId="1D2B6911" w:rsidR="00826C69" w:rsidRPr="00BC6640" w:rsidRDefault="009A603F" w:rsidP="00BC6640">
      <w:pPr>
        <w:pBdr>
          <w:top w:val="nil"/>
          <w:left w:val="nil"/>
          <w:bottom w:val="nil"/>
          <w:right w:val="nil"/>
          <w:between w:val="nil"/>
        </w:pBdr>
        <w:ind w:left="1800"/>
        <w:rPr>
          <w:rFonts w:ascii="Times New Roman" w:eastAsia="Times New Roman" w:hAnsi="Times New Roman" w:cs="Times New Roman"/>
          <w:color w:val="000000"/>
        </w:rPr>
      </w:pPr>
      <w:r>
        <w:rPr>
          <w:rFonts w:ascii="Times New Roman" w:eastAsia="Times New Roman" w:hAnsi="Times New Roman" w:cs="Times New Roman"/>
        </w:rPr>
        <w:t>Infine, d</w:t>
      </w:r>
      <w:r w:rsidR="00000000">
        <w:rPr>
          <w:rFonts w:ascii="Times New Roman" w:eastAsia="Times New Roman" w:hAnsi="Times New Roman" w:cs="Times New Roman"/>
        </w:rPr>
        <w:t xml:space="preserve">a essa dipende il monitoraggio delle reazioni avverse e compiti ispettivi sulle aziende produttrici, di informazione e di promozione della ricerca. </w:t>
      </w:r>
    </w:p>
    <w:p w14:paraId="4D478258" w14:textId="77777777" w:rsidR="00826C69" w:rsidRDefault="00826C69" w:rsidP="0041264E">
      <w:pPr>
        <w:pBdr>
          <w:top w:val="nil"/>
          <w:left w:val="nil"/>
          <w:bottom w:val="nil"/>
          <w:right w:val="nil"/>
          <w:between w:val="nil"/>
        </w:pBdr>
        <w:ind w:left="1440"/>
        <w:rPr>
          <w:rFonts w:ascii="Times New Roman" w:eastAsia="Times New Roman" w:hAnsi="Times New Roman" w:cs="Times New Roman"/>
        </w:rPr>
      </w:pPr>
    </w:p>
    <w:p w14:paraId="4B6047B4" w14:textId="5796AB08" w:rsidR="00826C69" w:rsidRDefault="00000000" w:rsidP="0041264E">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Regionale</w:t>
      </w:r>
      <w:r>
        <w:rPr>
          <w:rFonts w:ascii="Times New Roman" w:eastAsia="Times New Roman" w:hAnsi="Times New Roman" w:cs="Times New Roman"/>
          <w:color w:val="000000"/>
        </w:rPr>
        <w:t xml:space="preserve">: la conferenza Stato-Regioni </w:t>
      </w:r>
      <w:r w:rsidR="009A603F">
        <w:rPr>
          <w:rFonts w:ascii="Times New Roman" w:eastAsia="Times New Roman" w:hAnsi="Times New Roman" w:cs="Times New Roman"/>
          <w:color w:val="000000"/>
        </w:rPr>
        <w:t>(per esteso la Conferenza</w:t>
      </w:r>
      <w:r w:rsidR="009A603F" w:rsidRPr="009A603F">
        <w:t xml:space="preserve"> </w:t>
      </w:r>
      <w:r w:rsidR="009A603F" w:rsidRPr="009A603F">
        <w:rPr>
          <w:rFonts w:ascii="Times New Roman" w:eastAsia="Times New Roman" w:hAnsi="Times New Roman" w:cs="Times New Roman"/>
          <w:color w:val="000000"/>
        </w:rPr>
        <w:t>permanente per i rapporti tra lo Stato, le Regioni e le Province autonome di Trento e di Bolzano</w:t>
      </w:r>
      <w:r w:rsidR="009A603F">
        <w:rPr>
          <w:rFonts w:ascii="Times New Roman" w:eastAsia="Times New Roman" w:hAnsi="Times New Roman" w:cs="Times New Roman"/>
          <w:color w:val="000000"/>
        </w:rPr>
        <w:t xml:space="preserve">), </w:t>
      </w:r>
      <w:r w:rsidR="009A603F" w:rsidRPr="009A603F">
        <w:rPr>
          <w:rFonts w:ascii="Times New Roman" w:eastAsia="Times New Roman" w:hAnsi="Times New Roman" w:cs="Times New Roman"/>
          <w:color w:val="000000"/>
        </w:rPr>
        <w:t>costituita nel 1993</w:t>
      </w:r>
      <w:r w:rsidR="009A603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analizza le esigenze delle regioni e si coordina con il governo per soddisfarle.</w:t>
      </w:r>
    </w:p>
    <w:p w14:paraId="1F381FB8" w14:textId="77777777" w:rsidR="00826C69" w:rsidRDefault="00000000" w:rsidP="0041264E">
      <w:pPr>
        <w:ind w:left="720"/>
        <w:rPr>
          <w:rFonts w:ascii="Times New Roman" w:eastAsia="Times New Roman" w:hAnsi="Times New Roman" w:cs="Times New Roman"/>
        </w:rPr>
      </w:pPr>
      <w:r>
        <w:rPr>
          <w:rFonts w:ascii="Times New Roman" w:eastAsia="Times New Roman" w:hAnsi="Times New Roman" w:cs="Times New Roman"/>
        </w:rPr>
        <w:t>Ha funzioni di consulenza per il Governo ed in particolare il compito di determinare le linee-generali della politica sanitaria nazionale (Accordi Stato-Regioni)</w:t>
      </w:r>
    </w:p>
    <w:p w14:paraId="47259130" w14:textId="1B4C536C" w:rsidR="00826C69" w:rsidRDefault="00000000" w:rsidP="0041264E">
      <w:pPr>
        <w:ind w:left="720"/>
        <w:rPr>
          <w:rFonts w:ascii="Times New Roman" w:eastAsia="Times New Roman" w:hAnsi="Times New Roman" w:cs="Times New Roman"/>
        </w:rPr>
      </w:pPr>
      <w:r>
        <w:rPr>
          <w:rFonts w:ascii="Times New Roman" w:eastAsia="Times New Roman" w:hAnsi="Times New Roman" w:cs="Times New Roman"/>
        </w:rPr>
        <w:t>Vi partecipano i Presidenti di tutte le Regioni e Province autonome.</w:t>
      </w:r>
    </w:p>
    <w:p w14:paraId="76685384" w14:textId="77777777" w:rsidR="00826C69" w:rsidRDefault="00826C69" w:rsidP="0041264E">
      <w:pPr>
        <w:pBdr>
          <w:top w:val="nil"/>
          <w:left w:val="nil"/>
          <w:bottom w:val="nil"/>
          <w:right w:val="nil"/>
          <w:between w:val="nil"/>
        </w:pBdr>
        <w:rPr>
          <w:rFonts w:ascii="Times New Roman" w:eastAsia="Times New Roman" w:hAnsi="Times New Roman" w:cs="Times New Roman"/>
        </w:rPr>
      </w:pPr>
    </w:p>
    <w:p w14:paraId="1B58E412" w14:textId="47888FF4" w:rsidR="00826C69" w:rsidRDefault="00000000" w:rsidP="0041264E">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Locale</w:t>
      </w:r>
      <w:r>
        <w:rPr>
          <w:rFonts w:ascii="Times New Roman" w:eastAsia="Times New Roman" w:hAnsi="Times New Roman" w:cs="Times New Roman"/>
          <w:color w:val="000000"/>
        </w:rPr>
        <w:t>, composto da aziende ospedaliere, anche dette hub (in Calabria ce ne sono tre), e dagli spoke</w:t>
      </w:r>
      <w:r w:rsidR="00492515">
        <w:rPr>
          <w:rFonts w:ascii="Times New Roman" w:eastAsia="Times New Roman" w:hAnsi="Times New Roman" w:cs="Times New Roman"/>
          <w:color w:val="000000"/>
        </w:rPr>
        <w:t xml:space="preserve"> (ASL, ASP, consultori, ecc.)</w:t>
      </w:r>
      <w:r>
        <w:rPr>
          <w:rFonts w:ascii="Times New Roman" w:eastAsia="Times New Roman" w:hAnsi="Times New Roman" w:cs="Times New Roman"/>
          <w:color w:val="000000"/>
        </w:rPr>
        <w:t xml:space="preserve">. Per garantire il buon funzionamento degli </w:t>
      </w:r>
      <w:r>
        <w:rPr>
          <w:rFonts w:ascii="Times New Roman" w:eastAsia="Times New Roman" w:hAnsi="Times New Roman" w:cs="Times New Roman"/>
          <w:color w:val="000000"/>
        </w:rPr>
        <w:lastRenderedPageBreak/>
        <w:t xml:space="preserve">ospedali, bisogna far sì che essi si occupino esclusivamente dei malati più gravi, cosa che potrà avvenire solo assicurando un’efficiente assistenza domiciliare e territoriale per gli ammalati meno gravi o cronici, divergendo così da una politica fallimentare come l’ospedalo-centrismo. </w:t>
      </w:r>
    </w:p>
    <w:p w14:paraId="3C32366B" w14:textId="77777777" w:rsidR="00826C69" w:rsidRDefault="00000000" w:rsidP="0041264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L’attuazione della decentralizzazione come tipologia di organizzazione può essere ostacolata da due fattori:</w:t>
      </w:r>
    </w:p>
    <w:p w14:paraId="6D5E8355" w14:textId="77777777" w:rsidR="00826C69" w:rsidRDefault="00000000" w:rsidP="0041264E">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L’invecchiamento della popolazione</w:t>
      </w:r>
    </w:p>
    <w:p w14:paraId="5DE13343" w14:textId="77777777" w:rsidR="00826C69" w:rsidRDefault="00000000" w:rsidP="0041264E">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Tempi di percorrenza significativi per muoversi da un punto all’altro della Calabria</w:t>
      </w:r>
    </w:p>
    <w:p w14:paraId="22BBA9B0" w14:textId="77777777" w:rsidR="00826C69" w:rsidRDefault="00826C69" w:rsidP="0041264E">
      <w:pPr>
        <w:rPr>
          <w:rFonts w:ascii="Times New Roman" w:eastAsia="Times New Roman" w:hAnsi="Times New Roman" w:cs="Times New Roman"/>
        </w:rPr>
      </w:pPr>
    </w:p>
    <w:p w14:paraId="1469903E" w14:textId="226CD122" w:rsidR="00826C69" w:rsidRDefault="00824DCD" w:rsidP="0041264E">
      <w:pPr>
        <w:rPr>
          <w:rFonts w:ascii="Times New Roman" w:eastAsia="Times New Roman" w:hAnsi="Times New Roman" w:cs="Times New Roman"/>
        </w:rPr>
      </w:pPr>
      <w:r>
        <w:rPr>
          <w:noProof/>
        </w:rPr>
        <w:drawing>
          <wp:anchor distT="114300" distB="114300" distL="114300" distR="114300" simplePos="0" relativeHeight="251662336" behindDoc="0" locked="0" layoutInCell="1" hidden="0" allowOverlap="1" wp14:anchorId="368ED1C9" wp14:editId="4C55105E">
            <wp:simplePos x="0" y="0"/>
            <wp:positionH relativeFrom="margin">
              <wp:align>right</wp:align>
            </wp:positionH>
            <wp:positionV relativeFrom="paragraph">
              <wp:posOffset>99060</wp:posOffset>
            </wp:positionV>
            <wp:extent cx="3995420" cy="1695450"/>
            <wp:effectExtent l="0" t="0" r="5080" b="0"/>
            <wp:wrapSquare wrapText="bothSides" distT="114300" distB="11430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995420" cy="1695450"/>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rPr>
        <w:t xml:space="preserve">Oggigiorno la sanità ha una gestione manageriale, che vede a capo il </w:t>
      </w:r>
      <w:r w:rsidR="00000000">
        <w:rPr>
          <w:rFonts w:ascii="Times New Roman" w:eastAsia="Times New Roman" w:hAnsi="Times New Roman" w:cs="Times New Roman"/>
          <w:b/>
          <w:i/>
        </w:rPr>
        <w:t>Direttore Generale</w:t>
      </w:r>
      <w:r w:rsidR="00000000">
        <w:rPr>
          <w:rFonts w:ascii="Times New Roman" w:eastAsia="Times New Roman" w:hAnsi="Times New Roman" w:cs="Times New Roman"/>
        </w:rPr>
        <w:t xml:space="preserve">, supportato da due figure collaterali, il </w:t>
      </w:r>
      <w:r w:rsidR="00000000">
        <w:rPr>
          <w:rFonts w:ascii="Times New Roman" w:eastAsia="Times New Roman" w:hAnsi="Times New Roman" w:cs="Times New Roman"/>
          <w:b/>
          <w:i/>
        </w:rPr>
        <w:t>Direttore Amministrativo</w:t>
      </w:r>
      <w:r w:rsidR="00000000">
        <w:rPr>
          <w:rFonts w:ascii="Times New Roman" w:eastAsia="Times New Roman" w:hAnsi="Times New Roman" w:cs="Times New Roman"/>
        </w:rPr>
        <w:t xml:space="preserve">, che si occupa dell’amministrazione delle finanze, e il </w:t>
      </w:r>
      <w:r w:rsidR="00000000">
        <w:rPr>
          <w:rFonts w:ascii="Times New Roman" w:eastAsia="Times New Roman" w:hAnsi="Times New Roman" w:cs="Times New Roman"/>
          <w:b/>
          <w:i/>
        </w:rPr>
        <w:t>Direttore Sanitario Aziendale</w:t>
      </w:r>
      <w:r w:rsidR="00000000">
        <w:rPr>
          <w:rFonts w:ascii="Times New Roman" w:eastAsia="Times New Roman" w:hAnsi="Times New Roman" w:cs="Times New Roman"/>
        </w:rPr>
        <w:t xml:space="preserve">, al quale fanno riferimento i </w:t>
      </w:r>
      <w:r w:rsidR="00000000">
        <w:rPr>
          <w:rFonts w:ascii="Times New Roman" w:eastAsia="Times New Roman" w:hAnsi="Times New Roman" w:cs="Times New Roman"/>
          <w:b/>
          <w:i/>
        </w:rPr>
        <w:t>Direttori medici di Presidio</w:t>
      </w:r>
      <w:r w:rsidR="00000000">
        <w:rPr>
          <w:rFonts w:ascii="Times New Roman" w:eastAsia="Times New Roman" w:hAnsi="Times New Roman" w:cs="Times New Roman"/>
        </w:rPr>
        <w:t xml:space="preserve"> (per lo più igienisti) che lavorano negli spoke. Quando si vuole l’approvazione di novità o modifiche nell’ambito dell’amministrazione sanitaria, sono necessarie le firme di tutte le tre figure dirigenziali, le quali, in caso si vogliano astenere, devono motivare la loro decisione per iscritto.</w:t>
      </w:r>
    </w:p>
    <w:p w14:paraId="1F17E355" w14:textId="77777777" w:rsidR="00826C69" w:rsidRDefault="00826C69" w:rsidP="0041264E">
      <w:pPr>
        <w:rPr>
          <w:rFonts w:ascii="Times New Roman" w:eastAsia="Times New Roman" w:hAnsi="Times New Roman" w:cs="Times New Roman"/>
        </w:rPr>
      </w:pPr>
    </w:p>
    <w:p w14:paraId="72790626"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Le aziende ospedaliere o le ASP sono suddivise in dipartimenti (emergenza e urgenza, diagnostica per immagini, …), secondo quanto stabilito dall’atto aziendale, e a loro volta si compongono di “unità complesse” (un esempio sono i reparti ospedalieri), sotto livellate ancora in “unità semplici”.</w:t>
      </w:r>
    </w:p>
    <w:p w14:paraId="27EDCA94"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La carica di Capo Dipartimento è una nomina fiduciaria assegnata dal Direttore Generale, il quale sceglie tra i dirigenti delle strutture complesse che fanno capo a quel dipartimento; per diventare dirigente delle unità complesse (es. primario), invece, bisogna sostenere un concorso pubblico.</w:t>
      </w:r>
    </w:p>
    <w:p w14:paraId="68816375"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In Calabria i livelli essenziali di assistenza (LEA), che purtroppo non raggiungono nemmeno i minimi previsti dal Governo, sono divisi in tre macroaree:</w:t>
      </w:r>
    </w:p>
    <w:p w14:paraId="46D17B96" w14:textId="77777777" w:rsidR="00826C69" w:rsidRDefault="00000000" w:rsidP="0041264E">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Assistenza territoriale</w:t>
      </w:r>
    </w:p>
    <w:p w14:paraId="6D7EFB89" w14:textId="77777777" w:rsidR="00826C69" w:rsidRDefault="00000000" w:rsidP="0041264E">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Assistenza ospedaliera</w:t>
      </w:r>
    </w:p>
    <w:p w14:paraId="3B84B300" w14:textId="77777777" w:rsidR="00826C69" w:rsidRDefault="00000000" w:rsidP="0041264E">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Prevenzione </w:t>
      </w:r>
    </w:p>
    <w:p w14:paraId="6CD3E721" w14:textId="77777777" w:rsidR="00826C69" w:rsidRDefault="00826C69" w:rsidP="0041264E">
      <w:pPr>
        <w:pBdr>
          <w:top w:val="nil"/>
          <w:left w:val="nil"/>
          <w:bottom w:val="nil"/>
          <w:right w:val="nil"/>
          <w:between w:val="nil"/>
        </w:pBdr>
        <w:rPr>
          <w:rFonts w:ascii="Times New Roman" w:eastAsia="Times New Roman" w:hAnsi="Times New Roman" w:cs="Times New Roman"/>
        </w:rPr>
      </w:pPr>
    </w:p>
    <w:p w14:paraId="1856DEEB"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Il SSN assicura i livelli essenziali e uniformi di assistenza definiti dal PSN nel rispetto dei principi della dignità della persona umana, del bisogno di salute, dell’equità nell’accesso all’assistenza, della qualità delle cure e della loro appropriatezza riguardo alle specifiche esigenze nonché dell’economicità nell’impiego delle risorse.</w:t>
      </w:r>
    </w:p>
    <w:p w14:paraId="57B28FA6" w14:textId="2D73F3C8"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L’individuazione dei livelli essenziali e uniformi di assistenza assicurati dal SS è effettuata contestualmente all'individuazione delle risorse finanziarie destinate al SSN</w:t>
      </w:r>
      <w:r w:rsidR="008C24AA">
        <w:rPr>
          <w:rFonts w:ascii="Times New Roman" w:eastAsia="Times New Roman" w:hAnsi="Times New Roman" w:cs="Times New Roman"/>
        </w:rPr>
        <w:t>.</w:t>
      </w:r>
    </w:p>
    <w:p w14:paraId="783DA892" w14:textId="6AF4DE32"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Le prestazioni sanitarie comprese nei livelli essenziali di assistenza sono garantite dal SSN a titolo gratuito o con partecipazione alla spesa, nelle forme e secondo le modalità previste dalla</w:t>
      </w:r>
      <w:r w:rsidR="008C24AA">
        <w:rPr>
          <w:rFonts w:ascii="Times New Roman" w:eastAsia="Times New Roman" w:hAnsi="Times New Roman" w:cs="Times New Roman"/>
        </w:rPr>
        <w:t xml:space="preserve"> </w:t>
      </w:r>
      <w:r>
        <w:rPr>
          <w:rFonts w:ascii="Times New Roman" w:eastAsia="Times New Roman" w:hAnsi="Times New Roman" w:cs="Times New Roman"/>
        </w:rPr>
        <w:t>legislazione vigente.</w:t>
      </w:r>
    </w:p>
    <w:p w14:paraId="7078DE00" w14:textId="77777777" w:rsidR="00826C69" w:rsidRDefault="00826C69" w:rsidP="0041264E">
      <w:pPr>
        <w:pBdr>
          <w:top w:val="nil"/>
          <w:left w:val="nil"/>
          <w:bottom w:val="nil"/>
          <w:right w:val="nil"/>
          <w:between w:val="nil"/>
        </w:pBdr>
        <w:rPr>
          <w:rFonts w:ascii="Times New Roman" w:eastAsia="Times New Roman" w:hAnsi="Times New Roman" w:cs="Times New Roman"/>
        </w:rPr>
      </w:pPr>
    </w:p>
    <w:p w14:paraId="67E994AB" w14:textId="4EFD1B99"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Prestazioni garantite dal SSN:</w:t>
      </w:r>
    </w:p>
    <w:p w14:paraId="06F948E7" w14:textId="5F18AB1A" w:rsidR="00826C69" w:rsidRPr="008C24AA" w:rsidRDefault="00000000" w:rsidP="008C24AA">
      <w:pPr>
        <w:pStyle w:val="Paragrafoelenco"/>
        <w:numPr>
          <w:ilvl w:val="0"/>
          <w:numId w:val="8"/>
        </w:numPr>
        <w:rPr>
          <w:rFonts w:ascii="Times New Roman" w:eastAsia="Times New Roman" w:hAnsi="Times New Roman" w:cs="Times New Roman"/>
        </w:rPr>
      </w:pPr>
      <w:r w:rsidRPr="008C24AA">
        <w:rPr>
          <w:rFonts w:ascii="Times New Roman" w:eastAsia="Times New Roman" w:hAnsi="Times New Roman" w:cs="Times New Roman"/>
        </w:rPr>
        <w:t>Assistenza sanitaria collettiva in ambienti di vita e di lavoro</w:t>
      </w:r>
    </w:p>
    <w:p w14:paraId="246E8529" w14:textId="0C4FB0CF" w:rsidR="00826C69" w:rsidRPr="008C24AA" w:rsidRDefault="00000000" w:rsidP="008C24AA">
      <w:pPr>
        <w:pStyle w:val="Paragrafoelenco"/>
        <w:numPr>
          <w:ilvl w:val="0"/>
          <w:numId w:val="8"/>
        </w:numPr>
        <w:rPr>
          <w:rFonts w:ascii="Times New Roman" w:eastAsia="Times New Roman" w:hAnsi="Times New Roman" w:cs="Times New Roman"/>
        </w:rPr>
      </w:pPr>
      <w:r w:rsidRPr="008C24AA">
        <w:rPr>
          <w:rFonts w:ascii="Times New Roman" w:eastAsia="Times New Roman" w:hAnsi="Times New Roman" w:cs="Times New Roman"/>
        </w:rPr>
        <w:t>Assistenza distrettuale</w:t>
      </w:r>
    </w:p>
    <w:p w14:paraId="3EF7350F" w14:textId="55787C89" w:rsidR="00826C69" w:rsidRPr="008C24AA" w:rsidRDefault="00000000" w:rsidP="008C24AA">
      <w:pPr>
        <w:pStyle w:val="Paragrafoelenco"/>
        <w:numPr>
          <w:ilvl w:val="0"/>
          <w:numId w:val="8"/>
        </w:numPr>
        <w:rPr>
          <w:rFonts w:ascii="Times New Roman" w:eastAsia="Times New Roman" w:hAnsi="Times New Roman" w:cs="Times New Roman"/>
        </w:rPr>
      </w:pPr>
      <w:r w:rsidRPr="008C24AA">
        <w:rPr>
          <w:rFonts w:ascii="Times New Roman" w:eastAsia="Times New Roman" w:hAnsi="Times New Roman" w:cs="Times New Roman"/>
        </w:rPr>
        <w:t>Assistenza ospedaliera</w:t>
      </w:r>
    </w:p>
    <w:p w14:paraId="2CBB5F03" w14:textId="65E98FA6" w:rsidR="00826C69" w:rsidRDefault="00000000" w:rsidP="0041264E">
      <w:pPr>
        <w:rPr>
          <w:rFonts w:ascii="Times New Roman" w:eastAsia="Times New Roman" w:hAnsi="Times New Roman" w:cs="Times New Roman"/>
        </w:rPr>
      </w:pPr>
      <w:r>
        <w:rPr>
          <w:rFonts w:ascii="Times New Roman" w:eastAsia="Times New Roman" w:hAnsi="Times New Roman" w:cs="Times New Roman"/>
        </w:rPr>
        <w:lastRenderedPageBreak/>
        <w:t>Prestazioni totalmente esclusi dai LEA</w:t>
      </w:r>
    </w:p>
    <w:p w14:paraId="2B38B269" w14:textId="4C38C1AC" w:rsidR="00826C69" w:rsidRPr="006C31DB" w:rsidRDefault="00000000" w:rsidP="006C31DB">
      <w:pPr>
        <w:pStyle w:val="Paragrafoelenco"/>
        <w:numPr>
          <w:ilvl w:val="0"/>
          <w:numId w:val="9"/>
        </w:numPr>
        <w:rPr>
          <w:rFonts w:ascii="Times New Roman" w:eastAsia="Times New Roman" w:hAnsi="Times New Roman" w:cs="Times New Roman"/>
        </w:rPr>
      </w:pPr>
      <w:r w:rsidRPr="006C31DB">
        <w:rPr>
          <w:rFonts w:ascii="Times New Roman" w:eastAsia="Times New Roman" w:hAnsi="Times New Roman" w:cs="Times New Roman"/>
        </w:rPr>
        <w:t>Chirurgia estetica non conseguente a incidenti, circoncisione maschile, medicine non convenzionale</w:t>
      </w:r>
    </w:p>
    <w:p w14:paraId="39212217" w14:textId="147D8AEC" w:rsidR="00826C69" w:rsidRPr="00034317" w:rsidRDefault="00000000" w:rsidP="00034317">
      <w:pPr>
        <w:pStyle w:val="Paragrafoelenco"/>
        <w:numPr>
          <w:ilvl w:val="0"/>
          <w:numId w:val="9"/>
        </w:numPr>
        <w:rPr>
          <w:rFonts w:ascii="Times New Roman" w:eastAsia="Times New Roman" w:hAnsi="Times New Roman" w:cs="Times New Roman"/>
        </w:rPr>
      </w:pPr>
      <w:r w:rsidRPr="00034317">
        <w:rPr>
          <w:rFonts w:ascii="Times New Roman" w:eastAsia="Times New Roman" w:hAnsi="Times New Roman" w:cs="Times New Roman"/>
        </w:rPr>
        <w:t>Prestazioni parzialmente escluse dai LEA in quanto erogabili solo secondo specifiche indicazioni cliniche indicate.</w:t>
      </w:r>
    </w:p>
    <w:p w14:paraId="0671CB5D" w14:textId="77777777" w:rsidR="00826C69" w:rsidRDefault="00826C69" w:rsidP="0041264E">
      <w:pPr>
        <w:rPr>
          <w:rFonts w:ascii="Times New Roman" w:eastAsia="Times New Roman" w:hAnsi="Times New Roman" w:cs="Times New Roman"/>
          <w:b/>
        </w:rPr>
      </w:pPr>
    </w:p>
    <w:p w14:paraId="56935A9E" w14:textId="77777777" w:rsidR="00826C69" w:rsidRDefault="00000000" w:rsidP="0041264E">
      <w:pPr>
        <w:rPr>
          <w:rFonts w:ascii="Times New Roman" w:eastAsia="Times New Roman" w:hAnsi="Times New Roman" w:cs="Times New Roman"/>
          <w:b/>
        </w:rPr>
      </w:pPr>
      <w:r>
        <w:rPr>
          <w:rFonts w:ascii="Times New Roman" w:eastAsia="Times New Roman" w:hAnsi="Times New Roman" w:cs="Times New Roman"/>
          <w:b/>
        </w:rPr>
        <w:t>PIANO SANITARIO NAZIONALE (PSN)</w:t>
      </w:r>
    </w:p>
    <w:p w14:paraId="6E084333" w14:textId="638C728A" w:rsidR="00826C69" w:rsidRDefault="00034317" w:rsidP="0041264E">
      <w:pPr>
        <w:rPr>
          <w:rFonts w:ascii="Times New Roman" w:eastAsia="Times New Roman" w:hAnsi="Times New Roman" w:cs="Times New Roman"/>
        </w:rPr>
      </w:pPr>
      <w:r w:rsidRPr="00034317">
        <w:rPr>
          <w:rFonts w:ascii="Times New Roman" w:eastAsia="Times New Roman" w:hAnsi="Times New Roman" w:cs="Times New Roman"/>
        </w:rPr>
        <w:t>Emanato ogni triennio</w:t>
      </w:r>
      <w:r>
        <w:rPr>
          <w:rFonts w:ascii="Times New Roman" w:eastAsia="Times New Roman" w:hAnsi="Times New Roman" w:cs="Times New Roman"/>
        </w:rPr>
        <w:t>, i</w:t>
      </w:r>
      <w:r w:rsidRPr="00034317">
        <w:rPr>
          <w:rFonts w:ascii="Times New Roman" w:eastAsia="Times New Roman" w:hAnsi="Times New Roman" w:cs="Times New Roman"/>
        </w:rPr>
        <w:t xml:space="preserve"> </w:t>
      </w:r>
      <w:r w:rsidR="00000000">
        <w:rPr>
          <w:rFonts w:ascii="Times New Roman" w:eastAsia="Times New Roman" w:hAnsi="Times New Roman" w:cs="Times New Roman"/>
        </w:rPr>
        <w:t>l Piano Sanitario Nazionale individua le patologie che colpiscono la popolazione italiana e che provocano il maggior carico di morte, disabilità e malattia</w:t>
      </w:r>
      <w:r w:rsidR="00000000">
        <w:rPr>
          <w:rFonts w:ascii="Times New Roman" w:eastAsia="Times New Roman" w:hAnsi="Times New Roman" w:cs="Times New Roman"/>
          <w:i/>
        </w:rPr>
        <w:t xml:space="preserve"> (Fonte:Ministero della Salute); </w:t>
      </w:r>
      <w:r w:rsidR="00000000">
        <w:rPr>
          <w:rFonts w:ascii="Times New Roman" w:eastAsia="Times New Roman" w:hAnsi="Times New Roman" w:cs="Times New Roman"/>
        </w:rPr>
        <w:t xml:space="preserve">permette di scegliere in quale ambito sia più opportuno investire le risorse riservate alla sanità. </w:t>
      </w:r>
    </w:p>
    <w:p w14:paraId="28FD8CA2" w14:textId="77777777" w:rsidR="00826C69" w:rsidRDefault="00826C69" w:rsidP="0041264E">
      <w:pPr>
        <w:rPr>
          <w:rFonts w:ascii="Times New Roman" w:eastAsia="Times New Roman" w:hAnsi="Times New Roman" w:cs="Times New Roman"/>
          <w:b/>
        </w:rPr>
      </w:pPr>
    </w:p>
    <w:p w14:paraId="2208E29E" w14:textId="77777777" w:rsidR="00826C69" w:rsidRDefault="00000000" w:rsidP="0041264E">
      <w:pPr>
        <w:rPr>
          <w:rFonts w:ascii="Times New Roman" w:eastAsia="Times New Roman" w:hAnsi="Times New Roman" w:cs="Times New Roman"/>
          <w:b/>
        </w:rPr>
      </w:pPr>
      <w:r>
        <w:rPr>
          <w:rFonts w:ascii="Times New Roman" w:eastAsia="Times New Roman" w:hAnsi="Times New Roman" w:cs="Times New Roman"/>
          <w:b/>
        </w:rPr>
        <w:t>PIANO SANITARIO REGIONALE (PSR)</w:t>
      </w:r>
    </w:p>
    <w:p w14:paraId="49EA90FA" w14:textId="6232609C"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Piano strategico degli interventi relativi al raggiungimento degli obiettivi di salute e al</w:t>
      </w:r>
      <w:r w:rsidR="00034317">
        <w:rPr>
          <w:rFonts w:ascii="Times New Roman" w:eastAsia="Times New Roman" w:hAnsi="Times New Roman" w:cs="Times New Roman"/>
        </w:rPr>
        <w:t xml:space="preserve"> </w:t>
      </w:r>
      <w:r>
        <w:rPr>
          <w:rFonts w:ascii="Times New Roman" w:eastAsia="Times New Roman" w:hAnsi="Times New Roman" w:cs="Times New Roman"/>
        </w:rPr>
        <w:t>funzionamento dei servizi, anche in riferimento agli obiettivi del PSN.</w:t>
      </w:r>
    </w:p>
    <w:p w14:paraId="0B510DCB" w14:textId="77777777" w:rsidR="00826C69" w:rsidRDefault="00826C69" w:rsidP="0041264E">
      <w:pPr>
        <w:rPr>
          <w:rFonts w:ascii="Times New Roman" w:eastAsia="Times New Roman" w:hAnsi="Times New Roman" w:cs="Times New Roman"/>
        </w:rPr>
      </w:pPr>
    </w:p>
    <w:p w14:paraId="3F8AED6D" w14:textId="77777777" w:rsidR="00826C69" w:rsidRDefault="00000000" w:rsidP="0041264E">
      <w:pPr>
        <w:rPr>
          <w:rFonts w:ascii="Times New Roman" w:eastAsia="Times New Roman" w:hAnsi="Times New Roman" w:cs="Times New Roman"/>
          <w:b/>
        </w:rPr>
      </w:pPr>
      <w:r>
        <w:rPr>
          <w:rFonts w:ascii="Times New Roman" w:eastAsia="Times New Roman" w:hAnsi="Times New Roman" w:cs="Times New Roman"/>
          <w:b/>
        </w:rPr>
        <w:t>LA PROGRAMMAZIONE</w:t>
      </w:r>
    </w:p>
    <w:p w14:paraId="4FC34FC7"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La programmazione è un metodo di lavoro che permette di operare le scelte secondo criteri scientifici.</w:t>
      </w:r>
    </w:p>
    <w:p w14:paraId="12D875B0"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 xml:space="preserve">Programmare vuol dire: </w:t>
      </w:r>
    </w:p>
    <w:p w14:paraId="1527A619" w14:textId="41B12AEC" w:rsidR="00826C69" w:rsidRPr="00034317" w:rsidRDefault="00000000" w:rsidP="00034317">
      <w:pPr>
        <w:pStyle w:val="Paragrafoelenco"/>
        <w:numPr>
          <w:ilvl w:val="0"/>
          <w:numId w:val="10"/>
        </w:numPr>
        <w:rPr>
          <w:rFonts w:ascii="Times New Roman" w:eastAsia="Times New Roman" w:hAnsi="Times New Roman" w:cs="Times New Roman"/>
        </w:rPr>
      </w:pPr>
      <w:r w:rsidRPr="00034317">
        <w:rPr>
          <w:rFonts w:ascii="Times New Roman" w:eastAsia="Times New Roman" w:hAnsi="Times New Roman" w:cs="Times New Roman"/>
        </w:rPr>
        <w:t>Analizzare il contesto</w:t>
      </w:r>
    </w:p>
    <w:p w14:paraId="2D1BD9A9" w14:textId="7EA82F45" w:rsidR="00826C69" w:rsidRPr="00034317" w:rsidRDefault="00000000" w:rsidP="00034317">
      <w:pPr>
        <w:pStyle w:val="Paragrafoelenco"/>
        <w:numPr>
          <w:ilvl w:val="0"/>
          <w:numId w:val="10"/>
        </w:numPr>
        <w:rPr>
          <w:rFonts w:ascii="Times New Roman" w:eastAsia="Times New Roman" w:hAnsi="Times New Roman" w:cs="Times New Roman"/>
        </w:rPr>
      </w:pPr>
      <w:r w:rsidRPr="00034317">
        <w:rPr>
          <w:rFonts w:ascii="Times New Roman" w:eastAsia="Times New Roman" w:hAnsi="Times New Roman" w:cs="Times New Roman"/>
        </w:rPr>
        <w:t>Definire obiettivi da raggiungere</w:t>
      </w:r>
    </w:p>
    <w:p w14:paraId="2079F44D" w14:textId="55DDE696" w:rsidR="00826C69" w:rsidRPr="00034317" w:rsidRDefault="00000000" w:rsidP="00034317">
      <w:pPr>
        <w:pStyle w:val="Paragrafoelenco"/>
        <w:numPr>
          <w:ilvl w:val="0"/>
          <w:numId w:val="10"/>
        </w:numPr>
        <w:rPr>
          <w:rFonts w:ascii="Times New Roman" w:eastAsia="Times New Roman" w:hAnsi="Times New Roman" w:cs="Times New Roman"/>
        </w:rPr>
      </w:pPr>
      <w:r w:rsidRPr="00034317">
        <w:rPr>
          <w:rFonts w:ascii="Times New Roman" w:eastAsia="Times New Roman" w:hAnsi="Times New Roman" w:cs="Times New Roman"/>
        </w:rPr>
        <w:t>Valutare le alternative</w:t>
      </w:r>
    </w:p>
    <w:p w14:paraId="019DE187" w14:textId="69C42CE0" w:rsidR="00826C69" w:rsidRPr="00034317" w:rsidRDefault="00000000" w:rsidP="00034317">
      <w:pPr>
        <w:pStyle w:val="Paragrafoelenco"/>
        <w:numPr>
          <w:ilvl w:val="0"/>
          <w:numId w:val="10"/>
        </w:numPr>
        <w:rPr>
          <w:rFonts w:ascii="Times New Roman" w:eastAsia="Times New Roman" w:hAnsi="Times New Roman" w:cs="Times New Roman"/>
        </w:rPr>
      </w:pPr>
      <w:r w:rsidRPr="00034317">
        <w:rPr>
          <w:rFonts w:ascii="Times New Roman" w:eastAsia="Times New Roman" w:hAnsi="Times New Roman" w:cs="Times New Roman"/>
        </w:rPr>
        <w:t>Scegliere una strategia operativa</w:t>
      </w:r>
    </w:p>
    <w:p w14:paraId="20E1AA52" w14:textId="2DF09E62" w:rsidR="00826C69" w:rsidRPr="00034317" w:rsidRDefault="00000000" w:rsidP="00034317">
      <w:pPr>
        <w:pStyle w:val="Paragrafoelenco"/>
        <w:numPr>
          <w:ilvl w:val="0"/>
          <w:numId w:val="10"/>
        </w:numPr>
        <w:rPr>
          <w:rFonts w:ascii="Times New Roman" w:eastAsia="Times New Roman" w:hAnsi="Times New Roman" w:cs="Times New Roman"/>
        </w:rPr>
      </w:pPr>
      <w:r w:rsidRPr="00034317">
        <w:rPr>
          <w:rFonts w:ascii="Times New Roman" w:eastAsia="Times New Roman" w:hAnsi="Times New Roman" w:cs="Times New Roman"/>
        </w:rPr>
        <w:t>Avviare e monitorare il programma</w:t>
      </w:r>
    </w:p>
    <w:p w14:paraId="0C4FE110" w14:textId="43B5E0BB" w:rsidR="00826C69" w:rsidRPr="00034317" w:rsidRDefault="00000000" w:rsidP="00034317">
      <w:pPr>
        <w:pStyle w:val="Paragrafoelenco"/>
        <w:numPr>
          <w:ilvl w:val="0"/>
          <w:numId w:val="10"/>
        </w:numPr>
        <w:rPr>
          <w:rFonts w:ascii="Times New Roman" w:eastAsia="Times New Roman" w:hAnsi="Times New Roman" w:cs="Times New Roman"/>
        </w:rPr>
      </w:pPr>
      <w:r w:rsidRPr="00034317">
        <w:rPr>
          <w:rFonts w:ascii="Times New Roman" w:eastAsia="Times New Roman" w:hAnsi="Times New Roman" w:cs="Times New Roman"/>
        </w:rPr>
        <w:t xml:space="preserve">Valutare i risultati </w:t>
      </w:r>
    </w:p>
    <w:p w14:paraId="6F79D68C"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Tutto ciò al fine di ottenere il maggior beneficio possibile compatibilmente con l’ammontare di risorse di cui si dispone.</w:t>
      </w:r>
    </w:p>
    <w:p w14:paraId="24DEE1A2" w14:textId="77777777" w:rsidR="00826C69" w:rsidRDefault="00826C69" w:rsidP="0041264E">
      <w:pPr>
        <w:rPr>
          <w:rFonts w:ascii="Times New Roman" w:eastAsia="Times New Roman" w:hAnsi="Times New Roman" w:cs="Times New Roman"/>
        </w:rPr>
      </w:pPr>
    </w:p>
    <w:p w14:paraId="1582C3B2" w14:textId="11F5ABF3" w:rsidR="00826C69" w:rsidRDefault="00000000" w:rsidP="0041264E">
      <w:pPr>
        <w:rPr>
          <w:rFonts w:ascii="Times New Roman" w:eastAsia="Times New Roman" w:hAnsi="Times New Roman" w:cs="Times New Roman"/>
        </w:rPr>
      </w:pPr>
      <w:sdt>
        <w:sdtPr>
          <w:rPr>
            <w:rFonts w:ascii="Times New Roman" w:hAnsi="Times New Roman" w:cs="Times New Roman"/>
          </w:rPr>
          <w:tag w:val="goog_rdk_1"/>
          <w:id w:val="628055743"/>
        </w:sdtPr>
        <w:sdtContent>
          <w:r w:rsidRPr="0041264E">
            <w:rPr>
              <w:rFonts w:ascii="Times New Roman" w:eastAsia="Cardo" w:hAnsi="Times New Roman" w:cs="Times New Roman"/>
              <w:b/>
            </w:rPr>
            <w:t>La pianificazione</w:t>
          </w:r>
        </w:sdtContent>
      </w:sdt>
      <w:r w:rsidRPr="0041264E">
        <w:rPr>
          <w:rFonts w:ascii="Times New Roman" w:eastAsia="Times New Roman" w:hAnsi="Times New Roman" w:cs="Times New Roman"/>
        </w:rPr>
        <w:t xml:space="preserve"> è</w:t>
      </w:r>
      <w:r>
        <w:rPr>
          <w:rFonts w:ascii="Times New Roman" w:eastAsia="Times New Roman" w:hAnsi="Times New Roman" w:cs="Times New Roman"/>
        </w:rPr>
        <w:t xml:space="preserve"> un </w:t>
      </w:r>
      <w:r w:rsidR="0041264E">
        <w:rPr>
          <w:rFonts w:ascii="Times New Roman" w:eastAsia="Times New Roman" w:hAnsi="Times New Roman" w:cs="Times New Roman"/>
        </w:rPr>
        <w:t>intervento</w:t>
      </w:r>
      <w:r>
        <w:rPr>
          <w:rFonts w:ascii="Times New Roman" w:eastAsia="Times New Roman" w:hAnsi="Times New Roman" w:cs="Times New Roman"/>
        </w:rPr>
        <w:t xml:space="preserve"> dello Stato finalizzato ad orientare e/o regolare le attività di politica </w:t>
      </w:r>
      <w:r w:rsidR="0041264E">
        <w:rPr>
          <w:rFonts w:ascii="Times New Roman" w:eastAsia="Times New Roman" w:hAnsi="Times New Roman" w:cs="Times New Roman"/>
        </w:rPr>
        <w:t>economica</w:t>
      </w:r>
      <w:r>
        <w:rPr>
          <w:rFonts w:ascii="Times New Roman" w:eastAsia="Times New Roman" w:hAnsi="Times New Roman" w:cs="Times New Roman"/>
        </w:rPr>
        <w:t>.</w:t>
      </w:r>
    </w:p>
    <w:p w14:paraId="549A2DD9" w14:textId="53777509" w:rsidR="00826C69" w:rsidRPr="0041264E" w:rsidRDefault="00000000" w:rsidP="0041264E">
      <w:pPr>
        <w:rPr>
          <w:rFonts w:ascii="Times New Roman" w:eastAsia="Times New Roman" w:hAnsi="Times New Roman" w:cs="Times New Roman"/>
        </w:rPr>
      </w:pPr>
      <w:sdt>
        <w:sdtPr>
          <w:rPr>
            <w:rFonts w:ascii="Times New Roman" w:hAnsi="Times New Roman" w:cs="Times New Roman"/>
          </w:rPr>
          <w:tag w:val="goog_rdk_2"/>
          <w:id w:val="604467282"/>
        </w:sdtPr>
        <w:sdtContent>
          <w:r w:rsidRPr="0041264E">
            <w:rPr>
              <w:rFonts w:ascii="Times New Roman" w:eastAsia="Cardo" w:hAnsi="Times New Roman" w:cs="Times New Roman"/>
              <w:b/>
            </w:rPr>
            <w:t>La programmazione</w:t>
          </w:r>
        </w:sdtContent>
      </w:sdt>
      <w:r w:rsidRPr="0041264E">
        <w:rPr>
          <w:rFonts w:ascii="Times New Roman" w:eastAsia="Times New Roman" w:hAnsi="Times New Roman" w:cs="Times New Roman"/>
        </w:rPr>
        <w:t xml:space="preserve"> è un </w:t>
      </w:r>
      <w:r w:rsidR="0041264E" w:rsidRPr="0041264E">
        <w:rPr>
          <w:rFonts w:ascii="Times New Roman" w:eastAsia="Times New Roman" w:hAnsi="Times New Roman" w:cs="Times New Roman"/>
        </w:rPr>
        <w:t>insieme</w:t>
      </w:r>
      <w:r w:rsidRPr="0041264E">
        <w:rPr>
          <w:rFonts w:ascii="Times New Roman" w:eastAsia="Times New Roman" w:hAnsi="Times New Roman" w:cs="Times New Roman"/>
        </w:rPr>
        <w:t xml:space="preserve"> di studi preventivi e di azioni atti a </w:t>
      </w:r>
      <w:r w:rsidR="00034317" w:rsidRPr="0041264E">
        <w:rPr>
          <w:rFonts w:ascii="Times New Roman" w:eastAsia="Times New Roman" w:hAnsi="Times New Roman" w:cs="Times New Roman"/>
        </w:rPr>
        <w:t>rendere esecutivo</w:t>
      </w:r>
      <w:r w:rsidRPr="0041264E">
        <w:rPr>
          <w:rFonts w:ascii="Times New Roman" w:eastAsia="Times New Roman" w:hAnsi="Times New Roman" w:cs="Times New Roman"/>
        </w:rPr>
        <w:t xml:space="preserve"> </w:t>
      </w:r>
      <w:r w:rsidR="00020CDD" w:rsidRPr="0041264E">
        <w:rPr>
          <w:rFonts w:ascii="Times New Roman" w:eastAsia="Times New Roman" w:hAnsi="Times New Roman" w:cs="Times New Roman"/>
        </w:rPr>
        <w:t>un piano</w:t>
      </w:r>
      <w:r w:rsidRPr="0041264E">
        <w:rPr>
          <w:rFonts w:ascii="Times New Roman" w:eastAsia="Times New Roman" w:hAnsi="Times New Roman" w:cs="Times New Roman"/>
        </w:rPr>
        <w:t>.</w:t>
      </w:r>
    </w:p>
    <w:p w14:paraId="39DDC1C9" w14:textId="677EA87A" w:rsidR="00826C69" w:rsidRDefault="00000000" w:rsidP="0041264E">
      <w:pPr>
        <w:rPr>
          <w:rFonts w:ascii="Times New Roman" w:eastAsia="Times New Roman" w:hAnsi="Times New Roman" w:cs="Times New Roman"/>
        </w:rPr>
      </w:pPr>
      <w:sdt>
        <w:sdtPr>
          <w:tag w:val="goog_rdk_3"/>
          <w:id w:val="1248301985"/>
        </w:sdtPr>
        <w:sdtContent>
          <w:r>
            <w:rPr>
              <w:rFonts w:ascii="Cardo" w:eastAsia="Cardo" w:hAnsi="Cardo" w:cs="Cardo"/>
            </w:rPr>
            <w:t xml:space="preserve">Un </w:t>
          </w:r>
        </w:sdtContent>
      </w:sdt>
      <w:r>
        <w:rPr>
          <w:rFonts w:ascii="Times New Roman" w:eastAsia="Times New Roman" w:hAnsi="Times New Roman" w:cs="Times New Roman"/>
          <w:b/>
        </w:rPr>
        <w:t>programma</w:t>
      </w:r>
      <w:r>
        <w:rPr>
          <w:rFonts w:ascii="Times New Roman" w:eastAsia="Times New Roman" w:hAnsi="Times New Roman" w:cs="Times New Roman"/>
        </w:rPr>
        <w:t xml:space="preserve"> </w:t>
      </w:r>
      <w:r>
        <w:rPr>
          <w:rFonts w:ascii="Times New Roman" w:eastAsia="Times New Roman" w:hAnsi="Times New Roman" w:cs="Times New Roman"/>
          <w:b/>
        </w:rPr>
        <w:t xml:space="preserve">efficace </w:t>
      </w:r>
      <w:r>
        <w:rPr>
          <w:rFonts w:ascii="Times New Roman" w:eastAsia="Times New Roman" w:hAnsi="Times New Roman" w:cs="Times New Roman"/>
        </w:rPr>
        <w:t>ha la capacità di raggiungere un determinato obiettivo di salute prefissato. L’efficacia si valuta ponendo a confronto i risultati ottenuti con gli obiettivi prefissati di salute</w:t>
      </w:r>
      <w:r w:rsidR="00D26916">
        <w:rPr>
          <w:rFonts w:ascii="Times New Roman" w:eastAsia="Times New Roman" w:hAnsi="Times New Roman" w:cs="Times New Roman"/>
        </w:rPr>
        <w:t xml:space="preserve"> e</w:t>
      </w:r>
      <w:r w:rsidR="00D26916" w:rsidRPr="00D26916">
        <w:rPr>
          <w:rFonts w:ascii="Times New Roman" w:eastAsia="Times New Roman" w:hAnsi="Times New Roman" w:cs="Times New Roman"/>
        </w:rPr>
        <w:t xml:space="preserve"> permette di confrontare diverse strategie di intervento</w:t>
      </w:r>
      <w:r>
        <w:rPr>
          <w:rFonts w:ascii="Times New Roman" w:eastAsia="Times New Roman" w:hAnsi="Times New Roman" w:cs="Times New Roman"/>
        </w:rPr>
        <w:t xml:space="preserve">. </w:t>
      </w:r>
    </w:p>
    <w:p w14:paraId="4FE4A803" w14:textId="01124F41" w:rsidR="00826C69" w:rsidRDefault="00000000" w:rsidP="0041264E">
      <w:pPr>
        <w:rPr>
          <w:rFonts w:ascii="Times New Roman" w:eastAsia="Times New Roman" w:hAnsi="Times New Roman" w:cs="Times New Roman"/>
        </w:rPr>
      </w:pPr>
      <w:sdt>
        <w:sdtPr>
          <w:tag w:val="goog_rdk_4"/>
          <w:id w:val="-566729774"/>
        </w:sdtPr>
        <w:sdtContent>
          <w:r>
            <w:rPr>
              <w:rFonts w:ascii="Cardo" w:eastAsia="Cardo" w:hAnsi="Cardo" w:cs="Cardo"/>
            </w:rPr>
            <w:t xml:space="preserve">Un </w:t>
          </w:r>
        </w:sdtContent>
      </w:sdt>
      <w:r>
        <w:rPr>
          <w:rFonts w:ascii="Times New Roman" w:eastAsia="Times New Roman" w:hAnsi="Times New Roman" w:cs="Times New Roman"/>
          <w:b/>
        </w:rPr>
        <w:t>programma efficiente</w:t>
      </w:r>
      <w:r>
        <w:rPr>
          <w:rFonts w:ascii="Times New Roman" w:eastAsia="Times New Roman" w:hAnsi="Times New Roman" w:cs="Times New Roman"/>
        </w:rPr>
        <w:t xml:space="preserve"> utilizza in modo ottimale le risorse per raggiungere di un determinato risultato. </w:t>
      </w:r>
    </w:p>
    <w:p w14:paraId="120E60B2" w14:textId="77777777" w:rsidR="00826C69" w:rsidRDefault="00826C69" w:rsidP="0041264E">
      <w:pPr>
        <w:rPr>
          <w:rFonts w:ascii="Times New Roman" w:eastAsia="Times New Roman" w:hAnsi="Times New Roman" w:cs="Times New Roman"/>
        </w:rPr>
      </w:pPr>
    </w:p>
    <w:p w14:paraId="4CA04BD4"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 xml:space="preserve">Tutte le analisi dei dati partono da un sistema di flussi che bisogna conoscere con precisione per poter analizzare correttamente le informazioni ottenute. </w:t>
      </w:r>
    </w:p>
    <w:p w14:paraId="3C89E293" w14:textId="7594971C" w:rsidR="00826C69" w:rsidRDefault="00020CDD" w:rsidP="0041264E">
      <w:pPr>
        <w:rPr>
          <w:rFonts w:ascii="Times New Roman" w:eastAsia="Times New Roman" w:hAnsi="Times New Roman" w:cs="Times New Roman"/>
        </w:rPr>
      </w:pPr>
      <w:r>
        <w:rPr>
          <w:rFonts w:ascii="Times New Roman" w:eastAsia="Times New Roman" w:hAnsi="Times New Roman" w:cs="Times New Roman"/>
        </w:rPr>
        <w:t>È</w:t>
      </w:r>
      <w:r w:rsidR="00000000">
        <w:rPr>
          <w:rFonts w:ascii="Times New Roman" w:eastAsia="Times New Roman" w:hAnsi="Times New Roman" w:cs="Times New Roman"/>
        </w:rPr>
        <w:t xml:space="preserve"> necessario conoscere i flussi della mobilità</w:t>
      </w:r>
      <w:r w:rsidR="00D26916">
        <w:rPr>
          <w:rFonts w:ascii="Times New Roman" w:eastAsia="Times New Roman" w:hAnsi="Times New Roman" w:cs="Times New Roman"/>
        </w:rPr>
        <w:t xml:space="preserve"> </w:t>
      </w:r>
      <w:r w:rsidR="00D26916" w:rsidRPr="00D26916">
        <w:rPr>
          <w:rFonts w:ascii="Times New Roman" w:eastAsia="Times New Roman" w:hAnsi="Times New Roman" w:cs="Times New Roman"/>
        </w:rPr>
        <w:t>(i cittadini si spostano dalla propria regione di residenza ad un’altra per farsi curare</w:t>
      </w:r>
      <w:r w:rsidR="00D26916">
        <w:rPr>
          <w:rFonts w:ascii="Times New Roman" w:eastAsia="Times New Roman" w:hAnsi="Times New Roman" w:cs="Times New Roman"/>
        </w:rPr>
        <w:t>)</w:t>
      </w:r>
      <w:r w:rsidR="00000000">
        <w:rPr>
          <w:rFonts w:ascii="Times New Roman" w:eastAsia="Times New Roman" w:hAnsi="Times New Roman" w:cs="Times New Roman"/>
        </w:rPr>
        <w:t xml:space="preserve"> per capire su quali specialità si ha una maggiore mobilità</w:t>
      </w:r>
      <w:r w:rsidR="00D26916">
        <w:rPr>
          <w:rFonts w:ascii="Times New Roman" w:eastAsia="Times New Roman" w:hAnsi="Times New Roman" w:cs="Times New Roman"/>
        </w:rPr>
        <w:t xml:space="preserve"> </w:t>
      </w:r>
      <w:r w:rsidR="00000000">
        <w:rPr>
          <w:rFonts w:ascii="Times New Roman" w:eastAsia="Times New Roman" w:hAnsi="Times New Roman" w:cs="Times New Roman"/>
        </w:rPr>
        <w:t>e</w:t>
      </w:r>
      <w:r w:rsidR="00D26916">
        <w:rPr>
          <w:rFonts w:ascii="Times New Roman" w:eastAsia="Times New Roman" w:hAnsi="Times New Roman" w:cs="Times New Roman"/>
        </w:rPr>
        <w:t>,</w:t>
      </w:r>
      <w:r w:rsidR="00000000">
        <w:rPr>
          <w:rFonts w:ascii="Times New Roman" w:eastAsia="Times New Roman" w:hAnsi="Times New Roman" w:cs="Times New Roman"/>
        </w:rPr>
        <w:t xml:space="preserve"> di conseguenza</w:t>
      </w:r>
      <w:r w:rsidR="00D26916">
        <w:rPr>
          <w:rFonts w:ascii="Times New Roman" w:eastAsia="Times New Roman" w:hAnsi="Times New Roman" w:cs="Times New Roman"/>
        </w:rPr>
        <w:t>,</w:t>
      </w:r>
      <w:r w:rsidR="00000000">
        <w:rPr>
          <w:rFonts w:ascii="Times New Roman" w:eastAsia="Times New Roman" w:hAnsi="Times New Roman" w:cs="Times New Roman"/>
        </w:rPr>
        <w:t xml:space="preserve"> per poter potenziare quel determinato settore. </w:t>
      </w:r>
    </w:p>
    <w:p w14:paraId="297A65A7"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Negli anni, il Sistema Sanitario calabrese è sempre stato sottofinanziato, in quanto c’era la tendenza a sottrarre i fondi riservati alla sanità in caso di necessità; quest’anno, però, l’attuale ministro è riuscito a recuperare dei fondi in più.</w:t>
      </w:r>
    </w:p>
    <w:p w14:paraId="579A8BBD" w14:textId="77777777" w:rsidR="00826C69" w:rsidRDefault="00826C69" w:rsidP="0041264E">
      <w:pPr>
        <w:rPr>
          <w:rFonts w:ascii="Times New Roman" w:eastAsia="Times New Roman" w:hAnsi="Times New Roman" w:cs="Times New Roman"/>
        </w:rPr>
      </w:pPr>
    </w:p>
    <w:p w14:paraId="5EEFA3DB" w14:textId="77777777" w:rsidR="00826C69" w:rsidRDefault="00000000" w:rsidP="0041264E">
      <w:pPr>
        <w:rPr>
          <w:rFonts w:ascii="Times New Roman" w:eastAsia="Times New Roman" w:hAnsi="Times New Roman" w:cs="Times New Roman"/>
          <w:b/>
          <w:i/>
        </w:rPr>
      </w:pPr>
      <w:r>
        <w:rPr>
          <w:rFonts w:ascii="Times New Roman" w:eastAsia="Times New Roman" w:hAnsi="Times New Roman" w:cs="Times New Roman"/>
          <w:b/>
          <w:i/>
        </w:rPr>
        <w:t>PREVENZIONE</w:t>
      </w:r>
    </w:p>
    <w:p w14:paraId="2A6DEC5D" w14:textId="71EF79A7" w:rsidR="00826C69" w:rsidRPr="00D26916" w:rsidRDefault="00000000" w:rsidP="00D26916">
      <w:pPr>
        <w:pStyle w:val="Paragrafoelenco"/>
        <w:numPr>
          <w:ilvl w:val="0"/>
          <w:numId w:val="11"/>
        </w:numPr>
        <w:rPr>
          <w:rFonts w:ascii="Times New Roman" w:eastAsia="Times New Roman" w:hAnsi="Times New Roman" w:cs="Times New Roman"/>
        </w:rPr>
      </w:pPr>
      <w:r w:rsidRPr="00D26916">
        <w:rPr>
          <w:rFonts w:ascii="Times New Roman" w:eastAsia="Times New Roman" w:hAnsi="Times New Roman" w:cs="Times New Roman"/>
        </w:rPr>
        <w:t xml:space="preserve">La prevenzione è </w:t>
      </w:r>
      <w:r w:rsidR="00D26916" w:rsidRPr="00D26916">
        <w:rPr>
          <w:rFonts w:ascii="Times New Roman" w:eastAsia="Times New Roman" w:hAnsi="Times New Roman" w:cs="Times New Roman"/>
        </w:rPr>
        <w:t>una strategia</w:t>
      </w:r>
      <w:r w:rsidRPr="00D26916">
        <w:rPr>
          <w:rFonts w:ascii="Times New Roman" w:eastAsia="Times New Roman" w:hAnsi="Times New Roman" w:cs="Times New Roman"/>
        </w:rPr>
        <w:t xml:space="preserve"> per salvare il SSN e contrastare le disuguaglianze.</w:t>
      </w:r>
    </w:p>
    <w:p w14:paraId="3DF50464" w14:textId="6DED1CF5" w:rsidR="00826C69" w:rsidRPr="00D31F35" w:rsidRDefault="00000000" w:rsidP="0041264E">
      <w:pPr>
        <w:pStyle w:val="Paragrafoelenco"/>
        <w:numPr>
          <w:ilvl w:val="0"/>
          <w:numId w:val="11"/>
        </w:numPr>
        <w:rPr>
          <w:rFonts w:ascii="Times New Roman" w:eastAsia="Times New Roman" w:hAnsi="Times New Roman" w:cs="Times New Roman"/>
        </w:rPr>
      </w:pPr>
      <w:r w:rsidRPr="00D26916">
        <w:rPr>
          <w:rFonts w:ascii="Times New Roman" w:eastAsia="Times New Roman" w:hAnsi="Times New Roman" w:cs="Times New Roman"/>
        </w:rPr>
        <w:lastRenderedPageBreak/>
        <w:t>Prevenire agirà sul lungo termine, strategie nutrizionali congruenti possono avere azioni anche sul breve termine.</w:t>
      </w:r>
    </w:p>
    <w:p w14:paraId="7BB643F2" w14:textId="1E72D696" w:rsidR="00826C69" w:rsidRDefault="00826C69" w:rsidP="0041264E">
      <w:pPr>
        <w:rPr>
          <w:rFonts w:ascii="Times New Roman" w:eastAsia="Times New Roman" w:hAnsi="Times New Roman" w:cs="Times New Roman"/>
        </w:rPr>
      </w:pPr>
    </w:p>
    <w:p w14:paraId="1A599008"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 xml:space="preserve">Una delle strategie più importanti per far risparmiare soldi alla sanità è la </w:t>
      </w:r>
      <w:r>
        <w:rPr>
          <w:rFonts w:ascii="Times New Roman" w:eastAsia="Times New Roman" w:hAnsi="Times New Roman" w:cs="Times New Roman"/>
          <w:b/>
        </w:rPr>
        <w:t>prevenzione</w:t>
      </w:r>
      <w:r>
        <w:rPr>
          <w:rFonts w:ascii="Times New Roman" w:eastAsia="Times New Roman" w:hAnsi="Times New Roman" w:cs="Times New Roman"/>
        </w:rPr>
        <w:t xml:space="preserve">. </w:t>
      </w:r>
    </w:p>
    <w:p w14:paraId="78F732C8" w14:textId="7F7507F9"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Ad esempio, la spesa molto elevata del sistema sanitario italiano è dovuta all’aumento delle patologie cardiovascolari</w:t>
      </w:r>
      <w:r w:rsidR="00622532">
        <w:rPr>
          <w:rFonts w:ascii="Times New Roman" w:eastAsia="Times New Roman" w:hAnsi="Times New Roman" w:cs="Times New Roman"/>
        </w:rPr>
        <w:t>.</w:t>
      </w:r>
    </w:p>
    <w:p w14:paraId="3E64257B" w14:textId="2114116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 xml:space="preserve">Il Seven Countries Study è uno studio prospettico condotto alla fine degli anni ‘50 dal fisiologo Ancel Keys, con lo scopo di analizzare la dieta di sette diversi paesi per capire quali alimenti fossero necessari per ridurre il rischio di patologie cardiovascolari. Da questo studio è </w:t>
      </w:r>
      <w:r w:rsidR="00622532">
        <w:rPr>
          <w:rFonts w:ascii="Times New Roman" w:eastAsia="Times New Roman" w:hAnsi="Times New Roman" w:cs="Times New Roman"/>
        </w:rPr>
        <w:t>emersa</w:t>
      </w:r>
      <w:r>
        <w:rPr>
          <w:rFonts w:ascii="Times New Roman" w:eastAsia="Times New Roman" w:hAnsi="Times New Roman" w:cs="Times New Roman"/>
        </w:rPr>
        <w:t xml:space="preserve"> l’importanza di un’alimentazione equilibrata e di conseguenza l’importanza della prevenzione.</w:t>
      </w:r>
    </w:p>
    <w:p w14:paraId="22FEBF38" w14:textId="77777777" w:rsidR="00826C69" w:rsidRDefault="00826C69" w:rsidP="0041264E">
      <w:pPr>
        <w:rPr>
          <w:rFonts w:ascii="Times New Roman" w:eastAsia="Times New Roman" w:hAnsi="Times New Roman" w:cs="Times New Roman"/>
        </w:rPr>
      </w:pPr>
    </w:p>
    <w:p w14:paraId="21FA9186" w14:textId="20A3F29E" w:rsidR="00826C69" w:rsidRDefault="002E1924" w:rsidP="0041264E">
      <w:pPr>
        <w:rPr>
          <w:rFonts w:ascii="Times New Roman" w:eastAsia="Times New Roman" w:hAnsi="Times New Roman" w:cs="Times New Roman"/>
        </w:rPr>
      </w:pPr>
      <w:r>
        <w:rPr>
          <w:noProof/>
        </w:rPr>
        <w:drawing>
          <wp:anchor distT="114300" distB="114300" distL="114300" distR="114300" simplePos="0" relativeHeight="251668480" behindDoc="0" locked="0" layoutInCell="1" hidden="0" allowOverlap="1" wp14:anchorId="521A0AC7" wp14:editId="6570B53D">
            <wp:simplePos x="0" y="0"/>
            <wp:positionH relativeFrom="margin">
              <wp:align>right</wp:align>
            </wp:positionH>
            <wp:positionV relativeFrom="paragraph">
              <wp:posOffset>8255</wp:posOffset>
            </wp:positionV>
            <wp:extent cx="3287395" cy="2032000"/>
            <wp:effectExtent l="0" t="0" r="8255" b="6350"/>
            <wp:wrapSquare wrapText="bothSides" distT="114300" distB="114300" distL="114300" distR="11430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287395" cy="2032000"/>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rPr>
        <w:t>Il MAI (</w:t>
      </w:r>
      <w:r w:rsidR="00000000">
        <w:rPr>
          <w:rFonts w:ascii="Times New Roman" w:eastAsia="Times New Roman" w:hAnsi="Times New Roman" w:cs="Times New Roman"/>
          <w:b/>
        </w:rPr>
        <w:t>Indice di Adeguatezza Mediterranea</w:t>
      </w:r>
      <w:r w:rsidR="00000000">
        <w:rPr>
          <w:rFonts w:ascii="Times New Roman" w:eastAsia="Times New Roman" w:hAnsi="Times New Roman" w:cs="Times New Roman"/>
        </w:rPr>
        <w:t>) è il rapporto tra la percentuale dell'energia fornita dagli alimenti di una dieta tipicamente mediterranea e la percentuale dell'energia fornita dagli alimenti di una dieta non tipicamente mediterranea.</w:t>
      </w:r>
    </w:p>
    <w:p w14:paraId="24AD94C7"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Nel corso degli anni, l’alimentazione si è sempre più discostata dalla tipica dieta mediterranea (con l’aumento del consumo di salumi, formaggi e dolci e la riduzione del consumo di legumi, pesce, verdure).</w:t>
      </w:r>
    </w:p>
    <w:p w14:paraId="51F39A34" w14:textId="1E20038F" w:rsidR="00826C69" w:rsidRPr="002E1924" w:rsidRDefault="00000000" w:rsidP="0041264E">
      <w:pPr>
        <w:rPr>
          <w:rFonts w:ascii="Times New Roman" w:eastAsia="Times New Roman" w:hAnsi="Times New Roman" w:cs="Times New Roman"/>
        </w:rPr>
      </w:pPr>
      <w:r>
        <w:rPr>
          <w:rFonts w:ascii="Times New Roman" w:eastAsia="Times New Roman" w:hAnsi="Times New Roman" w:cs="Times New Roman"/>
        </w:rPr>
        <w:t xml:space="preserve">Questo discorso è fondamentale per un medico, in quanto prima di ricorrere all’uso di farmaci è necessario fare prevenzione modificando le abitudini alimentari (tramite dietoterapia) e lo stile di vita del paziente. In questo modo si riducono i costi del sistema sanitario. </w:t>
      </w:r>
    </w:p>
    <w:p w14:paraId="19525178" w14:textId="77777777" w:rsidR="00826C69" w:rsidRDefault="00826C69" w:rsidP="0041264E">
      <w:pPr>
        <w:rPr>
          <w:rFonts w:ascii="Times New Roman" w:eastAsia="Times New Roman" w:hAnsi="Times New Roman" w:cs="Times New Roman"/>
          <w:b/>
        </w:rPr>
      </w:pPr>
    </w:p>
    <w:p w14:paraId="060C3134" w14:textId="77777777" w:rsidR="00826C69" w:rsidRDefault="00000000" w:rsidP="0041264E">
      <w:pPr>
        <w:rPr>
          <w:rFonts w:ascii="Times New Roman" w:eastAsia="Times New Roman" w:hAnsi="Times New Roman" w:cs="Times New Roman"/>
          <w:b/>
        </w:rPr>
      </w:pPr>
      <w:r>
        <w:rPr>
          <w:rFonts w:ascii="Times New Roman" w:eastAsia="Times New Roman" w:hAnsi="Times New Roman" w:cs="Times New Roman"/>
          <w:b/>
        </w:rPr>
        <w:t>Prevalenza delle principali malattie cronico-degenerative:</w:t>
      </w:r>
    </w:p>
    <w:p w14:paraId="1CC84BBE"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La prevalenza, in particolare la prevalenza puntuale, è una misura di frequenza impiegata in epidemiologia per esprimere il rapporto fra il numero di persone malate in una popolazione in un definito momento e il numero totale degli individui della popolazione nello stesso istante.</w:t>
      </w:r>
    </w:p>
    <w:p w14:paraId="4B0E862C" w14:textId="519B5549"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L</w:t>
      </w:r>
      <w:r w:rsidR="00605FBA">
        <w:rPr>
          <w:rFonts w:ascii="Times New Roman" w:eastAsia="Times New Roman" w:hAnsi="Times New Roman" w:cs="Times New Roman"/>
        </w:rPr>
        <w:t xml:space="preserve">a prevalenza delle </w:t>
      </w:r>
      <w:r>
        <w:rPr>
          <w:rFonts w:ascii="Times New Roman" w:eastAsia="Times New Roman" w:hAnsi="Times New Roman" w:cs="Times New Roman"/>
        </w:rPr>
        <w:t xml:space="preserve">malattie cronico-degenerative </w:t>
      </w:r>
      <w:r w:rsidR="00605FBA">
        <w:rPr>
          <w:rFonts w:ascii="Times New Roman" w:eastAsia="Times New Roman" w:hAnsi="Times New Roman" w:cs="Times New Roman"/>
        </w:rPr>
        <w:t>è correlata all’</w:t>
      </w:r>
      <w:r>
        <w:rPr>
          <w:rFonts w:ascii="Times New Roman" w:eastAsia="Times New Roman" w:hAnsi="Times New Roman" w:cs="Times New Roman"/>
        </w:rPr>
        <w:t>incrementate d</w:t>
      </w:r>
      <w:r w:rsidR="00605FBA">
        <w:rPr>
          <w:rFonts w:ascii="Times New Roman" w:eastAsia="Times New Roman" w:hAnsi="Times New Roman" w:cs="Times New Roman"/>
        </w:rPr>
        <w:t xml:space="preserve">el </w:t>
      </w:r>
      <w:r>
        <w:rPr>
          <w:rFonts w:ascii="Times New Roman" w:eastAsia="Times New Roman" w:hAnsi="Times New Roman" w:cs="Times New Roman"/>
        </w:rPr>
        <w:t>sovrappeso</w:t>
      </w:r>
      <w:r w:rsidR="00605FBA">
        <w:rPr>
          <w:rFonts w:ascii="Times New Roman" w:eastAsia="Times New Roman" w:hAnsi="Times New Roman" w:cs="Times New Roman"/>
        </w:rPr>
        <w:t>, dell’</w:t>
      </w:r>
      <w:r>
        <w:rPr>
          <w:rFonts w:ascii="Times New Roman" w:eastAsia="Times New Roman" w:hAnsi="Times New Roman" w:cs="Times New Roman"/>
        </w:rPr>
        <w:t>obesità</w:t>
      </w:r>
      <w:r w:rsidR="00605FBA">
        <w:rPr>
          <w:rFonts w:ascii="Times New Roman" w:eastAsia="Times New Roman" w:hAnsi="Times New Roman" w:cs="Times New Roman"/>
        </w:rPr>
        <w:t xml:space="preserve"> e del </w:t>
      </w:r>
      <w:r>
        <w:rPr>
          <w:rFonts w:ascii="Times New Roman" w:eastAsia="Times New Roman" w:hAnsi="Times New Roman" w:cs="Times New Roman"/>
        </w:rPr>
        <w:t>diabete di tipo 2.</w:t>
      </w:r>
    </w:p>
    <w:p w14:paraId="073E3123" w14:textId="77777777" w:rsidR="00826C69" w:rsidRDefault="00826C69" w:rsidP="0041264E">
      <w:pPr>
        <w:rPr>
          <w:rFonts w:ascii="Times New Roman" w:eastAsia="Times New Roman" w:hAnsi="Times New Roman" w:cs="Times New Roman"/>
        </w:rPr>
      </w:pPr>
    </w:p>
    <w:p w14:paraId="77EFB572" w14:textId="77777777" w:rsidR="00826C69" w:rsidRDefault="00000000" w:rsidP="00605FBA">
      <w:pPr>
        <w:rPr>
          <w:rFonts w:ascii="Times New Roman" w:eastAsia="Times New Roman" w:hAnsi="Times New Roman" w:cs="Times New Roman"/>
          <w:b/>
        </w:rPr>
      </w:pPr>
      <w:r>
        <w:rPr>
          <w:rFonts w:ascii="Times New Roman" w:eastAsia="Times New Roman" w:hAnsi="Times New Roman" w:cs="Times New Roman"/>
          <w:b/>
        </w:rPr>
        <w:t>Sovrappeso e obesità</w:t>
      </w:r>
    </w:p>
    <w:p w14:paraId="4210DD49" w14:textId="410DB2D6" w:rsidR="00826C69" w:rsidRPr="00605FBA" w:rsidRDefault="00000000" w:rsidP="00605FBA">
      <w:pPr>
        <w:pStyle w:val="Paragrafoelenco"/>
        <w:numPr>
          <w:ilvl w:val="0"/>
          <w:numId w:val="12"/>
        </w:numPr>
        <w:rPr>
          <w:rFonts w:ascii="Times New Roman" w:eastAsia="Times New Roman" w:hAnsi="Times New Roman" w:cs="Times New Roman"/>
        </w:rPr>
      </w:pPr>
      <w:r w:rsidRPr="00605FBA">
        <w:rPr>
          <w:rFonts w:ascii="Times New Roman" w:eastAsia="Times New Roman" w:hAnsi="Times New Roman" w:cs="Times New Roman"/>
        </w:rPr>
        <w:t>9 miliardi di euro l’anno di costo</w:t>
      </w:r>
    </w:p>
    <w:p w14:paraId="1C061190" w14:textId="44082EB3" w:rsidR="00826C69" w:rsidRPr="00605FBA" w:rsidRDefault="00000000" w:rsidP="00605FBA">
      <w:pPr>
        <w:pStyle w:val="Paragrafoelenco"/>
        <w:numPr>
          <w:ilvl w:val="0"/>
          <w:numId w:val="12"/>
        </w:numPr>
        <w:rPr>
          <w:rFonts w:ascii="Times New Roman" w:eastAsia="Times New Roman" w:hAnsi="Times New Roman" w:cs="Times New Roman"/>
        </w:rPr>
      </w:pPr>
      <w:r w:rsidRPr="00605FBA">
        <w:rPr>
          <w:rFonts w:ascii="Times New Roman" w:eastAsia="Times New Roman" w:hAnsi="Times New Roman" w:cs="Times New Roman"/>
        </w:rPr>
        <w:t>2,7 anni in meno aspettativa di vita</w:t>
      </w:r>
    </w:p>
    <w:p w14:paraId="2FDC8533" w14:textId="38423192" w:rsidR="00826C69" w:rsidRPr="00605FBA" w:rsidRDefault="00000000" w:rsidP="00605FBA">
      <w:pPr>
        <w:pStyle w:val="Paragrafoelenco"/>
        <w:numPr>
          <w:ilvl w:val="0"/>
          <w:numId w:val="12"/>
        </w:numPr>
        <w:rPr>
          <w:rFonts w:ascii="Times New Roman" w:eastAsia="Times New Roman" w:hAnsi="Times New Roman" w:cs="Times New Roman"/>
        </w:rPr>
      </w:pPr>
      <w:r w:rsidRPr="00605FBA">
        <w:rPr>
          <w:rFonts w:ascii="Times New Roman" w:eastAsia="Times New Roman" w:hAnsi="Times New Roman" w:cs="Times New Roman"/>
        </w:rPr>
        <w:t xml:space="preserve">9% della spesa sanitaria, superiore alla media degli altri </w:t>
      </w:r>
      <w:r w:rsidR="00605FBA">
        <w:rPr>
          <w:rFonts w:ascii="Times New Roman" w:eastAsia="Times New Roman" w:hAnsi="Times New Roman" w:cs="Times New Roman"/>
        </w:rPr>
        <w:t>P</w:t>
      </w:r>
      <w:r w:rsidRPr="00605FBA">
        <w:rPr>
          <w:rFonts w:ascii="Times New Roman" w:eastAsia="Times New Roman" w:hAnsi="Times New Roman" w:cs="Times New Roman"/>
        </w:rPr>
        <w:t>aesi</w:t>
      </w:r>
    </w:p>
    <w:p w14:paraId="39EEBEBC" w14:textId="01B0B42B" w:rsidR="00826C69" w:rsidRPr="00605FBA" w:rsidRDefault="00000000" w:rsidP="00605FBA">
      <w:pPr>
        <w:pStyle w:val="Paragrafoelenco"/>
        <w:numPr>
          <w:ilvl w:val="0"/>
          <w:numId w:val="12"/>
        </w:numPr>
        <w:rPr>
          <w:rFonts w:ascii="Times New Roman" w:eastAsia="Times New Roman" w:hAnsi="Times New Roman" w:cs="Times New Roman"/>
        </w:rPr>
      </w:pPr>
      <w:r w:rsidRPr="00605FBA">
        <w:rPr>
          <w:rFonts w:ascii="Times New Roman" w:eastAsia="Times New Roman" w:hAnsi="Times New Roman" w:cs="Times New Roman"/>
        </w:rPr>
        <w:t>Produzione lavorativa compromessa con riduzione del 2,8% del PIL</w:t>
      </w:r>
    </w:p>
    <w:p w14:paraId="1717F789" w14:textId="4BE0C83F" w:rsidR="00826C69" w:rsidRPr="00605FBA" w:rsidRDefault="00000000" w:rsidP="00605FBA">
      <w:pPr>
        <w:pStyle w:val="Paragrafoelenco"/>
        <w:numPr>
          <w:ilvl w:val="0"/>
          <w:numId w:val="12"/>
        </w:numPr>
        <w:rPr>
          <w:rFonts w:ascii="Times New Roman" w:eastAsia="Times New Roman" w:hAnsi="Times New Roman" w:cs="Times New Roman"/>
        </w:rPr>
      </w:pPr>
      <w:r w:rsidRPr="00605FBA">
        <w:rPr>
          <w:rFonts w:ascii="Times New Roman" w:eastAsia="Times New Roman" w:hAnsi="Times New Roman" w:cs="Times New Roman"/>
        </w:rPr>
        <w:t>289 - 450 euro di tasse supplementari all'anno pro capite.</w:t>
      </w:r>
    </w:p>
    <w:p w14:paraId="0D7FEFF4" w14:textId="5DFD7C8E" w:rsidR="00826C69" w:rsidRDefault="00826C69" w:rsidP="0041264E">
      <w:pPr>
        <w:rPr>
          <w:rFonts w:ascii="Times New Roman" w:eastAsia="Times New Roman" w:hAnsi="Times New Roman" w:cs="Times New Roman"/>
        </w:rPr>
      </w:pPr>
    </w:p>
    <w:p w14:paraId="00252B6D" w14:textId="77777777" w:rsidR="00826C69" w:rsidRDefault="00000000" w:rsidP="00605FBA">
      <w:pPr>
        <w:rPr>
          <w:rFonts w:ascii="Times New Roman" w:eastAsia="Times New Roman" w:hAnsi="Times New Roman" w:cs="Times New Roman"/>
          <w:b/>
        </w:rPr>
      </w:pPr>
      <w:r>
        <w:rPr>
          <w:rFonts w:ascii="Times New Roman" w:eastAsia="Times New Roman" w:hAnsi="Times New Roman" w:cs="Times New Roman"/>
          <w:b/>
        </w:rPr>
        <w:t xml:space="preserve">Diabete Mellito </w:t>
      </w:r>
    </w:p>
    <w:p w14:paraId="2CFFA886" w14:textId="32E8D8ED" w:rsidR="00826C69" w:rsidRPr="00605FBA" w:rsidRDefault="00000000" w:rsidP="00605FBA">
      <w:pPr>
        <w:rPr>
          <w:rFonts w:ascii="Times New Roman" w:eastAsia="Times New Roman" w:hAnsi="Times New Roman" w:cs="Times New Roman"/>
        </w:rPr>
      </w:pPr>
      <w:r w:rsidRPr="00605FBA">
        <w:rPr>
          <w:rFonts w:ascii="Times New Roman" w:eastAsia="Times New Roman" w:hAnsi="Times New Roman" w:cs="Times New Roman"/>
        </w:rPr>
        <w:t>Oltre 20 miliardi di euro l’anno, dei quali:</w:t>
      </w:r>
    </w:p>
    <w:p w14:paraId="66F0F1CC" w14:textId="27A6191C" w:rsidR="00826C69" w:rsidRPr="00605FBA" w:rsidRDefault="00000000" w:rsidP="00605FBA">
      <w:pPr>
        <w:pStyle w:val="Paragrafoelenco"/>
        <w:numPr>
          <w:ilvl w:val="0"/>
          <w:numId w:val="13"/>
        </w:numPr>
        <w:rPr>
          <w:rFonts w:ascii="Times New Roman" w:eastAsia="Times New Roman" w:hAnsi="Times New Roman" w:cs="Times New Roman"/>
        </w:rPr>
      </w:pPr>
      <w:r w:rsidRPr="00605FBA">
        <w:rPr>
          <w:rFonts w:ascii="Times New Roman" w:eastAsia="Times New Roman" w:hAnsi="Times New Roman" w:cs="Times New Roman"/>
        </w:rPr>
        <w:t>9 miliardi di euro per spese dirette;</w:t>
      </w:r>
    </w:p>
    <w:p w14:paraId="44791486" w14:textId="10C10BE8" w:rsidR="00826C69" w:rsidRPr="00605FBA" w:rsidRDefault="00000000" w:rsidP="00605FBA">
      <w:pPr>
        <w:pStyle w:val="Paragrafoelenco"/>
        <w:numPr>
          <w:ilvl w:val="0"/>
          <w:numId w:val="13"/>
        </w:numPr>
        <w:rPr>
          <w:rFonts w:ascii="Times New Roman" w:eastAsia="Times New Roman" w:hAnsi="Times New Roman" w:cs="Times New Roman"/>
        </w:rPr>
      </w:pPr>
      <w:r w:rsidRPr="00605FBA">
        <w:rPr>
          <w:rFonts w:ascii="Times New Roman" w:eastAsia="Times New Roman" w:hAnsi="Times New Roman" w:cs="Times New Roman"/>
        </w:rPr>
        <w:t>11 miliardi per spese indirette;</w:t>
      </w:r>
    </w:p>
    <w:p w14:paraId="7415245B" w14:textId="74676B56" w:rsidR="00826C69" w:rsidRPr="00605FBA" w:rsidRDefault="00000000" w:rsidP="00605FBA">
      <w:pPr>
        <w:pStyle w:val="Paragrafoelenco"/>
        <w:numPr>
          <w:ilvl w:val="0"/>
          <w:numId w:val="13"/>
        </w:numPr>
        <w:rPr>
          <w:rFonts w:ascii="Times New Roman" w:eastAsia="Times New Roman" w:hAnsi="Times New Roman" w:cs="Times New Roman"/>
        </w:rPr>
      </w:pPr>
      <w:r w:rsidRPr="00605FBA">
        <w:rPr>
          <w:rFonts w:ascii="Times New Roman" w:eastAsia="Times New Roman" w:hAnsi="Times New Roman" w:cs="Times New Roman"/>
        </w:rPr>
        <w:t>2800 costo pro capite per il monitoraggio e la cura;</w:t>
      </w:r>
    </w:p>
    <w:p w14:paraId="09615033" w14:textId="1A6C814A" w:rsidR="00826C69" w:rsidRPr="00A75FC5" w:rsidRDefault="00000000" w:rsidP="0041264E">
      <w:pPr>
        <w:pStyle w:val="Paragrafoelenco"/>
        <w:numPr>
          <w:ilvl w:val="0"/>
          <w:numId w:val="13"/>
        </w:numPr>
        <w:rPr>
          <w:rFonts w:ascii="Times New Roman" w:eastAsia="Times New Roman" w:hAnsi="Times New Roman" w:cs="Times New Roman"/>
        </w:rPr>
      </w:pPr>
      <w:r w:rsidRPr="00605FBA">
        <w:rPr>
          <w:rFonts w:ascii="Times New Roman" w:eastAsia="Times New Roman" w:hAnsi="Times New Roman" w:cs="Times New Roman"/>
        </w:rPr>
        <w:t>Non si conosce l’ammontare della spesa in prevenzione o approccio nutrizionale.</w:t>
      </w:r>
    </w:p>
    <w:p w14:paraId="754E6707" w14:textId="17A519EC" w:rsidR="00826C69" w:rsidRDefault="00605FBA" w:rsidP="0041264E">
      <w:pPr>
        <w:rPr>
          <w:rFonts w:ascii="Times New Roman" w:eastAsia="Times New Roman" w:hAnsi="Times New Roman" w:cs="Times New Roman"/>
        </w:rPr>
      </w:pPr>
      <w:r>
        <w:rPr>
          <w:noProof/>
        </w:rPr>
        <w:lastRenderedPageBreak/>
        <w:drawing>
          <wp:anchor distT="114300" distB="114300" distL="114300" distR="114300" simplePos="0" relativeHeight="251670528" behindDoc="0" locked="0" layoutInCell="1" hidden="0" allowOverlap="1" wp14:anchorId="7D087375" wp14:editId="719BAD09">
            <wp:simplePos x="0" y="0"/>
            <wp:positionH relativeFrom="margin">
              <wp:posOffset>4544060</wp:posOffset>
            </wp:positionH>
            <wp:positionV relativeFrom="paragraph">
              <wp:posOffset>0</wp:posOffset>
            </wp:positionV>
            <wp:extent cx="1573106" cy="1278255"/>
            <wp:effectExtent l="0" t="0" r="8255" b="0"/>
            <wp:wrapSquare wrapText="bothSides" distT="114300" distB="114300" distL="114300" distR="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76320" cy="1280867"/>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rPr>
        <w:t xml:space="preserve">Nel mondo vi è un continuo aumento di morti per elevato BMI. </w:t>
      </w:r>
    </w:p>
    <w:p w14:paraId="5BD361B7" w14:textId="39E1A019"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In Italia:</w:t>
      </w:r>
    </w:p>
    <w:p w14:paraId="57589227" w14:textId="21F9274A" w:rsidR="00826C69" w:rsidRPr="00605FBA" w:rsidRDefault="00000000" w:rsidP="00605FBA">
      <w:pPr>
        <w:pStyle w:val="Paragrafoelenco"/>
        <w:numPr>
          <w:ilvl w:val="0"/>
          <w:numId w:val="14"/>
        </w:numPr>
        <w:rPr>
          <w:rFonts w:ascii="Times New Roman" w:eastAsia="Times New Roman" w:hAnsi="Times New Roman" w:cs="Times New Roman"/>
        </w:rPr>
      </w:pPr>
      <w:r w:rsidRPr="00605FBA">
        <w:rPr>
          <w:rFonts w:ascii="Times New Roman" w:eastAsia="Times New Roman" w:hAnsi="Times New Roman" w:cs="Times New Roman"/>
        </w:rPr>
        <w:t>40% (24 milioni) della popolazione è affetto da una patologia cronica.</w:t>
      </w:r>
    </w:p>
    <w:p w14:paraId="7BEBD8DA" w14:textId="26F6767D" w:rsidR="00826C69" w:rsidRPr="00605FBA" w:rsidRDefault="00000000" w:rsidP="00605FBA">
      <w:pPr>
        <w:pStyle w:val="Paragrafoelenco"/>
        <w:numPr>
          <w:ilvl w:val="0"/>
          <w:numId w:val="14"/>
        </w:numPr>
        <w:rPr>
          <w:rFonts w:ascii="Times New Roman" w:eastAsia="Times New Roman" w:hAnsi="Times New Roman" w:cs="Times New Roman"/>
        </w:rPr>
      </w:pPr>
      <w:r w:rsidRPr="00605FBA">
        <w:rPr>
          <w:rFonts w:ascii="Times New Roman" w:eastAsia="Times New Roman" w:hAnsi="Times New Roman" w:cs="Times New Roman"/>
        </w:rPr>
        <w:t xml:space="preserve">23,7% (15 milioni) ha 2 o più condizioni croniche. </w:t>
      </w:r>
    </w:p>
    <w:p w14:paraId="21EB189C" w14:textId="7B41D6C2" w:rsidR="00826C69" w:rsidRPr="00605FBA" w:rsidRDefault="00000000" w:rsidP="00605FBA">
      <w:pPr>
        <w:pStyle w:val="Paragrafoelenco"/>
        <w:numPr>
          <w:ilvl w:val="0"/>
          <w:numId w:val="14"/>
        </w:numPr>
        <w:rPr>
          <w:rFonts w:ascii="Times New Roman" w:eastAsia="Times New Roman" w:hAnsi="Times New Roman" w:cs="Times New Roman"/>
        </w:rPr>
      </w:pPr>
      <w:r w:rsidRPr="00605FBA">
        <w:rPr>
          <w:rFonts w:ascii="Times New Roman" w:eastAsia="Times New Roman" w:hAnsi="Times New Roman" w:cs="Times New Roman"/>
        </w:rPr>
        <w:t xml:space="preserve">Ad oggi sono 66,7 miliardi di spesa per la cronicità ed in aumento a 70,7 miliardi nel 2028. </w:t>
      </w:r>
    </w:p>
    <w:p w14:paraId="347CB726" w14:textId="77777777" w:rsidR="00826C69" w:rsidRDefault="00826C69" w:rsidP="0041264E">
      <w:pPr>
        <w:rPr>
          <w:rFonts w:ascii="Times New Roman" w:eastAsia="Times New Roman" w:hAnsi="Times New Roman" w:cs="Times New Roman"/>
          <w:b/>
          <w:i/>
        </w:rPr>
      </w:pPr>
    </w:p>
    <w:p w14:paraId="2F8AF3C3" w14:textId="63293351" w:rsidR="00826C69" w:rsidRDefault="00000000" w:rsidP="0041264E">
      <w:pPr>
        <w:rPr>
          <w:rFonts w:ascii="Times New Roman" w:eastAsia="Times New Roman" w:hAnsi="Times New Roman" w:cs="Times New Roman"/>
          <w:b/>
          <w:i/>
        </w:rPr>
      </w:pPr>
      <w:r>
        <w:rPr>
          <w:rFonts w:ascii="Times New Roman" w:eastAsia="Times New Roman" w:hAnsi="Times New Roman" w:cs="Times New Roman"/>
          <w:b/>
          <w:i/>
        </w:rPr>
        <w:t>IMPATTO DEL DIABETE IN CALABRIA</w:t>
      </w:r>
    </w:p>
    <w:p w14:paraId="00B65A35" w14:textId="5A149872"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 xml:space="preserve">In Calabria, l’8% della popolazione si dichiara diabetico, il dato più elevato in Italia. Il consumo di farmaci per il diabete è il più elevato in Italia. </w:t>
      </w:r>
    </w:p>
    <w:p w14:paraId="57F551BA" w14:textId="492D85A1"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 xml:space="preserve">Il tasso standardizzato di mortalità per diabete mostra un andamento in riduzione sia per i maschi che per le femmine, pur restando in entrambi i casi tra i più elevati in Italia. </w:t>
      </w:r>
    </w:p>
    <w:p w14:paraId="794D28F4" w14:textId="7B2803FA"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Ogni paziente ha un costo di circa 2700 € l’anno, senza considerare i costi sociali, quali l’assenza d</w:t>
      </w:r>
      <w:r w:rsidR="00D8270F">
        <w:rPr>
          <w:rFonts w:ascii="Times New Roman" w:eastAsia="Times New Roman" w:hAnsi="Times New Roman" w:cs="Times New Roman"/>
        </w:rPr>
        <w:t>a</w:t>
      </w:r>
      <w:r>
        <w:rPr>
          <w:rFonts w:ascii="Times New Roman" w:eastAsia="Times New Roman" w:hAnsi="Times New Roman" w:cs="Times New Roman"/>
        </w:rPr>
        <w:t xml:space="preserve">l lavoro, il pagamento della pensione di invalidità e così via. </w:t>
      </w:r>
    </w:p>
    <w:p w14:paraId="63744A99" w14:textId="2F4C6143"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 xml:space="preserve">Nel corso degli anni si è scoperto che il diabete (tipo 2) è una malattia reversibile, di conseguenza può essere gestita anche tramite dieta ed attività fisica. </w:t>
      </w:r>
    </w:p>
    <w:p w14:paraId="7F5EAA8B" w14:textId="77777777" w:rsidR="00826C69" w:rsidRDefault="00826C69" w:rsidP="0041264E">
      <w:pPr>
        <w:rPr>
          <w:rFonts w:ascii="Times New Roman" w:eastAsia="Times New Roman" w:hAnsi="Times New Roman" w:cs="Times New Roman"/>
        </w:rPr>
      </w:pPr>
    </w:p>
    <w:p w14:paraId="6DC183F7" w14:textId="35DB8A16" w:rsidR="00826C69" w:rsidRDefault="00000000" w:rsidP="0041264E">
      <w:pPr>
        <w:rPr>
          <w:rFonts w:ascii="Times New Roman" w:eastAsia="Times New Roman" w:hAnsi="Times New Roman" w:cs="Times New Roman"/>
          <w:b/>
        </w:rPr>
      </w:pPr>
      <w:r>
        <w:rPr>
          <w:rFonts w:ascii="Times New Roman" w:eastAsia="Times New Roman" w:hAnsi="Times New Roman" w:cs="Times New Roman"/>
          <w:b/>
        </w:rPr>
        <w:t xml:space="preserve">COSTO REMISSIONE DIABETE </w:t>
      </w:r>
      <w:r w:rsidR="0041264E">
        <w:rPr>
          <w:rFonts w:ascii="Times New Roman" w:eastAsia="Times New Roman" w:hAnsi="Times New Roman" w:cs="Times New Roman"/>
          <w:b/>
        </w:rPr>
        <w:t>TIPO II</w:t>
      </w:r>
    </w:p>
    <w:p w14:paraId="33F0831B"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Alcuni studi hanno dimostrato che seguendo una dietoterapia per almeno 8 settimane:</w:t>
      </w:r>
    </w:p>
    <w:p w14:paraId="2CE27DB3" w14:textId="48CF2E77" w:rsidR="00826C69" w:rsidRDefault="00D8270F" w:rsidP="0041264E">
      <w:pPr>
        <w:rPr>
          <w:rFonts w:ascii="Times New Roman" w:eastAsia="Times New Roman" w:hAnsi="Times New Roman" w:cs="Times New Roman"/>
        </w:rPr>
      </w:pPr>
      <w:r>
        <w:rPr>
          <w:rFonts w:ascii="Times New Roman" w:eastAsia="Times New Roman" w:hAnsi="Times New Roman" w:cs="Times New Roman"/>
        </w:rPr>
        <w:t xml:space="preserve">- </w:t>
      </w:r>
      <w:r w:rsidR="00000000">
        <w:rPr>
          <w:rFonts w:ascii="Times New Roman" w:eastAsia="Times New Roman" w:hAnsi="Times New Roman" w:cs="Times New Roman"/>
        </w:rPr>
        <w:t xml:space="preserve">Dopo 1 Anno dal </w:t>
      </w:r>
      <w:r w:rsidR="0041264E">
        <w:rPr>
          <w:rFonts w:ascii="Times New Roman" w:eastAsia="Times New Roman" w:hAnsi="Times New Roman" w:cs="Times New Roman"/>
        </w:rPr>
        <w:t>trattamento, la</w:t>
      </w:r>
      <w:r w:rsidR="00000000">
        <w:rPr>
          <w:rFonts w:ascii="Times New Roman" w:eastAsia="Times New Roman" w:hAnsi="Times New Roman" w:cs="Times New Roman"/>
        </w:rPr>
        <w:t xml:space="preserve"> remissione del Diabete, con paziente a dieta libera, si attesta al 46%.</w:t>
      </w:r>
    </w:p>
    <w:p w14:paraId="0F62C3AF" w14:textId="2E1AFAB5" w:rsidR="00826C69" w:rsidRDefault="00D8270F" w:rsidP="0041264E">
      <w:pPr>
        <w:rPr>
          <w:rFonts w:ascii="Times New Roman" w:eastAsia="Times New Roman" w:hAnsi="Times New Roman" w:cs="Times New Roman"/>
        </w:rPr>
      </w:pPr>
      <w:r>
        <w:rPr>
          <w:rFonts w:ascii="Times New Roman" w:eastAsia="Times New Roman" w:hAnsi="Times New Roman" w:cs="Times New Roman"/>
        </w:rPr>
        <w:t xml:space="preserve">- </w:t>
      </w:r>
      <w:r w:rsidR="0041264E">
        <w:rPr>
          <w:rFonts w:ascii="Times New Roman" w:eastAsia="Times New Roman" w:hAnsi="Times New Roman" w:cs="Times New Roman"/>
        </w:rPr>
        <w:t>Dopo 2 Anni,</w:t>
      </w:r>
      <w:r w:rsidR="00000000">
        <w:rPr>
          <w:rFonts w:ascii="Times New Roman" w:eastAsia="Times New Roman" w:hAnsi="Times New Roman" w:cs="Times New Roman"/>
        </w:rPr>
        <w:t xml:space="preserve"> la remissione del Diabete si attesta al 35 %.</w:t>
      </w:r>
    </w:p>
    <w:p w14:paraId="5898969E" w14:textId="5CD0085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Visto il numero di remissioni a due anni, con molteplici vantaggi per i pazienti, nonché i benefici sociali immediati, è doveroso spostare le risorse all'interno dei budget per la cura del diabete per offrire supporto alle persone con diabete di tipo 2 per questo tipo di cura e la prevenzione.</w:t>
      </w:r>
    </w:p>
    <w:p w14:paraId="70D715F2" w14:textId="77777777" w:rsidR="00826C69" w:rsidRDefault="00826C69" w:rsidP="0041264E">
      <w:pPr>
        <w:rPr>
          <w:rFonts w:ascii="Times New Roman" w:eastAsia="Times New Roman" w:hAnsi="Times New Roman" w:cs="Times New Roman"/>
        </w:rPr>
      </w:pPr>
    </w:p>
    <w:p w14:paraId="0671C9FF" w14:textId="77777777" w:rsidR="00826C69" w:rsidRDefault="00000000" w:rsidP="0041264E">
      <w:pPr>
        <w:rPr>
          <w:rFonts w:ascii="Times New Roman" w:eastAsia="Times New Roman" w:hAnsi="Times New Roman" w:cs="Times New Roman"/>
          <w:b/>
          <w:i/>
        </w:rPr>
      </w:pPr>
      <w:r>
        <w:rPr>
          <w:rFonts w:ascii="Times New Roman" w:eastAsia="Times New Roman" w:hAnsi="Times New Roman" w:cs="Times New Roman"/>
          <w:b/>
          <w:i/>
        </w:rPr>
        <w:t>THE NHS DIGITAL WEIGHT MANAGEMENT PROGRAMME</w:t>
      </w:r>
    </w:p>
    <w:p w14:paraId="565EF076"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In Inghilterra è stato creato il programma di gestione digitale del peso dell’NHS, che aiuta gli adulti affetti da obesità che hanno anche una diagnosi di diabete, ipertensione o entrambi, a gestire il proprio peso e migliorare la propria salute.</w:t>
      </w:r>
    </w:p>
    <w:p w14:paraId="04C512EA" w14:textId="382E5DFB"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Si tratta di un programma comportamentale e di stile di vita online della durata di 12 settimane a cui le persone possono accedere tramite uno smartphone o un computer con accesso a Internet</w:t>
      </w:r>
      <w:r w:rsidR="00A75FC5">
        <w:rPr>
          <w:rFonts w:ascii="Times New Roman" w:eastAsia="Times New Roman" w:hAnsi="Times New Roman" w:cs="Times New Roman"/>
        </w:rPr>
        <w:t>.</w:t>
      </w:r>
    </w:p>
    <w:p w14:paraId="3CBC468C" w14:textId="2FD9072E" w:rsidR="00826C69" w:rsidRDefault="00826C69" w:rsidP="0041264E">
      <w:pPr>
        <w:rPr>
          <w:rFonts w:ascii="Times New Roman" w:eastAsia="Times New Roman" w:hAnsi="Times New Roman" w:cs="Times New Roman"/>
        </w:rPr>
      </w:pPr>
    </w:p>
    <w:p w14:paraId="664AD49C" w14:textId="15349A12" w:rsidR="00826C69" w:rsidRPr="00A75FC5" w:rsidRDefault="00000000" w:rsidP="0041264E">
      <w:pPr>
        <w:rPr>
          <w:rFonts w:ascii="Times New Roman" w:eastAsia="Times New Roman" w:hAnsi="Times New Roman" w:cs="Times New Roman"/>
          <w:b/>
          <w:i/>
        </w:rPr>
      </w:pPr>
      <w:r>
        <w:rPr>
          <w:rFonts w:ascii="Times New Roman" w:eastAsia="Times New Roman" w:hAnsi="Times New Roman" w:cs="Times New Roman"/>
          <w:b/>
          <w:i/>
        </w:rPr>
        <w:t>LA PREVENZIONE COME ELEMENTO DI SOSTENIBILITA’ DEL SSN</w:t>
      </w:r>
    </w:p>
    <w:p w14:paraId="1CB2C1A3" w14:textId="10FCE462" w:rsidR="00826C69" w:rsidRPr="00A75FC5" w:rsidRDefault="00000000" w:rsidP="0041264E">
      <w:pPr>
        <w:rPr>
          <w:rFonts w:ascii="Times New Roman" w:eastAsia="Times New Roman" w:hAnsi="Times New Roman" w:cs="Times New Roman"/>
        </w:rPr>
      </w:pPr>
      <w:r>
        <w:rPr>
          <w:rFonts w:ascii="Times New Roman" w:eastAsia="Times New Roman" w:hAnsi="Times New Roman" w:cs="Times New Roman"/>
        </w:rPr>
        <w:t xml:space="preserve">Se non ci fossero gli interventi di prevenzione, le spese del Sistema Sanitario non sarebbero sostenibili. </w:t>
      </w:r>
    </w:p>
    <w:p w14:paraId="10BB4004"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 xml:space="preserve">Il medico deve agire sulla prevenzione, diventando parte attiva per ridurre i costi senza però ridurre la qualità della cura al paziente. </w:t>
      </w:r>
    </w:p>
    <w:p w14:paraId="7A939CF6" w14:textId="77777777" w:rsidR="00826C69" w:rsidRDefault="00826C69" w:rsidP="0041264E">
      <w:pPr>
        <w:rPr>
          <w:rFonts w:ascii="Times New Roman" w:eastAsia="Times New Roman" w:hAnsi="Times New Roman" w:cs="Times New Roman"/>
        </w:rPr>
      </w:pPr>
    </w:p>
    <w:p w14:paraId="0BF97C76" w14:textId="77777777"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 xml:space="preserve">La semeiotica è fondamentale per un medico! </w:t>
      </w:r>
    </w:p>
    <w:p w14:paraId="131DF7A5" w14:textId="50D24FCE"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In alcuni Paesi (ad esempio nel caso dei Medici cubani) non si ha a disposizione la strumentazione adatta, o non è accessibile a tutti, per questo motivo il medico viene formato per essere in grado di fare diagnosi utilizzando la semeiotica. In Italia, invece, si attua una medicina difensiva.</w:t>
      </w:r>
    </w:p>
    <w:p w14:paraId="70B9E30F" w14:textId="4FA8AE54" w:rsidR="00826C69" w:rsidRPr="00A75FC5" w:rsidRDefault="00000000" w:rsidP="0041264E">
      <w:pPr>
        <w:rPr>
          <w:rFonts w:ascii="Times New Roman" w:eastAsia="Times New Roman" w:hAnsi="Times New Roman" w:cs="Times New Roman"/>
          <w:i/>
        </w:rPr>
      </w:pPr>
      <w:r>
        <w:rPr>
          <w:rFonts w:ascii="Times New Roman" w:eastAsia="Times New Roman" w:hAnsi="Times New Roman" w:cs="Times New Roman"/>
          <w:i/>
        </w:rPr>
        <w:t>La medicina difensiva (MD) fa riferimento a tutte le prestazioni sanitarie erogate dai medici per prevenire il rischio di denunce legali da parte di pazienti (o loro parenti) per negligenza o ‘malasanità’ che dir si voglia.</w:t>
      </w:r>
    </w:p>
    <w:p w14:paraId="2648A07A" w14:textId="123A2CA9" w:rsidR="00826C69" w:rsidRDefault="00000000" w:rsidP="0041264E">
      <w:pPr>
        <w:rPr>
          <w:rFonts w:ascii="Times New Roman" w:eastAsia="Times New Roman" w:hAnsi="Times New Roman" w:cs="Times New Roman"/>
        </w:rPr>
      </w:pPr>
      <w:r>
        <w:rPr>
          <w:rFonts w:ascii="Times New Roman" w:eastAsia="Times New Roman" w:hAnsi="Times New Roman" w:cs="Times New Roman"/>
        </w:rPr>
        <w:t xml:space="preserve">Recentemente sono stati stanziati dei fondi presso l’ospedale di Catanzaro ed è iniziata una sperimentazione che riguarda l’impiego dell’infermiere di comunità: questo progetto prevede che l’infermiere di comunità </w:t>
      </w:r>
      <w:r w:rsidR="0041264E">
        <w:rPr>
          <w:rFonts w:ascii="Times New Roman" w:eastAsia="Times New Roman" w:hAnsi="Times New Roman" w:cs="Times New Roman"/>
        </w:rPr>
        <w:t>vada a</w:t>
      </w:r>
      <w:r>
        <w:rPr>
          <w:rFonts w:ascii="Times New Roman" w:eastAsia="Times New Roman" w:hAnsi="Times New Roman" w:cs="Times New Roman"/>
        </w:rPr>
        <w:t xml:space="preserve"> casa del paziente, posizioni il device ed inizi il teleconsulto con l’ospedale. Questo metodo permette di raggiungere anche le zone più isolate. </w:t>
      </w:r>
    </w:p>
    <w:sectPr w:rsidR="00826C69">
      <w:headerReference w:type="even" r:id="rId15"/>
      <w:headerReference w:type="default" r:id="rId16"/>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58C35" w14:textId="77777777" w:rsidR="005B3267" w:rsidRDefault="005B3267">
      <w:r>
        <w:separator/>
      </w:r>
    </w:p>
  </w:endnote>
  <w:endnote w:type="continuationSeparator" w:id="0">
    <w:p w14:paraId="6760019E" w14:textId="77777777" w:rsidR="005B3267" w:rsidRDefault="005B3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rdo">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9637C" w14:textId="77777777" w:rsidR="005B3267" w:rsidRDefault="005B3267">
      <w:r>
        <w:separator/>
      </w:r>
    </w:p>
  </w:footnote>
  <w:footnote w:type="continuationSeparator" w:id="0">
    <w:p w14:paraId="6434B5CE" w14:textId="77777777" w:rsidR="005B3267" w:rsidRDefault="005B3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EF174" w14:textId="77777777" w:rsidR="00826C69" w:rsidRDefault="00000000">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8C1D1AC" w14:textId="77777777" w:rsidR="00826C69" w:rsidRDefault="00826C69">
    <w:pPr>
      <w:pBdr>
        <w:top w:val="nil"/>
        <w:left w:val="nil"/>
        <w:bottom w:val="nil"/>
        <w:right w:val="nil"/>
        <w:between w:val="nil"/>
      </w:pBdr>
      <w:tabs>
        <w:tab w:val="center" w:pos="4819"/>
        <w:tab w:val="right" w:pos="96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9A444" w14:textId="77777777" w:rsidR="00826C69" w:rsidRDefault="00826C69">
    <w:pPr>
      <w:pBdr>
        <w:top w:val="nil"/>
        <w:left w:val="nil"/>
        <w:bottom w:val="nil"/>
        <w:right w:val="nil"/>
        <w:between w:val="nil"/>
      </w:pBdr>
      <w:tabs>
        <w:tab w:val="center" w:pos="4819"/>
        <w:tab w:val="right" w:pos="9638"/>
      </w:tabs>
      <w:rPr>
        <w:rFonts w:ascii="Times New Roman" w:eastAsia="Times New Roman" w:hAnsi="Times New Roman" w:cs="Times New Roman"/>
        <w:i/>
        <w:color w:val="000000"/>
        <w:sz w:val="20"/>
        <w:szCs w:val="20"/>
      </w:rPr>
    </w:pPr>
  </w:p>
  <w:tbl>
    <w:tblPr>
      <w:tblStyle w:val="a0"/>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530"/>
    </w:tblGrid>
    <w:tr w:rsidR="00826C69" w14:paraId="2C4BAA86" w14:textId="77777777">
      <w:tc>
        <w:tcPr>
          <w:tcW w:w="5098" w:type="dxa"/>
          <w:tcBorders>
            <w:top w:val="nil"/>
            <w:left w:val="nil"/>
            <w:bottom w:val="nil"/>
            <w:right w:val="nil"/>
          </w:tcBorders>
        </w:tcPr>
        <w:p w14:paraId="106F9807" w14:textId="77777777" w:rsidR="00826C69" w:rsidRDefault="00000000">
          <w:pPr>
            <w:tabs>
              <w:tab w:val="right" w:pos="9020"/>
            </w:tabs>
            <w:ind w:right="36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Qualità nella sanità</w:t>
          </w:r>
        </w:p>
      </w:tc>
      <w:tc>
        <w:tcPr>
          <w:tcW w:w="4530" w:type="dxa"/>
          <w:tcBorders>
            <w:top w:val="nil"/>
            <w:left w:val="nil"/>
            <w:bottom w:val="nil"/>
            <w:right w:val="nil"/>
          </w:tcBorders>
        </w:tcPr>
        <w:p w14:paraId="2427F76C" w14:textId="77777777" w:rsidR="00826C69" w:rsidRDefault="00826C69">
          <w:pPr>
            <w:pBdr>
              <w:top w:val="nil"/>
              <w:left w:val="nil"/>
              <w:bottom w:val="nil"/>
              <w:right w:val="nil"/>
              <w:between w:val="nil"/>
            </w:pBdr>
            <w:tabs>
              <w:tab w:val="center" w:pos="4819"/>
              <w:tab w:val="right" w:pos="9638"/>
            </w:tabs>
            <w:rPr>
              <w:color w:val="000000"/>
            </w:rPr>
          </w:pPr>
        </w:p>
      </w:tc>
    </w:tr>
  </w:tbl>
  <w:p w14:paraId="6DD9AAAC" w14:textId="77777777" w:rsidR="00826C69" w:rsidRDefault="00826C69">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3C7"/>
    <w:multiLevelType w:val="hybridMultilevel"/>
    <w:tmpl w:val="08BC95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130B80"/>
    <w:multiLevelType w:val="multilevel"/>
    <w:tmpl w:val="BEEA9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AE3686"/>
    <w:multiLevelType w:val="hybridMultilevel"/>
    <w:tmpl w:val="C4CE9D7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0E64519B"/>
    <w:multiLevelType w:val="hybridMultilevel"/>
    <w:tmpl w:val="ADFC3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747ED8"/>
    <w:multiLevelType w:val="multilevel"/>
    <w:tmpl w:val="E7042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9B043DE"/>
    <w:multiLevelType w:val="hybridMultilevel"/>
    <w:tmpl w:val="43BC0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D51919"/>
    <w:multiLevelType w:val="hybridMultilevel"/>
    <w:tmpl w:val="48042F2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42EB7F52"/>
    <w:multiLevelType w:val="hybridMultilevel"/>
    <w:tmpl w:val="728281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36025C1"/>
    <w:multiLevelType w:val="multilevel"/>
    <w:tmpl w:val="4FDC2F74"/>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692C10C3"/>
    <w:multiLevelType w:val="hybridMultilevel"/>
    <w:tmpl w:val="5E544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C2E6F7E"/>
    <w:multiLevelType w:val="hybridMultilevel"/>
    <w:tmpl w:val="B5365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90C0B43"/>
    <w:multiLevelType w:val="hybridMultilevel"/>
    <w:tmpl w:val="90987F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9144B18"/>
    <w:multiLevelType w:val="hybridMultilevel"/>
    <w:tmpl w:val="7270A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CD9605B"/>
    <w:multiLevelType w:val="multilevel"/>
    <w:tmpl w:val="82B00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4667207">
    <w:abstractNumId w:val="1"/>
  </w:num>
  <w:num w:numId="2" w16cid:durableId="1466771142">
    <w:abstractNumId w:val="8"/>
  </w:num>
  <w:num w:numId="3" w16cid:durableId="355893099">
    <w:abstractNumId w:val="4"/>
  </w:num>
  <w:num w:numId="4" w16cid:durableId="1590262955">
    <w:abstractNumId w:val="13"/>
  </w:num>
  <w:num w:numId="5" w16cid:durableId="967204569">
    <w:abstractNumId w:val="9"/>
  </w:num>
  <w:num w:numId="6" w16cid:durableId="1828202710">
    <w:abstractNumId w:val="6"/>
  </w:num>
  <w:num w:numId="7" w16cid:durableId="238292475">
    <w:abstractNumId w:val="2"/>
  </w:num>
  <w:num w:numId="8" w16cid:durableId="309671301">
    <w:abstractNumId w:val="0"/>
  </w:num>
  <w:num w:numId="9" w16cid:durableId="352338841">
    <w:abstractNumId w:val="11"/>
  </w:num>
  <w:num w:numId="10" w16cid:durableId="778647391">
    <w:abstractNumId w:val="12"/>
  </w:num>
  <w:num w:numId="11" w16cid:durableId="165830488">
    <w:abstractNumId w:val="10"/>
  </w:num>
  <w:num w:numId="12" w16cid:durableId="1288898928">
    <w:abstractNumId w:val="5"/>
  </w:num>
  <w:num w:numId="13" w16cid:durableId="1799881574">
    <w:abstractNumId w:val="3"/>
  </w:num>
  <w:num w:numId="14" w16cid:durableId="4160949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C69"/>
    <w:rsid w:val="00020049"/>
    <w:rsid w:val="00020CDD"/>
    <w:rsid w:val="00034317"/>
    <w:rsid w:val="002E1924"/>
    <w:rsid w:val="003C2946"/>
    <w:rsid w:val="0041264E"/>
    <w:rsid w:val="00492515"/>
    <w:rsid w:val="005704AD"/>
    <w:rsid w:val="005B3267"/>
    <w:rsid w:val="00605FBA"/>
    <w:rsid w:val="00622532"/>
    <w:rsid w:val="006C31DB"/>
    <w:rsid w:val="00824DCD"/>
    <w:rsid w:val="00826C69"/>
    <w:rsid w:val="008C24AA"/>
    <w:rsid w:val="00915F1E"/>
    <w:rsid w:val="00951C12"/>
    <w:rsid w:val="009A603F"/>
    <w:rsid w:val="00A75FC5"/>
    <w:rsid w:val="00B6690F"/>
    <w:rsid w:val="00BC6640"/>
    <w:rsid w:val="00C003FE"/>
    <w:rsid w:val="00D26916"/>
    <w:rsid w:val="00D31F35"/>
    <w:rsid w:val="00D50C57"/>
    <w:rsid w:val="00D8270F"/>
    <w:rsid w:val="00E2470B"/>
    <w:rsid w:val="00E861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4FA6"/>
  <w15:docId w15:val="{04C60441-1599-4F1D-84A3-55916A6E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B2ED9"/>
  </w:style>
  <w:style w:type="paragraph" w:styleId="Titolo1">
    <w:name w:val="heading 1"/>
    <w:basedOn w:val="Normale"/>
    <w:next w:val="Normale"/>
    <w:uiPriority w:val="9"/>
    <w:qFormat/>
    <w:rsid w:val="00511A0E"/>
    <w:pPr>
      <w:keepNext/>
      <w:keepLines/>
      <w:spacing w:before="480" w:after="120"/>
      <w:outlineLvl w:val="0"/>
    </w:pPr>
    <w:rPr>
      <w:b/>
      <w:sz w:val="48"/>
      <w:szCs w:val="48"/>
    </w:rPr>
  </w:style>
  <w:style w:type="paragraph" w:styleId="Titolo2">
    <w:name w:val="heading 2"/>
    <w:basedOn w:val="Normale"/>
    <w:next w:val="Normale"/>
    <w:uiPriority w:val="9"/>
    <w:semiHidden/>
    <w:unhideWhenUsed/>
    <w:qFormat/>
    <w:rsid w:val="00511A0E"/>
    <w:pPr>
      <w:keepNext/>
      <w:keepLines/>
      <w:spacing w:before="360" w:after="80"/>
      <w:outlineLvl w:val="1"/>
    </w:pPr>
    <w:rPr>
      <w:b/>
      <w:sz w:val="36"/>
      <w:szCs w:val="36"/>
    </w:rPr>
  </w:style>
  <w:style w:type="paragraph" w:styleId="Titolo3">
    <w:name w:val="heading 3"/>
    <w:basedOn w:val="Normale"/>
    <w:next w:val="Normale"/>
    <w:uiPriority w:val="9"/>
    <w:semiHidden/>
    <w:unhideWhenUsed/>
    <w:qFormat/>
    <w:rsid w:val="00511A0E"/>
    <w:pPr>
      <w:keepNext/>
      <w:keepLines/>
      <w:spacing w:before="280" w:after="80"/>
      <w:outlineLvl w:val="2"/>
    </w:pPr>
    <w:rPr>
      <w:b/>
      <w:sz w:val="28"/>
      <w:szCs w:val="28"/>
    </w:rPr>
  </w:style>
  <w:style w:type="paragraph" w:styleId="Titolo4">
    <w:name w:val="heading 4"/>
    <w:basedOn w:val="Normale"/>
    <w:next w:val="Normale"/>
    <w:uiPriority w:val="9"/>
    <w:semiHidden/>
    <w:unhideWhenUsed/>
    <w:qFormat/>
    <w:rsid w:val="00511A0E"/>
    <w:pPr>
      <w:keepNext/>
      <w:keepLines/>
      <w:spacing w:before="240" w:after="40"/>
      <w:outlineLvl w:val="3"/>
    </w:pPr>
    <w:rPr>
      <w:b/>
    </w:rPr>
  </w:style>
  <w:style w:type="paragraph" w:styleId="Titolo5">
    <w:name w:val="heading 5"/>
    <w:basedOn w:val="Normale"/>
    <w:next w:val="Normale"/>
    <w:uiPriority w:val="9"/>
    <w:semiHidden/>
    <w:unhideWhenUsed/>
    <w:qFormat/>
    <w:rsid w:val="00511A0E"/>
    <w:pPr>
      <w:keepNext/>
      <w:keepLines/>
      <w:spacing w:before="220" w:after="40"/>
      <w:outlineLvl w:val="4"/>
    </w:pPr>
    <w:rPr>
      <w:b/>
      <w:sz w:val="22"/>
      <w:szCs w:val="22"/>
    </w:rPr>
  </w:style>
  <w:style w:type="paragraph" w:styleId="Titolo6">
    <w:name w:val="heading 6"/>
    <w:basedOn w:val="Normale"/>
    <w:next w:val="Normale"/>
    <w:uiPriority w:val="9"/>
    <w:semiHidden/>
    <w:unhideWhenUsed/>
    <w:qFormat/>
    <w:rsid w:val="00511A0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rsid w:val="00511A0E"/>
    <w:pPr>
      <w:keepNext/>
      <w:keepLines/>
      <w:spacing w:before="480" w:after="120"/>
    </w:pPr>
    <w:rPr>
      <w:b/>
      <w:sz w:val="72"/>
      <w:szCs w:val="72"/>
    </w:rPr>
  </w:style>
  <w:style w:type="table" w:customStyle="1" w:styleId="TableNormal0">
    <w:name w:val="Table Normal"/>
    <w:rsid w:val="00511A0E"/>
    <w:tblPr>
      <w:tblCellMar>
        <w:top w:w="0" w:type="dxa"/>
        <w:left w:w="0" w:type="dxa"/>
        <w:bottom w:w="0" w:type="dxa"/>
        <w:right w:w="0" w:type="dxa"/>
      </w:tblCellMar>
    </w:tblPr>
  </w:style>
  <w:style w:type="paragraph" w:styleId="Intestazione">
    <w:name w:val="header"/>
    <w:basedOn w:val="Normale"/>
    <w:link w:val="IntestazioneCarattere"/>
    <w:uiPriority w:val="99"/>
    <w:unhideWhenUsed/>
    <w:rsid w:val="00994971"/>
    <w:pPr>
      <w:tabs>
        <w:tab w:val="center" w:pos="4819"/>
        <w:tab w:val="right" w:pos="9638"/>
      </w:tabs>
    </w:pPr>
  </w:style>
  <w:style w:type="character" w:customStyle="1" w:styleId="IntestazioneCarattere">
    <w:name w:val="Intestazione Carattere"/>
    <w:basedOn w:val="Carpredefinitoparagrafo"/>
    <w:link w:val="Intestazione"/>
    <w:uiPriority w:val="99"/>
    <w:rsid w:val="00994971"/>
  </w:style>
  <w:style w:type="paragraph" w:styleId="Pidipagina">
    <w:name w:val="footer"/>
    <w:basedOn w:val="Normale"/>
    <w:link w:val="PidipaginaCarattere"/>
    <w:uiPriority w:val="99"/>
    <w:unhideWhenUsed/>
    <w:rsid w:val="00994971"/>
    <w:pPr>
      <w:tabs>
        <w:tab w:val="center" w:pos="4819"/>
        <w:tab w:val="right" w:pos="9638"/>
      </w:tabs>
    </w:pPr>
  </w:style>
  <w:style w:type="character" w:customStyle="1" w:styleId="PidipaginaCarattere">
    <w:name w:val="Piè di pagina Carattere"/>
    <w:basedOn w:val="Carpredefinitoparagrafo"/>
    <w:link w:val="Pidipagina"/>
    <w:uiPriority w:val="99"/>
    <w:rsid w:val="00994971"/>
  </w:style>
  <w:style w:type="table" w:styleId="Grigliatabella">
    <w:name w:val="Table Grid"/>
    <w:basedOn w:val="Tabellanormale"/>
    <w:uiPriority w:val="39"/>
    <w:rsid w:val="00994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994971"/>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rsid w:val="00511A0E"/>
    <w:tblPr>
      <w:tblStyleRowBandSize w:val="1"/>
      <w:tblStyleColBandSize w:val="1"/>
      <w:tblCellMar>
        <w:left w:w="108" w:type="dxa"/>
        <w:right w:w="108" w:type="dxa"/>
      </w:tblCellMar>
    </w:tblPr>
  </w:style>
  <w:style w:type="paragraph" w:styleId="Paragrafoelenco">
    <w:name w:val="List Paragraph"/>
    <w:basedOn w:val="Normale"/>
    <w:uiPriority w:val="34"/>
    <w:qFormat/>
    <w:rsid w:val="009C39EE"/>
    <w:pPr>
      <w:ind w:left="720"/>
      <w:contextualSpacing/>
    </w:pPr>
  </w:style>
  <w:style w:type="paragraph" w:styleId="Testofumetto">
    <w:name w:val="Balloon Text"/>
    <w:basedOn w:val="Normale"/>
    <w:link w:val="TestofumettoCarattere"/>
    <w:uiPriority w:val="99"/>
    <w:semiHidden/>
    <w:unhideWhenUsed/>
    <w:rsid w:val="00563DBA"/>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63DBA"/>
    <w:rPr>
      <w:rFonts w:ascii="Tahoma" w:hAnsi="Tahoma" w:cs="Tahoma"/>
      <w:sz w:val="16"/>
      <w:szCs w:val="16"/>
    </w:rPr>
  </w:style>
  <w:style w:type="character" w:styleId="Collegamentoipertestuale">
    <w:name w:val="Hyperlink"/>
    <w:basedOn w:val="Carpredefinitoparagrafo"/>
    <w:uiPriority w:val="99"/>
    <w:unhideWhenUsed/>
    <w:rsid w:val="00563DBA"/>
    <w:rPr>
      <w:color w:val="0563C1" w:themeColor="hyperlink"/>
      <w:u w:val="single"/>
    </w:rPr>
  </w:style>
  <w:style w:type="paragraph" w:styleId="NormaleWeb">
    <w:name w:val="Normal (Web)"/>
    <w:basedOn w:val="Normale"/>
    <w:uiPriority w:val="99"/>
    <w:semiHidden/>
    <w:unhideWhenUsed/>
    <w:rsid w:val="00263817"/>
    <w:rPr>
      <w:rFonts w:ascii="Times New Roman" w:hAnsi="Times New Roman" w:cs="Times New Roman"/>
    </w:rPr>
  </w:style>
  <w:style w:type="table" w:customStyle="1" w:styleId="a0">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9.png"/><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k+xa5raVbuq25V8S8UTtSQuxsg==">CgMxLjAaJQoBMBIgCh4IB0IaCg9UaW1lcyBOZXcgUm9tYW4SB0d1bmdzdWgaIwoBMRIeChwIB0IYCg9UaW1lcyBOZXcgUm9tYW4SBUNhcmRvGiMKATISHgocCAdCGAoPVGltZXMgTmV3IFJvbWFuEgVDYXJkbxojCgEzEh4KHAgHQhgKD1RpbWVzIE5ldyBSb21hbhIFQ2FyZG8aIwoBNBIeChwIB0IYCg9UaW1lcyBOZXcgUm9tYW4SBUNhcmRvOAByITFNWEJQcmpsU05iU0x4ZWdQakJJRFFSMVBTV2poVTdf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2510</Words>
  <Characters>14311</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FRANCESCA PIA GERVASI</dc:creator>
  <cp:lastModifiedBy>FLAVIA RICCO</cp:lastModifiedBy>
  <cp:revision>15</cp:revision>
  <dcterms:created xsi:type="dcterms:W3CDTF">2023-10-19T20:44:00Z</dcterms:created>
  <dcterms:modified xsi:type="dcterms:W3CDTF">2023-11-04T23:14:00Z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0x010100BD64C5E394D7B843BEEC3F044A054FDC</vt:lpwstr>
  </property>
</Properties>
</file>