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970"/>
          <w:sz w:val="28"/>
        </w:rPr>
        <w:t>Manual de Resolución de Errores — Envasadora Uhlmann UPS 4</w:t>
      </w:r>
    </w:p>
    <w:p>
      <w:pPr/>
      <w:r>
        <w:t>Modelo: Uhlmann UPS 4 (adaptable a IMA, Romaco y Marchesini de gama similar)</w:t>
      </w:r>
    </w:p>
    <w:p>
      <w:pPr/>
      <w:r>
        <w:t>Revisión: 2.1  |  Fecha: 10/11/2025  |  Mantenimiento &amp; Producción</w:t>
      </w:r>
    </w:p>
    <w:p/>
    <w:p>
      <w:pPr>
        <w:pStyle w:val="Heading1"/>
      </w:pPr>
      <w:r>
        <w:t>Introducción</w:t>
      </w:r>
    </w:p>
    <w:p>
      <w:r>
        <w:t>Este manual recoge los 15 errores más frecuentes detectados en operación de la envasadora de blísteres, sus causas raíz identificadas, los pasos de diagnóstico y las acciones correctivas que puede ejecutar el operario de turno antes de escalar al equipo de mantenimiento. El objetivo es minimizar el tiempo de parada no planificado y el desperdicio de material.</w:t>
      </w:r>
    </w:p>
    <w:p>
      <w:pPr>
        <w:pStyle w:val="Heading1"/>
      </w:pPr>
      <w:r>
        <w:t>ERR-001 — Rotura de lámina de aluminio en la zona de sellado</w:t>
      </w:r>
    </w:p>
    <w:p>
      <w:r>
        <w:rPr>
          <w:b/>
        </w:rPr>
        <w:t xml:space="preserve">Síntomas: </w:t>
      </w:r>
      <w:r>
        <w:t>Alarma sonora. Detector óptico de integridad activado. Blísteres salen abiertos o con sellado incompleto.</w:t>
      </w:r>
    </w:p>
    <w:p>
      <w:r>
        <w:rPr>
          <w:b/>
        </w:rPr>
        <w:t>Causas más frecuentes:</w:t>
      </w:r>
    </w:p>
    <w:p>
      <w:pPr>
        <w:pStyle w:val="ListBullet"/>
      </w:pPr>
      <w:r>
        <w:t>Temperatura de sellado superior a la especificada (nominal: 180°C ±5°C).</w:t>
      </w:r>
    </w:p>
    <w:p>
      <w:pPr>
        <w:pStyle w:val="ListBullet"/>
      </w:pPr>
      <w:r>
        <w:t>Velocidad de línea demasiado alta para el espesor de aluminio actual.</w:t>
      </w:r>
    </w:p>
    <w:p>
      <w:pPr>
        <w:pStyle w:val="ListBullet"/>
      </w:pPr>
      <w:r>
        <w:t>Lámina con defecto de fábrica (arrugas, golpes en el rollo).</w:t>
      </w:r>
    </w:p>
    <w:p>
      <w:pPr>
        <w:pStyle w:val="ListBullet"/>
      </w:pPr>
      <w:r>
        <w:t>Rodillo de tracción con desgaste excesivo.</w:t>
      </w:r>
    </w:p>
    <w:p>
      <w:r>
        <w:rPr>
          <w:b/>
        </w:rPr>
        <w:t>Acciones correctivas (por orden):</w:t>
      </w:r>
    </w:p>
    <w:p>
      <w:r>
        <w:t>1. Detener la línea. Retirar el material defectuoso del circuito.</w:t>
      </w:r>
    </w:p>
    <w:p>
      <w:r>
        <w:t>2. Verificar temperatura de los platos de sellado con termómetro de contacto. Si hay desviación &gt;3°C, llamar a Mantenimiento.</w:t>
      </w:r>
    </w:p>
    <w:p>
      <w:r>
        <w:t>3. Inspeccionar el rollo de aluminio: buscar arrugas o daños. Si se detectan, cortar el tramo dañado y empalmar.</w:t>
      </w:r>
    </w:p>
    <w:p>
      <w:r>
        <w:t>4. Verificar tensión del rollo (no debe estar demasiado tenso ni flojo). Ajustar freno de bobina.</w:t>
      </w:r>
    </w:p>
    <w:p>
      <w:r>
        <w:t>5. Reducir velocidad en un 10% y observar si el problema se resuelve.</w:t>
      </w:r>
    </w:p>
    <w:p>
      <w:r>
        <w:t>6. Si persiste tras 5 minutos de operación a velocidad reducida, escalar a Mantenimiento con código ERR-001.</w:t>
      </w:r>
    </w:p>
    <w:p>
      <w:r>
        <w:rPr>
          <w:b/>
        </w:rPr>
        <w:t xml:space="preserve">Tiempo estimado de resolución: </w:t>
      </w:r>
      <w:r>
        <w:t>Operario: 10–20 min. Con Mantenimiento: 30–60 min.</w:t>
      </w:r>
    </w:p>
    <w:p>
      <w:r>
        <w:rPr>
          <w:b/>
        </w:rPr>
        <w:t xml:space="preserve">Impacto en producción: </w:t>
      </w:r>
      <w:r>
        <w:t>Alto — produce rechazo masivo si no se detecta a tiempo.</w:t>
      </w:r>
    </w:p>
    <w:p/>
    <w:p>
      <w:pPr>
        <w:pStyle w:val="Heading1"/>
      </w:pPr>
      <w:r>
        <w:t>ERR-002 — Blíster con cavidades vacías (falta de comprimido)</w:t>
      </w:r>
    </w:p>
    <w:p>
      <w:r>
        <w:rPr>
          <w:b/>
        </w:rPr>
        <w:t xml:space="preserve">Síntomas: </w:t>
      </w:r>
      <w:r>
        <w:t>Alarma del sistema de control de presencia (CCD o vision system). Contador de rechazos aumenta.</w:t>
      </w:r>
    </w:p>
    <w:p>
      <w:r>
        <w:rPr>
          <w:b/>
        </w:rPr>
        <w:t>Causas más frecuentes:</w:t>
      </w:r>
    </w:p>
    <w:p>
      <w:pPr>
        <w:pStyle w:val="ListBullet"/>
      </w:pPr>
      <w:r>
        <w:t>Tolva de alimentación vacía o con producto apelmazado.</w:t>
      </w:r>
    </w:p>
    <w:p>
      <w:pPr>
        <w:pStyle w:val="ListBullet"/>
      </w:pPr>
      <w:r>
        <w:t>Vibrador de alimentación desajustado o averiado.</w:t>
      </w:r>
    </w:p>
    <w:p>
      <w:pPr>
        <w:pStyle w:val="ListBullet"/>
      </w:pPr>
      <w:r>
        <w:t>Comprimidos fuera de especificación de peso/tamaño (se atascan en guías).</w:t>
      </w:r>
    </w:p>
    <w:p>
      <w:pPr>
        <w:pStyle w:val="ListBullet"/>
      </w:pPr>
      <w:r>
        <w:t>Guías de alimentación sucias o con acumulación de polvo.</w:t>
      </w:r>
    </w:p>
    <w:p>
      <w:r>
        <w:rPr>
          <w:b/>
        </w:rPr>
        <w:t>Acciones correctivas (por orden):</w:t>
      </w:r>
    </w:p>
    <w:p>
      <w:r>
        <w:t>1. Verificar nivel de tolva. Si está vacía, rellenar con el lote correcto según la orden de fabricación.</w:t>
      </w:r>
    </w:p>
    <w:p>
      <w:r>
        <w:t>2. Comprobar que el vibrador esté en marcha (LED verde en panel). Si está apagado, activar desde la pantalla HMI.</w:t>
      </w:r>
    </w:p>
    <w:p>
      <w:r>
        <w:t>3. Limpiar guías de alimentación con brocha y aspirador. Verificar que no haya comprimidos rotos obstruyendo el paso.</w:t>
      </w:r>
    </w:p>
    <w:p>
      <w:r>
        <w:t>4. Pasar comprimido de muestra por las guías manualmente para verificar el flujo.</w:t>
      </w:r>
    </w:p>
    <w:p>
      <w:r>
        <w:t>5. Si el problema es el vibrador (no responde), notificar a Mantenimiento.</w:t>
      </w:r>
    </w:p>
    <w:p>
      <w:r>
        <w:rPr>
          <w:b/>
        </w:rPr>
        <w:t xml:space="preserve">Tiempo estimado de resolución: </w:t>
      </w:r>
      <w:r>
        <w:t>Operario: 5–15 min.</w:t>
      </w:r>
    </w:p>
    <w:p>
      <w:r>
        <w:rPr>
          <w:b/>
        </w:rPr>
        <w:t xml:space="preserve">Impacto en producción: </w:t>
      </w:r>
      <w:r>
        <w:t>Alto — unidad no apta para consumo. El sistema de visión debe rechazarlos automáticamente.</w:t>
      </w:r>
    </w:p>
    <w:p/>
    <w:p>
      <w:pPr>
        <w:pStyle w:val="Heading1"/>
      </w:pPr>
      <w:r>
        <w:t>ERR-003 — Atasco en zona de troquelado / corte de blísteres</w:t>
      </w:r>
    </w:p>
    <w:p>
      <w:r>
        <w:rPr>
          <w:b/>
        </w:rPr>
        <w:t xml:space="preserve">Síntomas: </w:t>
      </w:r>
      <w:r>
        <w:t>Parada brusca de línea. Alarma mecánica. Material acumulado visible en zona de troquelado.</w:t>
      </w:r>
    </w:p>
    <w:p>
      <w:r>
        <w:rPr>
          <w:b/>
        </w:rPr>
        <w:t>Causas más frecuentes:</w:t>
      </w:r>
    </w:p>
    <w:p>
      <w:pPr>
        <w:pStyle w:val="ListBullet"/>
      </w:pPr>
      <w:r>
        <w:t>Mal alineamiento del material (PVC/aluminio) en la guía central.</w:t>
      </w:r>
    </w:p>
    <w:p>
      <w:pPr>
        <w:pStyle w:val="ListBullet"/>
      </w:pPr>
      <w:r>
        <w:t>Cuchilla de corte desgastada o con mella.</w:t>
      </w:r>
    </w:p>
    <w:p>
      <w:pPr>
        <w:pStyle w:val="ListBullet"/>
      </w:pPr>
      <w:r>
        <w:t>Cuerpo extraño (fragmento de comprimido, trozo de film) atrapado.</w:t>
      </w:r>
    </w:p>
    <w:p>
      <w:pPr>
        <w:pStyle w:val="ListBullet"/>
      </w:pPr>
      <w:r>
        <w:t>Velocidad de avance descuadrada respecto al ciclo de corte.</w:t>
      </w:r>
    </w:p>
    <w:p>
      <w:r>
        <w:rPr>
          <w:b/>
        </w:rPr>
        <w:t>Acciones correctivas (por orden):</w:t>
      </w:r>
    </w:p>
    <w:p>
      <w:r>
        <w:t>1. PARADA DE EMERGENCIA si hay riesgo de daño en el equipo o el operario.</w:t>
      </w:r>
    </w:p>
    <w:p>
      <w:r>
        <w:t>2. Retirar el material acumulado con cuidado usando las herramientas proporcionadas (nunca con las manos desnudas en la zona de cuchillas).</w:t>
      </w:r>
    </w:p>
    <w:p>
      <w:r>
        <w:t>3. Verificar alineación del material en la guía. Reajustar si es necesario con la ruleta de centrado.</w:t>
      </w:r>
    </w:p>
    <w:p>
      <w:r>
        <w:t>4. Inspeccionar cuchilla visualmente. Si hay mella visible, sustituir (solo personal de Mantenimiento).</w:t>
      </w:r>
    </w:p>
    <w:p>
      <w:r>
        <w:t>5. Realizar 3 ciclos en vacío (sin material) antes de reiniciar producción.</w:t>
      </w:r>
    </w:p>
    <w:p>
      <w:r>
        <w:rPr>
          <w:b/>
        </w:rPr>
        <w:t xml:space="preserve">Tiempo estimado de resolución: </w:t>
      </w:r>
      <w:r>
        <w:t>Operario: 5–10 min. Sustitución de cuchilla (Mantenimiento): 45 min.</w:t>
      </w:r>
    </w:p>
    <w:p>
      <w:r>
        <w:rPr>
          <w:b/>
        </w:rPr>
        <w:t xml:space="preserve">Impacto en producción: </w:t>
      </w:r>
      <w:r>
        <w:t>Medio — parada de línea. Sin desperdicio de producto si se resuelve rápido.</w:t>
      </w:r>
    </w:p>
    <w:p/>
    <w:p>
      <w:pPr>
        <w:pStyle w:val="Heading1"/>
      </w:pPr>
      <w:r>
        <w:t>ERR-004 — Temperatura de formado fuera de rango — PVC no forma correctamente</w:t>
      </w:r>
    </w:p>
    <w:p>
      <w:r>
        <w:rPr>
          <w:b/>
        </w:rPr>
        <w:t xml:space="preserve">Síntomas: </w:t>
      </w:r>
      <w:r>
        <w:t>Blísteres con cavidades mal formadas, rotas o con burbujas. Alarma de temperatura.</w:t>
      </w:r>
    </w:p>
    <w:p>
      <w:r>
        <w:rPr>
          <w:b/>
        </w:rPr>
        <w:t>Causas más frecuentes:</w:t>
      </w:r>
    </w:p>
    <w:p>
      <w:pPr>
        <w:pStyle w:val="ListBullet"/>
      </w:pPr>
      <w:r>
        <w:t>Resistencia de calentamiento de la zona de formado averiada.</w:t>
      </w:r>
    </w:p>
    <w:p>
      <w:pPr>
        <w:pStyle w:val="ListBullet"/>
      </w:pPr>
      <w:r>
        <w:t>Sensor de temperatura descalibrado.</w:t>
      </w:r>
    </w:p>
    <w:p>
      <w:pPr>
        <w:pStyle w:val="ListBullet"/>
      </w:pPr>
      <w:r>
        <w:t>PVC incorrecto (diferente calibre al especificado).</w:t>
      </w:r>
    </w:p>
    <w:p>
      <w:pPr>
        <w:pStyle w:val="ListBullet"/>
      </w:pPr>
      <w:r>
        <w:t>Flujo de aire de refrigeración de molde obstruido.</w:t>
      </w:r>
    </w:p>
    <w:p>
      <w:r>
        <w:rPr>
          <w:b/>
        </w:rPr>
        <w:t>Acciones correctivas (por orden):</w:t>
      </w:r>
    </w:p>
    <w:p>
      <w:r>
        <w:t>1. Verificar temperatura en HMI: zona formado nominal 120°C ±5°C (varía según el formato).</w:t>
      </w:r>
    </w:p>
    <w:p>
      <w:r>
        <w:t>2. Si la temperatura real difiere &gt;10°C del setpoint durante más de 2 minutos, detener línea y avisar a Mantenimiento.</w:t>
      </w:r>
    </w:p>
    <w:p>
      <w:r>
        <w:t>3. Verificar el calibre del PVC cargado. Consultar la ficha de formato para el espesor especificado.</w:t>
      </w:r>
    </w:p>
    <w:p>
      <w:r>
        <w:t>4. Comprobar que las rejillas de ventilación del molde no estén obstruidas.</w:t>
      </w:r>
    </w:p>
    <w:p>
      <w:r>
        <w:rPr>
          <w:b/>
        </w:rPr>
        <w:t xml:space="preserve">Tiempo estimado de resolución: </w:t>
      </w:r>
      <w:r>
        <w:t>Diagnóstico: 5 min. Resolución por Mantenimiento: 1–3 horas.</w:t>
      </w:r>
    </w:p>
    <w:p>
      <w:r>
        <w:rPr>
          <w:b/>
        </w:rPr>
        <w:t xml:space="preserve">Impacto en producción: </w:t>
      </w:r>
      <w:r>
        <w:t>Alto — produce blísteres defectuosos a alta velocidad.</w:t>
      </w:r>
    </w:p>
    <w:p/>
    <w:p>
      <w:pPr>
        <w:pStyle w:val="Heading1"/>
      </w:pPr>
      <w:r>
        <w:t>ERR-005 — Impresión de código Datamatrix / número de lote defectuosa</w:t>
      </w:r>
    </w:p>
    <w:p>
      <w:r>
        <w:rPr>
          <w:b/>
        </w:rPr>
        <w:t xml:space="preserve">Síntomas: </w:t>
      </w:r>
      <w:r>
        <w:t>Sistema de visión rechaza blísteres por código ilegible o incorrecto. Alarma de impresora.</w:t>
      </w:r>
    </w:p>
    <w:p>
      <w:r>
        <w:rPr>
          <w:b/>
        </w:rPr>
        <w:t>Causas más frecuentes:</w:t>
      </w:r>
    </w:p>
    <w:p>
      <w:pPr>
        <w:pStyle w:val="ListBullet"/>
      </w:pPr>
      <w:r>
        <w:t>Cartucho de tinta de la impresora inkjet a punto de agotarse.</w:t>
      </w:r>
    </w:p>
    <w:p>
      <w:pPr>
        <w:pStyle w:val="ListBullet"/>
      </w:pPr>
      <w:r>
        <w:t>Cabezal de impresión sucio o con boquillas obstruidas.</w:t>
      </w:r>
    </w:p>
    <w:p>
      <w:pPr>
        <w:pStyle w:val="ListBullet"/>
      </w:pPr>
      <w:r>
        <w:t>Velocidad de línea superior a la capacidad de impresión.</w:t>
      </w:r>
    </w:p>
    <w:p>
      <w:pPr>
        <w:pStyle w:val="ListBullet"/>
      </w:pPr>
      <w:r>
        <w:t>Parámetros de impresión (fecha de caducidad, número de lote) incorrectamente configurados.</w:t>
      </w:r>
    </w:p>
    <w:p>
      <w:r>
        <w:rPr>
          <w:b/>
        </w:rPr>
        <w:t>Acciones correctivas (por orden):</w:t>
      </w:r>
    </w:p>
    <w:p>
      <w:r>
        <w:t>1. Verificar nivel de tinta en la pantalla de la impresora (Linx o Markem-Imaje). Si nivel &lt;15%, cambiar cartucho.</w:t>
      </w:r>
    </w:p>
    <w:p>
      <w:r>
        <w:t>2. Realizar ciclo de limpieza de cabezal desde el menú de la impresora (Maintenance &gt; Head Cleaning).</w:t>
      </w:r>
    </w:p>
    <w:p>
      <w:r>
        <w:t>3. Verificar los parámetros impresos en pantalla HMI: número de lote, fecha de fabricación y caducidad según la orden.</w:t>
      </w:r>
    </w:p>
    <w:p>
      <w:r>
        <w:t>4. Imprimir 5 blísteres de prueba y verificar con lector de códigos antes de reiniciar producción.</w:t>
      </w:r>
    </w:p>
    <w:p>
      <w:r>
        <w:t>5. Si el código sigue siendo ilegible, escalar a Mantenimiento. No producir sin serialización válida.</w:t>
      </w:r>
    </w:p>
    <w:p>
      <w:r>
        <w:rPr>
          <w:b/>
        </w:rPr>
        <w:t xml:space="preserve">Tiempo estimado de resolución: </w:t>
      </w:r>
      <w:r>
        <w:t>Operario: 10–15 min. Mantenimiento (fallo de cabezal): 1 hora.</w:t>
      </w:r>
    </w:p>
    <w:p>
      <w:r>
        <w:rPr>
          <w:b/>
        </w:rPr>
        <w:t xml:space="preserve">Impacto en producción: </w:t>
      </w:r>
      <w:r>
        <w:t>Crítico — sin código válido el producto no es trazable y debe ser rechazado.</w:t>
      </w:r>
    </w:p>
    <w:p/>
    <w:p>
      <w:pPr>
        <w:pStyle w:val="Heading1"/>
      </w:pPr>
      <w:r>
        <w:t>ERR-006 — Exceso de rechazo en control de peso (IPC en línea)</w:t>
      </w:r>
    </w:p>
    <w:p>
      <w:r>
        <w:rPr>
          <w:b/>
        </w:rPr>
        <w:t xml:space="preserve">Síntomas: </w:t>
      </w:r>
      <w:r>
        <w:t>% de rechazo supera el límite de alerta (&gt;1%) o de acción (&gt;3%). Alarma de calidad.</w:t>
      </w:r>
    </w:p>
    <w:p>
      <w:r>
        <w:rPr>
          <w:b/>
        </w:rPr>
        <w:t>Causas más frecuentes:</w:t>
      </w:r>
    </w:p>
    <w:p>
      <w:pPr>
        <w:pStyle w:val="ListBullet"/>
      </w:pPr>
      <w:r>
        <w:t>Variabilidad de peso de los comprimidos por encima de la especificación.</w:t>
      </w:r>
    </w:p>
    <w:p>
      <w:pPr>
        <w:pStyle w:val="ListBullet"/>
      </w:pPr>
      <w:r>
        <w:t>Báscula de control en línea descalibrada.</w:t>
      </w:r>
    </w:p>
    <w:p>
      <w:pPr>
        <w:pStyle w:val="ListBullet"/>
      </w:pPr>
      <w:r>
        <w:t>Mezcla de dos lotes distintos en la tolva.</w:t>
      </w:r>
    </w:p>
    <w:p>
      <w:pPr>
        <w:pStyle w:val="ListBullet"/>
      </w:pPr>
      <w:r>
        <w:t>Comprimidos rotos en la tolva por exceso de vibración.</w:t>
      </w:r>
    </w:p>
    <w:p>
      <w:r>
        <w:rPr>
          <w:b/>
        </w:rPr>
        <w:t>Acciones correctivas (por orden):</w:t>
      </w:r>
    </w:p>
    <w:p>
      <w:r>
        <w:t>1. Detener el llenado de la tolva inmediatamente.</w:t>
      </w:r>
    </w:p>
    <w:p>
      <w:r>
        <w:t>2. Tomar muestra de 10 comprimidos de la línea y pesar manualmente. Si la variabilidad es &gt;±5% del peso nominal, notificar a Control de Calidad.</w:t>
      </w:r>
    </w:p>
    <w:p>
      <w:r>
        <w:t>3. Verificar calibración de la báscula con pesas patrón certificadas (guardadas en el cajón de la báscula).</w:t>
      </w:r>
    </w:p>
    <w:p>
      <w:r>
        <w:t>4. Revisar tolva: si hay mezcla de lotes, vaciar y limpiar según SOP-LIN-001.</w:t>
      </w:r>
    </w:p>
    <w:p>
      <w:r>
        <w:t>5. Cubrir los blísteres afectados y segregar en cuarentena hasta resolución.</w:t>
      </w:r>
    </w:p>
    <w:p>
      <w:r>
        <w:rPr>
          <w:b/>
        </w:rPr>
        <w:t xml:space="preserve">Tiempo estimado de resolución: </w:t>
      </w:r>
      <w:r>
        <w:t>Diagnóstico: 15 min. Resolución completa: variable (puede requerir investigación de QC).</w:t>
      </w:r>
    </w:p>
    <w:p>
      <w:r>
        <w:rPr>
          <w:b/>
        </w:rPr>
        <w:t xml:space="preserve">Impacto en producción: </w:t>
      </w:r>
      <w:r>
        <w:t>Crítico — afecta directamente a la calidad del producto.</w:t>
      </w:r>
    </w:p>
    <w:p/>
    <w:p>
      <w:pPr>
        <w:pStyle w:val="Heading1"/>
      </w:pPr>
      <w:r>
        <w:t>ERR-007 — Atasco o desbordamiento en la zona de cartoning (encajado)</w:t>
      </w:r>
    </w:p>
    <w:p>
      <w:r>
        <w:rPr>
          <w:b/>
        </w:rPr>
        <w:t xml:space="preserve">Síntomas: </w:t>
      </w:r>
      <w:r>
        <w:t>Parada de la encajadora. Blísteres acumulados en la cinta de transferencia. Alarma mecánica.</w:t>
      </w:r>
    </w:p>
    <w:p>
      <w:r>
        <w:rPr>
          <w:b/>
        </w:rPr>
        <w:t>Causas más frecuentes:</w:t>
      </w:r>
    </w:p>
    <w:p>
      <w:pPr>
        <w:pStyle w:val="ListBullet"/>
      </w:pPr>
      <w:r>
        <w:t>Velocidad desincronizada entre la blistera y la encajadora.</w:t>
      </w:r>
    </w:p>
    <w:p>
      <w:pPr>
        <w:pStyle w:val="ListBullet"/>
      </w:pPr>
      <w:r>
        <w:t>Fallo en el sistema de inserción de folleto (folleto doblado o ausente).</w:t>
      </w:r>
    </w:p>
    <w:p>
      <w:pPr>
        <w:pStyle w:val="ListBullet"/>
      </w:pPr>
      <w:r>
        <w:t>Cajas de cartón mal formadas o fuera de especificación.</w:t>
      </w:r>
    </w:p>
    <w:p>
      <w:pPr>
        <w:pStyle w:val="ListBullet"/>
      </w:pPr>
      <w:r>
        <w:t>Sensor de presencia de caja en fallo.</w:t>
      </w:r>
    </w:p>
    <w:p>
      <w:r>
        <w:rPr>
          <w:b/>
        </w:rPr>
        <w:t>Acciones correctivas (por orden):</w:t>
      </w:r>
    </w:p>
    <w:p>
      <w:r>
        <w:t>1. Parar ambas máquinas (blistera y encajadora) coordinadamente.</w:t>
      </w:r>
    </w:p>
    <w:p>
      <w:r>
        <w:t>2. Retirar los blísteres acumulados y depositarlos en bandeja de recuperación.</w:t>
      </w:r>
    </w:p>
    <w:p>
      <w:r>
        <w:t>3. Verificar el cargador de folletos: recargar si está vacío, retirar folletos arrugados.</w:t>
      </w:r>
    </w:p>
    <w:p>
      <w:r>
        <w:t>4. Verificar el cargador de cajas: separar las cajas mal troqueladas.</w:t>
      </w:r>
    </w:p>
    <w:p>
      <w:r>
        <w:t>5. Reiniciar la encajadora y ajustar la velocidad de sincronización desde el HMI (menú Sync).</w:t>
      </w:r>
    </w:p>
    <w:p>
      <w:r>
        <w:rPr>
          <w:b/>
        </w:rPr>
        <w:t xml:space="preserve">Tiempo estimado de resolución: </w:t>
      </w:r>
      <w:r>
        <w:t>Operario: 10–20 min.</w:t>
      </w:r>
    </w:p>
    <w:p>
      <w:r>
        <w:rPr>
          <w:b/>
        </w:rPr>
        <w:t xml:space="preserve">Impacto en producción: </w:t>
      </w:r>
      <w:r>
        <w:t>Medio — parada de línea sin pérdida de producto si se actúa rápido.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