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1DC6B" w14:textId="2DCDC79B" w:rsidR="00912338" w:rsidRDefault="00FA5E36" w:rsidP="00FA5E36">
      <w:pPr>
        <w:jc w:val="center"/>
        <w:rPr>
          <w:b/>
          <w:bCs/>
          <w:sz w:val="24"/>
          <w:szCs w:val="24"/>
        </w:rPr>
      </w:pPr>
      <w:r w:rsidRPr="00FA5E36">
        <w:rPr>
          <w:b/>
          <w:bCs/>
          <w:sz w:val="24"/>
          <w:szCs w:val="24"/>
        </w:rPr>
        <w:t>ΔΙΑΣΤΑΥΡΩΤΙΚΟΣ ΕΛΕΓΧΟΣ</w:t>
      </w:r>
    </w:p>
    <w:p w14:paraId="4A6F582E" w14:textId="2C96B281" w:rsidR="00FA5E36" w:rsidRDefault="00FA5E36" w:rsidP="00FA5E36">
      <w:pPr>
        <w:jc w:val="center"/>
        <w:rPr>
          <w:b/>
          <w:bCs/>
          <w:sz w:val="24"/>
          <w:szCs w:val="24"/>
        </w:rPr>
      </w:pPr>
    </w:p>
    <w:p w14:paraId="2C4AD7E1" w14:textId="4EAE77E0" w:rsidR="00FA5E36" w:rsidRDefault="00FA5E36" w:rsidP="00FA5E36">
      <w:pPr>
        <w:rPr>
          <w:rStyle w:val="a3"/>
          <w:rFonts w:ascii="Lucida Sans Unicode" w:hAnsi="Lucida Sans Unicode" w:cs="Lucida Sans Unicode"/>
          <w:color w:val="000000"/>
          <w:sz w:val="23"/>
          <w:szCs w:val="23"/>
          <w:bdr w:val="none" w:sz="0" w:space="0" w:color="auto" w:frame="1"/>
          <w:shd w:val="clear" w:color="auto" w:fill="FFFFFF"/>
        </w:rPr>
      </w:pPr>
      <w:r>
        <w:rPr>
          <w:rStyle w:val="a3"/>
          <w:rFonts w:ascii="Lucida Sans Unicode" w:hAnsi="Lucida Sans Unicode" w:cs="Lucida Sans Unicode"/>
          <w:color w:val="000000"/>
          <w:sz w:val="23"/>
          <w:szCs w:val="23"/>
          <w:bdr w:val="none" w:sz="0" w:space="0" w:color="auto" w:frame="1"/>
          <w:shd w:val="clear" w:color="auto" w:fill="FFFFFF"/>
        </w:rPr>
        <w:t>Κυρώσεις</w:t>
      </w:r>
    </w:p>
    <w:p w14:paraId="1639ACF6" w14:textId="5FD28DF6"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Πρόστιμο ανασφάλιστου</w:t>
      </w:r>
      <w:r>
        <w:rPr>
          <w:rFonts w:ascii="Lucida Sans Unicode" w:hAnsi="Lucida Sans Unicode" w:cs="Lucida Sans Unicode"/>
          <w:color w:val="000000"/>
          <w:sz w:val="23"/>
          <w:szCs w:val="23"/>
          <w:shd w:val="clear" w:color="auto" w:fill="FFFFFF"/>
        </w:rPr>
        <w:t xml:space="preserve"> πεντακοσίων (500) ευρώ </w:t>
      </w:r>
      <w:r>
        <w:rPr>
          <w:rFonts w:ascii="Lucida Sans Unicode" w:hAnsi="Lucida Sans Unicode" w:cs="Lucida Sans Unicode"/>
          <w:color w:val="000000"/>
          <w:sz w:val="23"/>
          <w:szCs w:val="23"/>
          <w:shd w:val="clear" w:color="auto" w:fill="FFFFFF"/>
        </w:rPr>
      </w:r>
      <w:r>
        <w:rPr>
          <w:rFonts w:ascii="Lucida Sans Unicode" w:hAnsi="Lucida Sans Unicode" w:cs="Lucida Sans Unicode"/>
          <w:color w:val="000000"/>
          <w:sz w:val="23"/>
          <w:szCs w:val="23"/>
          <w:shd w:val="clear" w:color="auto" w:fill="FFFFFF"/>
        </w:rPr>
      </w:r>
    </w:p>
    <w:p w14:paraId="2B9CF0CF" w14:textId="76C19C02"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οφειλή τελών κυκλοφορίας ενός (1) τουλάχιστον έτους, τα οφειλόμενα τέλη κυκλοφορίας μετά του προστίμου της </w:t>
      </w:r>
      <w:proofErr w:type="spellStart"/>
      <w:r>
        <w:rPr>
          <w:rFonts w:ascii="Lucida Sans Unicode" w:hAnsi="Lucida Sans Unicode" w:cs="Lucida Sans Unicode"/>
          <w:color w:val="000000"/>
          <w:sz w:val="23"/>
          <w:szCs w:val="23"/>
          <w:shd w:val="clear" w:color="auto" w:fill="FFFFFF"/>
        </w:rPr>
        <w:t>υποπαρ</w:t>
      </w:r>
      <w:proofErr w:type="spellEnd"/>
      <w:r>
        <w:rPr>
          <w:rFonts w:ascii="Lucida Sans Unicode" w:hAnsi="Lucida Sans Unicode" w:cs="Lucida Sans Unicode"/>
          <w:color w:val="000000"/>
          <w:sz w:val="23"/>
          <w:szCs w:val="23"/>
          <w:shd w:val="clear" w:color="auto" w:fill="FFFFFF"/>
        </w:rPr>
        <w:t>. Ε.7. του άρθρου πρώτου του ν. 4093/2012</w:t>
      </w:r>
    </w:p>
    <w:p w14:paraId="7C8AE43F" w14:textId="2A9B11E4"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Αν το όχημα δεν έχει υποβληθεί σε περιοδικό έλεγχο Κέντρου Τεχνικού Ελέγχου Οχημάτων, επιβάλλεται από το Υπουργείο Υποδομών και Μεταφορών το πρόστιμο της παρ. 4 του άρθρου 86 του Κώδικα Οδικής Κυκλοφορίας (ν. 2696/1999, Α' 5</w:t>
      </w:r>
    </w:p>
    <w:p w14:paraId="43D74E42" w14:textId="19BB5D13"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Όταν από τον ηλεκτρονικό </w:t>
      </w:r>
      <w:proofErr w:type="spellStart"/>
      <w:r>
        <w:rPr>
          <w:rFonts w:ascii="Lucida Sans Unicode" w:hAnsi="Lucida Sans Unicode" w:cs="Lucida Sans Unicode"/>
          <w:color w:val="000000"/>
          <w:sz w:val="23"/>
          <w:szCs w:val="23"/>
          <w:shd w:val="clear" w:color="auto" w:fill="FFFFFF"/>
        </w:rPr>
        <w:t>διασταυρωτικό</w:t>
      </w:r>
      <w:proofErr w:type="spellEnd"/>
      <w:r>
        <w:rPr>
          <w:rFonts w:ascii="Lucida Sans Unicode" w:hAnsi="Lucida Sans Unicode" w:cs="Lucida Sans Unicode"/>
          <w:color w:val="000000"/>
          <w:sz w:val="23"/>
          <w:szCs w:val="23"/>
          <w:shd w:val="clear" w:color="auto" w:fill="FFFFFF"/>
        </w:rPr>
        <w:t xml:space="preserve"> έλεγχο διαπιστώνεται παράβαση, διενεργείται υποχρεωτικά δεύτερος ηλεκτρονικός </w:t>
      </w:r>
      <w:proofErr w:type="spellStart"/>
      <w:r>
        <w:rPr>
          <w:rFonts w:ascii="Lucida Sans Unicode" w:hAnsi="Lucida Sans Unicode" w:cs="Lucida Sans Unicode"/>
          <w:color w:val="000000"/>
          <w:sz w:val="23"/>
          <w:szCs w:val="23"/>
          <w:shd w:val="clear" w:color="auto" w:fill="FFFFFF"/>
        </w:rPr>
        <w:t>διασταυρωτικός</w:t>
      </w:r>
      <w:proofErr w:type="spellEnd"/>
      <w:r>
        <w:rPr>
          <w:rFonts w:ascii="Lucida Sans Unicode" w:hAnsi="Lucida Sans Unicode" w:cs="Lucida Sans Unicode"/>
          <w:color w:val="000000"/>
          <w:sz w:val="23"/>
          <w:szCs w:val="23"/>
          <w:shd w:val="clear" w:color="auto" w:fill="FFFFFF"/>
        </w:rPr>
        <w:t xml:space="preserve"> έλεγχος, εντός τριών (3) μηνών από την κοινοποίηση της πράξης επιβολής προστίμου. Αν, κατά τον έλεγχο αυτόν, διαπιστωθεί μη συμμόρφωση του κατόχου της άδειας κυκλοφορίας του οχήματος (ιδιοκτήτη ή κατόχου του οχήματος) με τις υποχρεώσεις των περ. α) και β) του άρθρου 21, η άδεια κυκλοφορίας και οι κρατικές πινακίδες του οχήματος αφαιρούνται. </w:t>
      </w:r>
    </w:p>
    <w:p w14:paraId="3E557CA1" w14:textId="43EE5B39"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Σε περίπτωση υποτροπής, επιβάλλεται πρόστιμο διπλάσιο του προβλεπόμενου στην παρ. 1 και αφαιρούνται η άδεια κυκλοφορίας και οι κρατικές πινακίδες του οχήματος. </w:t>
      </w:r>
    </w:p>
    <w:p w14:paraId="2A2E71D3" w14:textId="52D17681" w:rsidR="00FA5E36" w:rsidRDefault="00FA5E36" w:rsidP="00FA5E36">
      <w:pPr>
        <w:rPr>
          <w:rFonts w:ascii="Lucida Sans Unicode" w:hAnsi="Lucida Sans Unicode" w:cs="Lucida Sans Unicode"/>
          <w:color w:val="000000"/>
          <w:sz w:val="23"/>
          <w:szCs w:val="23"/>
          <w:shd w:val="clear" w:color="auto" w:fill="FFFFFF"/>
        </w:rPr>
      </w:pPr>
    </w:p>
    <w:p w14:paraId="48BC1E4F" w14:textId="71826B7C" w:rsidR="00FA5E36" w:rsidRDefault="00FA5E36" w:rsidP="00FA5E36">
      <w:pPr>
        <w:rPr>
          <w:rStyle w:val="a3"/>
          <w:rFonts w:ascii="Lucida Sans Unicode" w:hAnsi="Lucida Sans Unicode" w:cs="Lucida Sans Unicode"/>
          <w:color w:val="000000"/>
          <w:sz w:val="23"/>
          <w:szCs w:val="23"/>
          <w:bdr w:val="none" w:sz="0" w:space="0" w:color="auto" w:frame="1"/>
          <w:shd w:val="clear" w:color="auto" w:fill="FFFFFF"/>
        </w:rPr>
      </w:pPr>
      <w:r>
        <w:rPr>
          <w:rStyle w:val="a3"/>
          <w:rFonts w:ascii="Lucida Sans Unicode" w:hAnsi="Lucida Sans Unicode" w:cs="Lucida Sans Unicode"/>
          <w:color w:val="000000"/>
          <w:sz w:val="23"/>
          <w:szCs w:val="23"/>
          <w:bdr w:val="none" w:sz="0" w:space="0" w:color="auto" w:frame="1"/>
          <w:shd w:val="clear" w:color="auto" w:fill="FFFFFF"/>
        </w:rPr>
        <w:t>Ένσταση</w:t>
      </w:r>
    </w:p>
    <w:p w14:paraId="33625F45" w14:textId="20C03635" w:rsidR="00FA5E36" w:rsidRDefault="00FA5E36" w:rsidP="00FA5E36">
      <w:pPr>
        <w:rPr>
          <w:rFonts w:ascii="Lucida Sans Unicode" w:hAnsi="Lucida Sans Unicode" w:cs="Lucida Sans Unicode"/>
          <w:color w:val="000000"/>
          <w:sz w:val="23"/>
          <w:szCs w:val="23"/>
          <w:shd w:val="clear" w:color="auto" w:fill="FFFFFF"/>
        </w:rPr>
      </w:pPr>
      <w:r>
        <w:rPr>
          <w:rFonts w:ascii="Lucida Sans Unicode" w:hAnsi="Lucida Sans Unicode" w:cs="Lucida Sans Unicode"/>
          <w:color w:val="000000"/>
          <w:sz w:val="23"/>
          <w:szCs w:val="23"/>
          <w:shd w:val="clear" w:color="auto" w:fill="FFFFFF"/>
        </w:rPr>
        <w:t xml:space="preserve">Ο ιδιοκτήτης ή ο κάτοχος του οχήματος έχει δικαίωμα ένστασης, η οποία υποβάλλεται ηλεκτρονικά σε ειδική ηλεκτρονική εφαρμογή της Ενιαίας Ψηφιακής Πύλης της Δημόσιας Διοίκησης εντός προθεσμίας δέκα (10) εργάσιμων ημερών από την κοινοποίηση της πράξης επιβολής προστίμου. Η ένσταση εξετάζεται από την αρχή που επιβάλλει το αντίστοιχο πρόστιμο της παρ. 1 του άρθρου 23, η οποία αποφαίνεται εντός προθεσμίας τριάντα (30) εργάσιμων ημερών, καταχωρίζοντας τη σχετική απόφαση στην ειδική ηλεκτρονική </w:t>
      </w:r>
      <w:r>
        <w:rPr>
          <w:rFonts w:ascii="Lucida Sans Unicode" w:hAnsi="Lucida Sans Unicode" w:cs="Lucida Sans Unicode"/>
          <w:color w:val="000000"/>
          <w:sz w:val="23"/>
          <w:szCs w:val="23"/>
          <w:shd w:val="clear" w:color="auto" w:fill="FFFFFF"/>
        </w:rPr>
        <w:lastRenderedPageBreak/>
        <w:t>εφαρμογή του πρώτου εδαφίου. Σε περίπτωση αποδοχής της ένστασης, το οικείο πρόστιμο ή τα τέλη κυκλοφορίας διαγράφονται.</w:t>
      </w:r>
    </w:p>
    <w:p w14:paraId="08EC589D" w14:textId="6E102BD7" w:rsidR="00FA5E36" w:rsidRDefault="00FA5E36" w:rsidP="00FA5E36">
      <w:pPr>
        <w:rPr>
          <w:rFonts w:ascii="Lucida Sans Unicode" w:hAnsi="Lucida Sans Unicode" w:cs="Lucida Sans Unicode"/>
          <w:color w:val="000000"/>
          <w:sz w:val="23"/>
          <w:szCs w:val="23"/>
          <w:shd w:val="clear" w:color="auto" w:fill="FFFFFF"/>
        </w:rPr>
      </w:pPr>
    </w:p>
    <w:p w14:paraId="0EEDFDCE" w14:textId="77777777" w:rsidR="00FA5E36" w:rsidRDefault="00FA5E36" w:rsidP="00FA5E36">
      <w:pPr>
        <w:pStyle w:val="Web"/>
        <w:shd w:val="clear" w:color="auto" w:fill="FFFFFF"/>
        <w:spacing w:before="0" w:beforeAutospacing="0" w:after="0"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 Ο ιδιοκτήτης ή ο κάτοχος του οχήματος έχει δικαίωμα ένστασης για κάθε πράξη επιβολής προστίμου ή οφειλής τελών κυκλοφορίας, η οποία υποβάλλεται ηλεκτρονικά στο Πληροφοριακό Σύστημα Διαχείρισης </w:t>
      </w:r>
      <w:proofErr w:type="spellStart"/>
      <w:r>
        <w:rPr>
          <w:rFonts w:ascii="Lucida Sans Unicode" w:hAnsi="Lucida Sans Unicode" w:cs="Lucida Sans Unicode"/>
          <w:color w:val="000000"/>
          <w:sz w:val="23"/>
          <w:szCs w:val="23"/>
        </w:rPr>
        <w:t>Διασταυρωτικών</w:t>
      </w:r>
      <w:proofErr w:type="spellEnd"/>
      <w:r>
        <w:rPr>
          <w:rFonts w:ascii="Lucida Sans Unicode" w:hAnsi="Lucida Sans Unicode" w:cs="Lucida Sans Unicode"/>
          <w:color w:val="000000"/>
          <w:sz w:val="23"/>
          <w:szCs w:val="23"/>
        </w:rPr>
        <w:t xml:space="preserve"> Ελέγχων Οχημάτων μέσω της Ενιαίας Ψηφιακής Πύλης της Δημόσιας Διοίκησης </w:t>
      </w:r>
      <w:r>
        <w:rPr>
          <w:rStyle w:val="a3"/>
          <w:rFonts w:ascii="Lucida Sans Unicode" w:hAnsi="Lucida Sans Unicode" w:cs="Lucida Sans Unicode"/>
          <w:color w:val="000000"/>
          <w:sz w:val="23"/>
          <w:szCs w:val="23"/>
          <w:bdr w:val="none" w:sz="0" w:space="0" w:color="auto" w:frame="1"/>
        </w:rPr>
        <w:t>εντός προθεσμίας δέκα (10) εργάσιμων ημερών από την ημερομηνία κοινοποίησης</w:t>
      </w:r>
      <w:r>
        <w:rPr>
          <w:rFonts w:ascii="Lucida Sans Unicode" w:hAnsi="Lucida Sans Unicode" w:cs="Lucida Sans Unicode"/>
          <w:color w:val="000000"/>
          <w:sz w:val="23"/>
          <w:szCs w:val="23"/>
        </w:rPr>
        <w:t> της πράξης επιβολής προστίμου ή της ειδοποίησης για οφειλές τελών κυκλοφορίας.</w:t>
      </w:r>
    </w:p>
    <w:p w14:paraId="5B2E8307" w14:textId="77777777" w:rsidR="00FA5E36" w:rsidRDefault="00FA5E36" w:rsidP="00FA5E36">
      <w:pPr>
        <w:pStyle w:val="Web"/>
        <w:shd w:val="clear" w:color="auto" w:fill="FFFFFF"/>
        <w:spacing w:before="0" w:beforeAutospacing="0" w:after="0" w:afterAutospacing="0" w:line="360" w:lineRule="atLeast"/>
        <w:jc w:val="both"/>
        <w:textAlignment w:val="baseline"/>
        <w:rPr>
          <w:rFonts w:ascii="Lucida Sans Unicode" w:hAnsi="Lucida Sans Unicode" w:cs="Lucida Sans Unicode"/>
          <w:color w:val="000000"/>
          <w:sz w:val="23"/>
          <w:szCs w:val="23"/>
        </w:rPr>
      </w:pPr>
      <w:r>
        <w:rPr>
          <w:rStyle w:val="a3"/>
          <w:rFonts w:ascii="Lucida Sans Unicode" w:hAnsi="Lucida Sans Unicode" w:cs="Lucida Sans Unicode"/>
          <w:color w:val="000000"/>
          <w:sz w:val="23"/>
          <w:szCs w:val="23"/>
          <w:bdr w:val="none" w:sz="0" w:space="0" w:color="auto" w:frame="1"/>
        </w:rPr>
        <w:t>!!! </w:t>
      </w:r>
      <w:r>
        <w:rPr>
          <w:rFonts w:ascii="Lucida Sans Unicode" w:hAnsi="Lucida Sans Unicode" w:cs="Lucida Sans Unicode"/>
          <w:color w:val="000000"/>
          <w:sz w:val="23"/>
          <w:szCs w:val="23"/>
        </w:rPr>
        <w:t>Η ένσταση συνοδεύεται κατ' ελάχιστον από τα κατά περίπτωση απαιτούμενα δικαιολογητικά όπως αυτά προβλέπονται στην κείμενη νομοθεσία.</w:t>
      </w:r>
    </w:p>
    <w:p w14:paraId="2265906A"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2. Κατά την περίοδο υποβολής των ενστάσεων, δύναται να ελέγχεται μέσω </w:t>
      </w:r>
      <w:proofErr w:type="spellStart"/>
      <w:r>
        <w:rPr>
          <w:rFonts w:ascii="Lucida Sans Unicode" w:hAnsi="Lucida Sans Unicode" w:cs="Lucida Sans Unicode"/>
          <w:color w:val="000000"/>
          <w:sz w:val="23"/>
          <w:szCs w:val="23"/>
        </w:rPr>
        <w:t>διαλειτουργικότητας</w:t>
      </w:r>
      <w:proofErr w:type="spellEnd"/>
      <w:r>
        <w:rPr>
          <w:rFonts w:ascii="Lucida Sans Unicode" w:hAnsi="Lucida Sans Unicode" w:cs="Lucida Sans Unicode"/>
          <w:color w:val="000000"/>
          <w:sz w:val="23"/>
          <w:szCs w:val="23"/>
        </w:rPr>
        <w:t xml:space="preserve"> του Πληροφοριακού Συστήματος Διαχείρισης </w:t>
      </w:r>
      <w:proofErr w:type="spellStart"/>
      <w:r>
        <w:rPr>
          <w:rFonts w:ascii="Lucida Sans Unicode" w:hAnsi="Lucida Sans Unicode" w:cs="Lucida Sans Unicode"/>
          <w:color w:val="000000"/>
          <w:sz w:val="23"/>
          <w:szCs w:val="23"/>
        </w:rPr>
        <w:t>Διασταυρωτικών</w:t>
      </w:r>
      <w:proofErr w:type="spellEnd"/>
      <w:r>
        <w:rPr>
          <w:rFonts w:ascii="Lucida Sans Unicode" w:hAnsi="Lucida Sans Unicode" w:cs="Lucida Sans Unicode"/>
          <w:color w:val="000000"/>
          <w:sz w:val="23"/>
          <w:szCs w:val="23"/>
        </w:rPr>
        <w:t xml:space="preserve"> Ελέγχων Οχημάτων με τα αντίστοιχα μητρώα μέσω του Κέντρου </w:t>
      </w:r>
      <w:proofErr w:type="spellStart"/>
      <w:r>
        <w:rPr>
          <w:rFonts w:ascii="Lucida Sans Unicode" w:hAnsi="Lucida Sans Unicode" w:cs="Lucida Sans Unicode"/>
          <w:color w:val="000000"/>
          <w:sz w:val="23"/>
          <w:szCs w:val="23"/>
        </w:rPr>
        <w:t>Διαλειτουργικότητας</w:t>
      </w:r>
      <w:proofErr w:type="spellEnd"/>
      <w:r>
        <w:rPr>
          <w:rFonts w:ascii="Lucida Sans Unicode" w:hAnsi="Lucida Sans Unicode" w:cs="Lucida Sans Unicode"/>
          <w:color w:val="000000"/>
          <w:sz w:val="23"/>
          <w:szCs w:val="23"/>
        </w:rPr>
        <w:t xml:space="preserve"> της Γ.Γ.Π.Σ.Ψ.Δ. αν εξακολουθούν να υφίστανται οι προϋποθέσεις μη συμμόρφωσης. Σε περίπτωση διαπίστωσης συμμόρφωσης, η ένσταση γίνεται αυτοδίκαια αποδεκτή.</w:t>
      </w:r>
    </w:p>
    <w:p w14:paraId="2D62096D"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3. Η ένσταση εξετάζεται από την αρχή που επιβάλλει το αντίστοιχο πρόστιμο ή τα τέλη κυκλοφορίας και τα αναλογούντα πρόστιμα, η οποία αποφαίνεται εντός προθεσμίας τριάντα (30) εργάσιμων ημερών, καταχωρίζοντας τη σχετική ένδειξη και αναρτώντας το ψηφιακό έγγραφο με τη σχετική απόφαση, εφόσον προβλέπεται, στο ανωτέρω πληροφοριακό σύστημα.</w:t>
      </w:r>
    </w:p>
    <w:p w14:paraId="2510690D"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4. Αρμόδια αρχή για την εξέταση των ενστάσεων:</w:t>
      </w:r>
    </w:p>
    <w:p w14:paraId="019AD205"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α) για οφειλές τελών κυκλοφορίας είναι η αρμόδια Δ.Ο.Υ. φορολογίας εισοδήματος του υπόχρεου ιδιοκτήτη ή κατόχου κατά το χρόνο υποβολής της ένστασης ή το ΚΕΦΟΔΕ.</w:t>
      </w:r>
    </w:p>
    <w:p w14:paraId="2B77C96F"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β) για ανασφάλιστα οχήματα είναι η αρμόδια κατά </w:t>
      </w:r>
      <w:proofErr w:type="spellStart"/>
      <w:r>
        <w:rPr>
          <w:rFonts w:ascii="Lucida Sans Unicode" w:hAnsi="Lucida Sans Unicode" w:cs="Lucida Sans Unicode"/>
          <w:color w:val="000000"/>
          <w:sz w:val="23"/>
          <w:szCs w:val="23"/>
        </w:rPr>
        <w:t>τόπον</w:t>
      </w:r>
      <w:proofErr w:type="spellEnd"/>
      <w:r>
        <w:rPr>
          <w:rFonts w:ascii="Lucida Sans Unicode" w:hAnsi="Lucida Sans Unicode" w:cs="Lucida Sans Unicode"/>
          <w:color w:val="000000"/>
          <w:sz w:val="23"/>
          <w:szCs w:val="23"/>
        </w:rPr>
        <w:t xml:space="preserve"> Επιχειρησιακή Διεύθυνση ΣΔΟΕ.</w:t>
      </w:r>
    </w:p>
    <w:p w14:paraId="2D7762F8"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γ) για πρόστιμα ως προς τη συμμόρφωση με τη διενέργεια περιοδικού τεχνικού ελέγχου ΚΤΕΟ είναι το Υπουργείο Υποδομών και Μεταφορών.</w:t>
      </w:r>
    </w:p>
    <w:p w14:paraId="581C998C"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5. Με την αποδοχή ή απόρριψη της ένστασης, οι αρμόδιες υπηρεσίες οφείλουν να προβούν στις απαραίτητες ενέργειες ενημέρωσης των πληροφοριακών συστημάτων τους κατά </w:t>
      </w:r>
      <w:r>
        <w:rPr/>
        <w:t>περίπτωση, διορθώνοντας</w:t>
      </w:r>
      <w:r>
        <w:rPr/>
        <w:t xml:space="preserve"> τα στοιχεία του οχήματος </w:t>
      </w:r>
      <w:r>
        <w:rPr/>
        <w:t>ή στη διαβίβαση</w:t>
      </w:r>
      <w:r>
        <w:rPr/>
        <w:t xml:space="preserve"> μεμονωμένα ή συγκεντρωτικά των δικαιολογητικών της ένστασης σε άλλες αρμόδιες αρχές.</w:t>
      </w:r>
    </w:p>
    <w:p w14:paraId="5C3B830F"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6. Σε περίπτωση αποδοχής της ένστασης, τα τέλη κυκλοφορίας μετά του προστίμου καθώς και τα πρόστιμα της παρ. 1α και 1γ του άρθρου 23 του ν. 5113/2024 δεν βεβαιώνονται.</w:t>
      </w:r>
    </w:p>
    <w:p w14:paraId="721FCDE2" w14:textId="77777777" w:rsidR="00FA5E36" w:rsidRDefault="00FA5E36" w:rsidP="00FA5E36">
      <w:pPr>
        <w:pStyle w:val="Web"/>
        <w:shd w:val="clear" w:color="auto" w:fill="FFFFFF"/>
        <w:spacing w:before="195" w:beforeAutospacing="0" w:after="195" w:afterAutospacing="0" w:line="360" w:lineRule="atLeast"/>
        <w:jc w:val="both"/>
        <w:textAlignment w:val="baseline"/>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7. Η προθεσμία για την άσκηση της ένστασης καθώς και η προθεσμία για την εξέταση της ένστασης αναστέλλονται για το χρονικό διάστημα από την 1η έως την 31η Αυγούστου, σύμφωνα με το άρθρο 61 του Κώδικα Διοικητικής Δικονομίας.</w:t>
      </w:r>
    </w:p>
    <w:p w14:paraId="7D6EC8C5" w14:textId="16868D03" w:rsidR="00FA5E36" w:rsidRDefault="00FA5E36" w:rsidP="00FA5E36">
      <w:pPr>
        <w:rPr>
          <w:sz w:val="24"/>
          <w:szCs w:val="24"/>
        </w:rPr>
      </w:pPr>
    </w:p>
    <w:p w14:paraId="42DC6543" w14:textId="1C258585" w:rsidR="00FA5E36" w:rsidRDefault="00FA5E36" w:rsidP="00FA5E36">
      <w:pPr>
        <w:rPr>
          <w:sz w:val="24"/>
          <w:szCs w:val="24"/>
        </w:rPr>
      </w:pPr>
    </w:p>
    <w:p w14:paraId="66801269" w14:textId="65EF876D" w:rsidR="00FA5E36" w:rsidRDefault="00FA5E36" w:rsidP="00FA5E36">
      <w:pPr>
        <w:rPr>
          <w:sz w:val="24"/>
          <w:szCs w:val="24"/>
        </w:rPr>
      </w:pPr>
      <w:r>
        <w:rPr>
          <w:sz w:val="24"/>
          <w:szCs w:val="24"/>
        </w:rPr>
        <w:t>Λύσεις (;) Ένσταση - Κατάσταση αδράνειας 5113/2024 ΦΕΚ Α’ 96/21-06-2024</w:t>
      </w:r>
      <w:r>
        <w:rPr>
          <w:sz w:val="24"/>
          <w:szCs w:val="24"/>
        </w:rPr>
      </w:r>
      <w:r>
        <w:rPr>
          <w:sz w:val="24"/>
          <w:szCs w:val="24"/>
        </w:rPr>
      </w:r>
      <w:r>
        <w:rPr>
          <w:sz w:val="24"/>
          <w:szCs w:val="24"/>
        </w:rPr>
      </w:r>
      <w:r>
        <w:rPr>
          <w:sz w:val="24"/>
          <w:szCs w:val="24"/>
        </w:rPr>
      </w:r>
    </w:p>
    <w:p w14:paraId="2DB24C51" w14:textId="77777777" w:rsidR="00FA5E36" w:rsidRPr="00FA5E36" w:rsidRDefault="00FA5E36" w:rsidP="00FA5E36">
      <w:pPr>
        <w:rPr>
          <w:sz w:val="24"/>
          <w:szCs w:val="24"/>
        </w:rPr>
      </w:pPr>
      <w:r w:rsidRPr="00FA5E36">
        <w:rPr>
          <w:sz w:val="24"/>
          <w:szCs w:val="24"/>
        </w:rPr>
        <w:t>Άρθρο 18.</w:t>
      </w:r>
    </w:p>
    <w:p w14:paraId="312B5603" w14:textId="5CCA7A4B" w:rsidR="00FA5E36" w:rsidRDefault="00FA5E36" w:rsidP="00FA5E36">
      <w:pPr>
        <w:rPr>
          <w:sz w:val="24"/>
          <w:szCs w:val="24"/>
        </w:rPr>
      </w:pPr>
      <w:r w:rsidRPr="00FA5E36">
        <w:rPr>
          <w:sz w:val="24"/>
          <w:szCs w:val="24"/>
        </w:rPr>
        <w:t>Εκκαθάριση των Μητρώων Οχημάτων από αδρανή οχήματα</w:t>
      </w:r>
    </w:p>
    <w:p w14:paraId="5EC268C9" w14:textId="633AC32E" w:rsidR="00FA5E36" w:rsidRDefault="00FA5E36" w:rsidP="00FA5E36">
      <w:pPr>
        <w:rPr>
          <w:sz w:val="24"/>
          <w:szCs w:val="24"/>
        </w:rPr>
      </w:pPr>
    </w:p>
    <w:p w14:paraId="01D41FB9" w14:textId="77777777" w:rsidR="00FA5E36" w:rsidRPr="00FA5E36" w:rsidRDefault="00FA5E36" w:rsidP="00FA5E36">
      <w:pPr>
        <w:rPr>
          <w:sz w:val="24"/>
          <w:szCs w:val="24"/>
        </w:rPr>
      </w:pPr>
      <w:r w:rsidRPr="00FA5E36">
        <w:rPr>
          <w:sz w:val="24"/>
          <w:szCs w:val="24"/>
        </w:rPr>
        <w:t xml:space="preserve">1. Για την εκκαθάριση από αδρανή οχήματα των Μητρώων Οχημάτων των αρχών του άρθρου 17, εφαρμόζεται από τη Γενική Γραμματεία Πληροφοριακών Συστημάτων και Ψηφιακής Διακυβέρνησης (Γ.Γ.Π.Σ.Ψ.Δ.) του Υπουργείου Ψηφιακής Διακυβέρνησης ηλεκτρονική διασταύρωση δεδομένων </w:t>
      </w:r>
      <w:proofErr w:type="spellStart"/>
      <w:r w:rsidRPr="00FA5E36">
        <w:rPr>
          <w:sz w:val="24"/>
          <w:szCs w:val="24"/>
        </w:rPr>
        <w:t>που αφορά τα ανωτέρω οχήματα</w:t>
      </w:r>
      <w:proofErr w:type="spellEnd"/>
      <w:r w:rsidRPr="00FA5E36">
        <w:rPr>
          <w:sz w:val="24"/>
          <w:szCs w:val="24"/>
        </w:rPr>
        <w:t xml:space="preserve"> και τα σχετιζόμενα με αυτά πρόσωπα, τα οποία αντλούνται μέσω διαλειτουργικότητας ή διαβιβάζονται σε ηλεκτρονικά αρχεία με ασφαλή διαδικασία, ιδίως από:</w:t>
      </w:r>
    </w:p>
    <w:p w14:paraId="41D1B7DA" w14:textId="77777777" w:rsidR="00FA5E36" w:rsidRPr="00FA5E36" w:rsidRDefault="00FA5E36" w:rsidP="00FA5E36">
      <w:pPr>
        <w:rPr>
          <w:sz w:val="24"/>
          <w:szCs w:val="24"/>
        </w:rPr>
      </w:pPr>
      <w:r w:rsidRPr="00FA5E36">
        <w:rPr>
          <w:sz w:val="24"/>
          <w:szCs w:val="24"/>
        </w:rPr>
        <w:t>α) τα Μητρώα Οχημάτων, για τα οποία έχει εκδοθεί άδεια κυκλοφορίας, τα οποία τηρούνται, κατά περίπτωση, από το Υπουργείο Υποδομών και Μεταφορών ή το Υπουργείο Προστασίας του Πολίτη,</w:t>
      </w:r>
    </w:p>
    <w:p w14:paraId="2586F027" w14:textId="77777777" w:rsidR="00FA5E36" w:rsidRPr="00FA5E36" w:rsidRDefault="00FA5E36" w:rsidP="00FA5E36">
      <w:pPr>
        <w:rPr>
          <w:sz w:val="24"/>
          <w:szCs w:val="24"/>
        </w:rPr>
      </w:pPr>
      <w:r w:rsidRPr="00FA5E36">
        <w:rPr>
          <w:sz w:val="24"/>
          <w:szCs w:val="24"/>
        </w:rPr>
        <w:lastRenderedPageBreak/>
        <w:t>β) τα Μητρώα ακινησίας, τα οποία τηρούνται, κατά περίπτωση, από την Ανεξάρτητη Αρχή Δημοσίων Εσόδων (Α.Α.Δ.Ε.), το Υπουργείο Υποδομών και Μεταφορών ή το Υπουργείο Προστασίας του Πολίτη,</w:t>
      </w:r>
    </w:p>
    <w:p w14:paraId="44B7DD5D" w14:textId="77777777" w:rsidR="00FA5E36" w:rsidRPr="00FA5E36" w:rsidRDefault="00FA5E36" w:rsidP="00FA5E36">
      <w:pPr>
        <w:rPr>
          <w:sz w:val="24"/>
          <w:szCs w:val="24"/>
        </w:rPr>
      </w:pPr>
      <w:r w:rsidRPr="00FA5E36">
        <w:rPr>
          <w:sz w:val="24"/>
          <w:szCs w:val="24"/>
        </w:rPr>
        <w:t>γ) το αρχείο καταβολής τελών κυκλοφορίας του Πληροφοριακού Συστήματος Οχημάτων της Α.Α.Δ.Ε.,</w:t>
      </w:r>
    </w:p>
    <w:p w14:paraId="5CB4006A" w14:textId="77777777" w:rsidR="00FA5E36" w:rsidRPr="00FA5E36" w:rsidRDefault="00FA5E36" w:rsidP="00FA5E36">
      <w:pPr>
        <w:rPr>
          <w:sz w:val="24"/>
          <w:szCs w:val="24"/>
        </w:rPr>
      </w:pPr>
      <w:r w:rsidRPr="00FA5E36">
        <w:rPr>
          <w:sz w:val="24"/>
          <w:szCs w:val="24"/>
        </w:rPr>
        <w:t>δ) το αρχείο ελέγχου Κέντρου Τεχνικού Ελέγχου Οχημάτων (Κ.Τ.Ε.Ο.) του Υπουργείου Υποδομών και Μεταφορών [άρθρα 35 και 37 του ν. 2963/2001 (Α' 268) σε συνδυασμό με την υπό στοιχεία 302873/30.9.2022 «Τεχνικές προδιαγραφές συστήματος μηχανογράφησης των Κέντρων Τεχνικού Ελέγχου Οχημάτων (ΚΤΕΟ). Συγκέντρωση επεξεργασία και αποστολή στοιχείων των διενεργουμένων τεχνικών ελέγχων» απόφαση του Υπουργού Υποδομών και Μεταφορών (Β' 5195), όπως εκάστοτε ισχύει],</w:t>
      </w:r>
    </w:p>
    <w:p w14:paraId="0080D53A" w14:textId="77777777" w:rsidR="00FA5E36" w:rsidRPr="00FA5E36" w:rsidRDefault="00FA5E36" w:rsidP="00FA5E36">
      <w:pPr>
        <w:rPr>
          <w:sz w:val="24"/>
          <w:szCs w:val="24"/>
        </w:rPr>
      </w:pPr>
      <w:r w:rsidRPr="00FA5E36">
        <w:rPr>
          <w:sz w:val="24"/>
          <w:szCs w:val="24"/>
        </w:rPr>
        <w:t xml:space="preserve">ε) το Μητρώο Ασφαλισμένων Οχημάτων του Επικουρικού Κεφαλαίου (άρθρο 27β του </w:t>
      </w:r>
      <w:proofErr w:type="spellStart"/>
      <w:r w:rsidRPr="00FA5E36">
        <w:rPr>
          <w:sz w:val="24"/>
          <w:szCs w:val="24"/>
        </w:rPr>
        <w:t>π.δ.</w:t>
      </w:r>
      <w:proofErr w:type="spellEnd"/>
      <w:r w:rsidRPr="00FA5E36">
        <w:rPr>
          <w:sz w:val="24"/>
          <w:szCs w:val="24"/>
        </w:rPr>
        <w:t xml:space="preserve"> 237/1986, Α' 110),</w:t>
      </w:r>
    </w:p>
    <w:p w14:paraId="6980C911" w14:textId="77777777" w:rsidR="00FA5E36" w:rsidRPr="00FA5E36" w:rsidRDefault="00FA5E36" w:rsidP="00FA5E36">
      <w:pPr>
        <w:rPr>
          <w:sz w:val="24"/>
          <w:szCs w:val="24"/>
        </w:rPr>
      </w:pPr>
      <w:proofErr w:type="spellStart"/>
      <w:r w:rsidRPr="00FA5E36">
        <w:rPr>
          <w:sz w:val="24"/>
          <w:szCs w:val="24"/>
        </w:rPr>
        <w:t>στ</w:t>
      </w:r>
      <w:proofErr w:type="spellEnd"/>
      <w:r w:rsidRPr="00FA5E36">
        <w:rPr>
          <w:sz w:val="24"/>
          <w:szCs w:val="24"/>
        </w:rPr>
        <w:t>) το αρχείο της Εναλλακτικής Διαχείρισης Οχημάτων Ελλάδος (Ε.Δ.Ο.Ε.) για τα οχήματα τέλους κύκλου ζωής τα οποία έχουν παραδοθεί σε συμβεβλημένα με την Ε.Δ.Ο.Ε. σημεία για καταστροφή ή διάλυση,</w:t>
      </w:r>
    </w:p>
    <w:p w14:paraId="0CAE7775" w14:textId="77777777" w:rsidR="00FA5E36" w:rsidRPr="00FA5E36" w:rsidRDefault="00FA5E36" w:rsidP="00FA5E36">
      <w:pPr>
        <w:rPr>
          <w:sz w:val="24"/>
          <w:szCs w:val="24"/>
        </w:rPr>
      </w:pPr>
      <w:r w:rsidRPr="00FA5E36">
        <w:rPr>
          <w:sz w:val="24"/>
          <w:szCs w:val="24"/>
        </w:rPr>
        <w:t xml:space="preserve">ζ) το υποσύστημα εξαγωγών του πληροφοριακού συστήματος τελωνείων της Α.Α.Δ.Ε., </w:t>
      </w:r>
      <w:proofErr w:type="spellStart"/>
      <w:r w:rsidRPr="00FA5E36">
        <w:rPr>
          <w:sz w:val="24"/>
          <w:szCs w:val="24"/>
        </w:rPr>
        <w:t>ICISnet</w:t>
      </w:r>
      <w:proofErr w:type="spellEnd"/>
      <w:r w:rsidRPr="00FA5E36">
        <w:rPr>
          <w:sz w:val="24"/>
          <w:szCs w:val="24"/>
        </w:rPr>
        <w:t>,</w:t>
      </w:r>
    </w:p>
    <w:p w14:paraId="1C298020" w14:textId="77777777" w:rsidR="00FA5E36" w:rsidRPr="00FA5E36" w:rsidRDefault="00FA5E36" w:rsidP="00FA5E36">
      <w:pPr>
        <w:rPr>
          <w:sz w:val="24"/>
          <w:szCs w:val="24"/>
        </w:rPr>
      </w:pPr>
      <w:r w:rsidRPr="00FA5E36">
        <w:rPr>
          <w:sz w:val="24"/>
          <w:szCs w:val="24"/>
        </w:rPr>
        <w:t>η) το Μητρώο Πολιτών του Υπουργείου Εσωτερικών (άρθρο 115 του ν. 4483/2017, Α' 107),</w:t>
      </w:r>
    </w:p>
    <w:p w14:paraId="7F24FD13" w14:textId="77777777" w:rsidR="00FA5E36" w:rsidRPr="00FA5E36" w:rsidRDefault="00FA5E36" w:rsidP="00FA5E36">
      <w:pPr>
        <w:rPr>
          <w:sz w:val="24"/>
          <w:szCs w:val="24"/>
        </w:rPr>
      </w:pPr>
      <w:r w:rsidRPr="00FA5E36">
        <w:rPr>
          <w:sz w:val="24"/>
          <w:szCs w:val="24"/>
        </w:rPr>
        <w:t>θ) τα Μητρώα πολιτών τρίτων χωρών που τηρούνται στα Πληροφοριακά Συστήματα του Υπουργείου Μετανάστευσης και Ασύλου,</w:t>
      </w:r>
    </w:p>
    <w:p w14:paraId="490DBD9C" w14:textId="77777777" w:rsidR="00FA5E36" w:rsidRPr="00FA5E36" w:rsidRDefault="00FA5E36" w:rsidP="00FA5E36">
      <w:pPr>
        <w:rPr>
          <w:sz w:val="24"/>
          <w:szCs w:val="24"/>
        </w:rPr>
      </w:pPr>
      <w:r w:rsidRPr="00FA5E36">
        <w:rPr>
          <w:sz w:val="24"/>
          <w:szCs w:val="24"/>
        </w:rPr>
        <w:t xml:space="preserve">ι) το πληροφοριακό σύστημα </w:t>
      </w:r>
      <w:proofErr w:type="spellStart"/>
      <w:r w:rsidRPr="00FA5E36">
        <w:rPr>
          <w:sz w:val="24"/>
          <w:szCs w:val="24"/>
        </w:rPr>
        <w:t>TAXISnet</w:t>
      </w:r>
      <w:proofErr w:type="spellEnd"/>
      <w:r w:rsidRPr="00FA5E36">
        <w:rPr>
          <w:sz w:val="24"/>
          <w:szCs w:val="24"/>
        </w:rPr>
        <w:t xml:space="preserve"> και ιδίως το Μητρώο φυσικών και νομικών προσώπων της Α.Α.Δ.Ε.,</w:t>
      </w:r>
    </w:p>
    <w:p w14:paraId="2F2FDF51" w14:textId="77777777" w:rsidR="00FA5E36" w:rsidRPr="00FA5E36" w:rsidRDefault="00FA5E36" w:rsidP="00FA5E36">
      <w:pPr>
        <w:rPr>
          <w:sz w:val="24"/>
          <w:szCs w:val="24"/>
        </w:rPr>
      </w:pPr>
      <w:proofErr w:type="spellStart"/>
      <w:r w:rsidRPr="00FA5E36">
        <w:rPr>
          <w:sz w:val="24"/>
          <w:szCs w:val="24"/>
        </w:rPr>
        <w:t>ια</w:t>
      </w:r>
      <w:proofErr w:type="spellEnd"/>
      <w:r w:rsidRPr="00FA5E36">
        <w:rPr>
          <w:sz w:val="24"/>
          <w:szCs w:val="24"/>
        </w:rPr>
        <w:t>) το οικείο πληροφοριακό σύστημα του Υπουργείου Προστασίας του Πολίτη ως προς οχήματα τα οποία εμπλέκονται σε υποθέσεις που έχουν τεθεί υπόψη της Ελληνικής Αστυνομίας και σημαίνονται στο πληροφοριακό σύστημα με ειδικότερες ενδείξεις, όπως κλεμμένο, υπό φύλαξη, μη ολοκλήρωση μεταβίβασης,</w:t>
      </w:r>
    </w:p>
    <w:p w14:paraId="5A96F181" w14:textId="77777777" w:rsidR="00FA5E36" w:rsidRPr="00FA5E36" w:rsidRDefault="00FA5E36" w:rsidP="00FA5E36">
      <w:pPr>
        <w:rPr>
          <w:sz w:val="24"/>
          <w:szCs w:val="24"/>
        </w:rPr>
      </w:pPr>
      <w:proofErr w:type="spellStart"/>
      <w:r w:rsidRPr="00FA5E36">
        <w:rPr>
          <w:sz w:val="24"/>
          <w:szCs w:val="24"/>
        </w:rPr>
        <w:t>ιβ</w:t>
      </w:r>
      <w:proofErr w:type="spellEnd"/>
      <w:r w:rsidRPr="00FA5E36">
        <w:rPr>
          <w:sz w:val="24"/>
          <w:szCs w:val="24"/>
        </w:rPr>
        <w:t>) τη βάση δεδομένων του Υπουργείου Υποδομών και Μεταφορών, στην οποία καταχωρούνται από τις Διευθύνσεις Μεταφορών και Επικοινωνιών των Περιφερειακών Ενοτήτων (Π.Ε.), των Περιφερειών της χώρας, οι παρατάσεις της ημερομηνίας υποχρέωσης για τεχνικό έλεγχο οχημάτων, οι οποίες χορηγούνται με απόφαση των αποκεντρωμένων διοικήσεων ή των περιφερειών της χώρας,</w:t>
      </w:r>
    </w:p>
    <w:p w14:paraId="605EA595" w14:textId="1C2279CE" w:rsidR="00FA5E36" w:rsidRDefault="00FA5E36" w:rsidP="00FA5E36">
      <w:pPr>
        <w:rPr>
          <w:sz w:val="24"/>
          <w:szCs w:val="24"/>
        </w:rPr>
      </w:pPr>
      <w:proofErr w:type="spellStart"/>
      <w:r w:rsidRPr="00FA5E36">
        <w:rPr>
          <w:sz w:val="24"/>
          <w:szCs w:val="24"/>
        </w:rPr>
        <w:t>ιγ</w:t>
      </w:r>
      <w:proofErr w:type="spellEnd"/>
      <w:r w:rsidRPr="00FA5E36">
        <w:rPr>
          <w:sz w:val="24"/>
          <w:szCs w:val="24"/>
        </w:rPr>
        <w:t>) λοιπά ηλεκτρονικά μητρώα ή πληροφοριακά συστήματα, τα οποία δύναται να περιέχουν στοιχεία σχετικά με τα οχήματα του άρθρου 17, την κυκλοφορία αυτών ή τους ιδιοκτήτες, συνιδιοκτήτες και κατόχους αυτών.</w:t>
      </w:r>
    </w:p>
    <w:p w14:paraId="71A7A4FB" w14:textId="512B3033" w:rsidR="00FA5E36" w:rsidRDefault="00FA5E36" w:rsidP="00FA5E36">
      <w:pPr>
        <w:rPr>
          <w:sz w:val="24"/>
          <w:szCs w:val="24"/>
        </w:rPr>
      </w:pPr>
    </w:p>
    <w:p w14:paraId="00E4F0EB" w14:textId="3D7C6BF6" w:rsidR="00FA5E36" w:rsidRDefault="00FA5E36" w:rsidP="00FA5E36">
      <w:pPr>
        <w:rPr>
          <w:rFonts w:ascii="Open Sans" w:hAnsi="Open Sans" w:cs="Open Sans"/>
          <w:color w:val="606060"/>
          <w:shd w:val="clear" w:color="auto" w:fill="FFFFFF"/>
        </w:rPr>
      </w:pPr>
      <w:r>
        <w:rPr>
          <w:rFonts w:ascii="Open Sans" w:hAnsi="Open Sans" w:cs="Open Sans"/>
          <w:color w:val="606060"/>
          <w:shd w:val="clear" w:color="auto" w:fill="FFFFFF"/>
        </w:rPr>
        <w:lastRenderedPageBreak/>
        <w:t>2. Η ηλεκτρονική διασταύρωση του παρόντος διενεργείται μία (1) τουλάχιστον φορά ανά ημερολογιακό εξάμηνο.</w:t>
      </w:r>
    </w:p>
    <w:p w14:paraId="69467F5A" w14:textId="5090885F" w:rsidR="00FA5E36" w:rsidRDefault="00FA5E36" w:rsidP="00FA5E36">
      <w:pPr>
        <w:rPr>
          <w:rFonts w:ascii="Open Sans" w:hAnsi="Open Sans" w:cs="Open Sans"/>
          <w:color w:val="606060"/>
          <w:shd w:val="clear" w:color="auto" w:fill="FFFFFF"/>
        </w:rPr>
      </w:pPr>
    </w:p>
    <w:p w14:paraId="53CC74D5" w14:textId="61AC9C08" w:rsidR="00FA5E36" w:rsidRDefault="00FA5E36" w:rsidP="00FA5E36">
      <w:pPr>
        <w:rPr>
          <w:rFonts w:ascii="Open Sans" w:hAnsi="Open Sans" w:cs="Open Sans"/>
          <w:color w:val="606060"/>
          <w:shd w:val="clear" w:color="auto" w:fill="FFFFFF"/>
        </w:rPr>
      </w:pPr>
      <w:r>
        <w:rPr>
          <w:rFonts w:ascii="Open Sans" w:hAnsi="Open Sans" w:cs="Open Sans"/>
          <w:color w:val="606060"/>
          <w:shd w:val="clear" w:color="auto" w:fill="FFFFFF"/>
        </w:rPr>
        <w:t>3. Για την εφαρμογή του παρόντος ορίζονται ως υπεύθυνοι επεξεργασίας δεδομένων προσωπικού χαρακτήρα κατά λόγο αρμοδιότητας: α) τα Υπουργεία Εθνικής Οικονομίας και Οικονομικών, Υποδομών και Μεταφορών, Προστασίας του Πολίτη, β) η Γ.Γ.Π.Σ.Ψ.Δ. του Υπουργείου Ψηφιακής Διακυβέρνησης για τον σκοπό της ταυτοποίησης των οχημάτων και των ιδιοκτητών ή κατόχων μεταξύ των μητρώων, την ενημέρωση των ιδιοκτητών ή κατόχων και τη λειτουργία της ειδικής ηλεκτρονικής εφαρμογής της παρ. 2, γ) οι Διευθύνσεις Μεταφορών και Επικοινωνιών των Περιφερειών και δ) η Α.Α.Δ.Ε..</w:t>
      </w:r>
      <w:r>
        <w:rPr>
          <w:rFonts w:ascii="Open Sans" w:hAnsi="Open Sans" w:cs="Open Sans"/>
          <w:color w:val="606060"/>
        </w:rPr>
      </w:r>
      <w:r>
        <w:rPr>
          <w:rFonts w:ascii="Open Sans" w:hAnsi="Open Sans" w:cs="Open Sans"/>
          <w:color w:val="606060"/>
          <w:shd w:val="clear" w:color="auto" w:fill="FFFFFF"/>
        </w:rPr>
      </w:r>
      <w:r>
        <w:rPr>
          <w:rFonts w:ascii="Open Sans" w:hAnsi="Open Sans" w:cs="Open Sans"/>
          <w:color w:val="606060"/>
        </w:rPr>
      </w:r>
      <w:r>
        <w:rPr>
          <w:rFonts w:ascii="Open Sans" w:hAnsi="Open Sans" w:cs="Open Sans"/>
          <w:color w:val="606060"/>
          <w:shd w:val="clear" w:color="auto" w:fill="FFFFFF"/>
        </w:rPr>
      </w:r>
      <w:r>
        <w:rPr>
          <w:rFonts w:ascii="Open Sans" w:hAnsi="Open Sans" w:cs="Open Sans"/>
          <w:color w:val="606060"/>
        </w:rPr>
      </w:r>
      <w:r>
        <w:rPr>
          <w:rFonts w:ascii="Open Sans" w:hAnsi="Open Sans" w:cs="Open Sans"/>
          <w:color w:val="606060"/>
          <w:shd w:val="clear" w:color="auto" w:fill="FFFFFF"/>
        </w:rPr>
      </w:r>
      <w:r>
        <w:rPr>
          <w:rFonts w:ascii="Open Sans" w:hAnsi="Open Sans" w:cs="Open Sans"/>
          <w:color w:val="606060"/>
        </w:rPr>
      </w:r>
      <w:r>
        <w:rPr>
          <w:rFonts w:ascii="Open Sans" w:hAnsi="Open Sans" w:cs="Open Sans"/>
          <w:color w:val="606060"/>
          <w:shd w:val="clear" w:color="auto" w:fill="FFFFFF"/>
        </w:rPr>
      </w:r>
    </w:p>
    <w:p w14:paraId="35EADA9D" w14:textId="0DD18E9B" w:rsidR="00FA5E36" w:rsidRDefault="00FA5E36" w:rsidP="00FA5E36">
      <w:pPr>
        <w:rPr>
          <w:rFonts w:ascii="Open Sans" w:hAnsi="Open Sans" w:cs="Open Sans"/>
          <w:color w:val="606060"/>
          <w:shd w:val="clear" w:color="auto" w:fill="FFFFFF"/>
        </w:rPr>
      </w:pPr>
    </w:p>
    <w:p w14:paraId="1094575D" w14:textId="77777777" w:rsidR="00FA5E36" w:rsidRPr="00FA5E36" w:rsidRDefault="00FA5E36" w:rsidP="00FA5E36">
      <w:pPr>
        <w:rPr>
          <w:sz w:val="24"/>
          <w:szCs w:val="24"/>
        </w:rPr>
      </w:pPr>
      <w:r w:rsidRPr="00FA5E36">
        <w:rPr>
          <w:sz w:val="24"/>
          <w:szCs w:val="24"/>
        </w:rPr>
        <w:t>Άρθρο 19.</w:t>
      </w:r>
    </w:p>
    <w:p w14:paraId="3B58946B" w14:textId="5CB73ED5" w:rsidR="00FA5E36" w:rsidRDefault="00FA5E36" w:rsidP="00FA5E36">
      <w:pPr>
        <w:rPr>
          <w:sz w:val="24"/>
          <w:szCs w:val="24"/>
        </w:rPr>
      </w:pPr>
      <w:r w:rsidRPr="00FA5E36">
        <w:rPr>
          <w:sz w:val="24"/>
          <w:szCs w:val="24"/>
        </w:rPr>
        <w:t>Οχήματα σε κατάσταση προσωρινής αδράνειας</w:t>
      </w:r>
    </w:p>
    <w:p w14:paraId="7CF268BC" w14:textId="6AC6B5E3"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Κατόπιν διενέργειας της διασταύρωσης του άρθρου 18, η Γενική Γραμματεία Πληροφοριακών Συστημάτων και Ψηφιακής Διακυβέρνησης (Γ.Γ.Π.Σ.Ψ.Δ.) του Υπουργείου Ψηφιακής Διακυβέρνησης καταρτίζει λίστες εγγραφών των: α) οχημάτων με στοιχεία προς διόρθωση στα μητρώα οχημάτων, β) οχημάτων που δεν κατέστη δυνατό να ταυτοποιηθούν και γ) αδρανών οχημάτων, τις οποίες διαβιβάζει μέσω διαλειτουργικότητας ή με αποστολή ηλεκτρονικών αρχείων μέσω ασφαλούς διαδικασίας στα Υπουργεία Υποδομών και Μεταφορών, Προστασίας του Πολίτη, Ναυτιλίας και Νησιωτικής Πολιτικής και στην Ανεξάρτητη Αρχή Δημοσίων Εσόδων (Α.Α.Δ.Ε.), οπότε και τα διαλαμβανόμενα σε αυτές οχήματα τίθενται αυτομάτως σε κατάσταση προσωρινής αδράνειας στα σχετικά ηλεκτρονικά Μητρώα, με την αποστολή σχετικής ενημέρωσης από τη Γ.Γ.Π.Σ.Ψ.Δ. και με ευθύνη του αρμόδιου φορέα για έκαστο ηλεκτρονικό μητρώο, καθώς και σε ειδική ψηφιακή εφαρμογή της Ενιαίας Ψηφιακής Πύλης της Δημόσιας Διοίκησης (gov.gr - ΕΨΠ).</w:t>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
    <w:p w14:paraId="55DBC2A2" w14:textId="3CE2C958"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Τα οχήματα που περιέρχονται σε κατάσταση προσωρινής αδράνειας δεσμεύονται σε όλα τα ηλεκτρονικά συστήματα των συναρμόδιων Υπηρεσιών και δεν επιτρέπεται καμία ενέργεια, η οποία μεταβάλλει την κατάσταση του οχήματος, πλην αυτών που αναφέρονται στις περ. α), β) και γ) της παρούσας. Οι ιδιοκτήτες, συνιδιοκτήτες ή κάτοχοι των εν λόγω οχημάτων, σύμφωνα με τα τηρούμενα στα ηλεκτρονικά μητρώα στοιχεία, ειδοποιούνται από τη Γ.Γ.Π.Σ.Ψ.Δ. με ηλεκτρονικό τρόπο ή με αποστολή ενημερωτικού εγγράφου, με αξιοποίηση των δηλωμένων στοιχείων επικοινωνίας στο Εθνικό Μητρώο Επικοινωνίας ή στα Στοιχεία Μητρώου και Επικοινωνίας της Α.Α.Δ.Ε., για τη θέση του οχήματός τους σε προσωρινή αδράνεια, ώστε να προβούν εντός είκοσι (20) ημερών στις κάτωθι, κατά περίπτωση, ενέργειες: α) αν το όχημα δεν υφίσταται ή δεν κυκλοφορεί στην Ελλάδα, να επικαιροποιήσουν την κατάσταση του οχήματός τους στην ειδική ηλεκτρονική εφαρμογή της Ενιαίας Ψηφιακής Πύλης της Δημόσιας Διοίκησης του  του ν.  (</w:t>
      </w:r>
      <w:r w:rsidRPr="00FA5E36">
        <w:rPr>
          <w:rFonts w:ascii="Open Sans" w:hAnsi="Open Sans" w:cs="Open Sans"/>
          <w:color w:val="606060"/>
          <w:shd w:val="clear" w:color="auto" w:fill="FFFFFF"/>
        </w:rPr>
        <w:t>α' 184</w:t>
      </w:r>
      <w:r w:rsidRPr="00FA5E36">
        <w:rPr>
          <w:rFonts w:ascii="Open Sans" w:hAnsi="Open Sans" w:cs="Open Sans"/>
          <w:color w:val="606060"/>
        </w:rPr>
        <w:t>) με: αα) τη συμπλήρωση ηλεκτρονικής υπεύθυνης δήλωσης, με την οποία ζητείται η αλλαγή κατάστασης του οχήματος σε οριστική αδράνεια, ή αβ) τη συμπλήρωση ηλεκτρονικής υπεύθυνης δήλωσης, με την οποία ζητείται η διαγραφή του οχήματος ή η θέση αυτού σε αναγκαστική ακινησία, και την επιπλέον ηλεκτρονική ανάρτηση των σχετικών αποδεικτικών στοιχείων, β) αν το όχημα βρίσκεται στην Ελλάδα: βα) να προβούν στις δέουσες ενέργειες, κατά περίπτωση, προς την Α.Α.Δ.Ε. ή την αρμόδια Διεύθυνση Μεταφορών και Επικοινωνιών της Περιφέρειας ή το Υπουργείο Προστασίας του Πολίτη, ώστε να το θέσουν σε ακινησία σύμφωνα με το  του ν.  (Α' 82), ή ββ) να υποβάλουν στην ειδική ηλεκτρονική εφαρμογή της Ενιαίας Ψηφιακής Πύλης της Δημόσιας Διοίκησης ηλεκτρονική υπεύθυνη δήλωση για την κυκλοφορία του οχήματος στη χώρα και επιπλέον να αναρτήσουν ηλεκτρονικά τα σχετικά αποδεικτικά στοιχεία, γ) σε οποιαδήποτε περίπτωση αμφισβήτησης του περιεχομένου της ειδοποίησης ως προς τα στοιχεία του οχήματος ή της ιδιοκτησίας αυτού, να υποβάλουν στην ειδική ηλεκτρονική εφαρμογή της Ενιαίας Ψηφιακής Πύλης της Δημόσιας Διοίκησης ηλεκτρονική υπεύθυνη δήλωση και τα κατά περίπτωση απαιτούμενα δικαιολογητικά. Με την ειδοποίηση της παρούσας ο ιδιοκτήτης, οι συνιδιοκτήτες ή ο κάτοχος του οχήματος ενημερώνονται ταυτόχρονα για την ενδεχόμενη επιβολή των κυρώσεων της παρ. 5 του άρθρου 20, σε περίπτωση ψευδούς δήλωσης ή υποβολής ψευδών ή ανακριβών δικαιολογητικών, τα οποία λαμβάνονται υπόψη για την αλλαγή κατάστασης του οχήματος. Αν πρόκειται για συνιδιοκτησία, για την ολοκλήρωση της διαδικασίας της παρούσας, αρκεί η κατά περίπτωση ηλεκτρονική υποβολή των δηλώσεων των περ. α), β) ή γ), από έναν από τους συνιδιοκτήτες και η ηλεκτρονική αποδοχή της δήλωσης από τους λοιπούς συνιδιοκτήτες. Τα στοιχεία των δηλώσεων των περ. α), β) και γ) διατίθενται στους αρμόδιους κατά περίπτωση φορείς για έλεγχο συνδρομής των νόμιμων προϋποθέσεων, ενημέρωση των τηρούμενων δεδομένων στα συστήματα αυτών και εκτέλεση των προβλεπόμενων κατά περίπτωση ενεργειών. Για την οριστική διαγραφή οχήματος κατηγορίας «Μ1» ή «Ν1», καθώς και τρικύκλων μηχανοκίνητων οχημάτων, πλην των τρικύκλων μοτοσικλετών, απαιτείται η προσκόμιση πιστοποιητικού καταστροφής σύμφωνα με το π.δ. 116/2004 (Α' 81).</w:t>
      </w:r>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hyperlink r:id="rId5" w:history="1">
        <w:r w:rsidRPr="00FA5E36">
          <w:rPr>
            <w:rStyle w:val="-"/>
            <w:rFonts w:ascii="Open Sans" w:hAnsi="Open Sans" w:cs="Open Sans"/>
            <w:color w:val="019BCC"/>
            <w:shd w:val="clear" w:color="auto" w:fill="FFFFFF"/>
          </w:rPr>
          <w:t>άρθρου 22</w:t>
        </w:r>
      </w:hyperlink>
      <w:r w:rsidRPr="00FA5E36">
        <w:rPr>
          <w:rFonts w:ascii="Open Sans" w:hAnsi="Open Sans" w:cs="Open Sans"/>
          <w:color w:val="606060"/>
          <w:shd w:val="clear" w:color="auto" w:fill="FFFFFF"/>
        </w:rPr>
      </w:r>
      <w:hyperlink r:id="rId6" w:tgtFrame="_blank" w:history="1">
        <w:r w:rsidRPr="00FA5E36">
          <w:rPr>
            <w:rStyle w:val="-"/>
            <w:rFonts w:ascii="Open Sans" w:hAnsi="Open Sans" w:cs="Open Sans"/>
            <w:color w:val="019BCC"/>
            <w:shd w:val="clear" w:color="auto" w:fill="FFFFFF"/>
          </w:rPr>
          <w:t>4727/2020</w:t>
        </w:r>
      </w:hyperlink>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hyperlink r:id="rId7" w:history="1">
        <w:r w:rsidRPr="00FA5E36">
          <w:rPr>
            <w:rStyle w:val="-"/>
            <w:rFonts w:ascii="Open Sans" w:hAnsi="Open Sans" w:cs="Open Sans"/>
            <w:color w:val="019BCC"/>
            <w:shd w:val="clear" w:color="auto" w:fill="FFFFFF"/>
          </w:rPr>
          <w:t>άρθρο 22</w:t>
        </w:r>
      </w:hyperlink>
      <w:r w:rsidRPr="00FA5E36">
        <w:rPr>
          <w:rFonts w:ascii="Open Sans" w:hAnsi="Open Sans" w:cs="Open Sans"/>
          <w:color w:val="606060"/>
          <w:shd w:val="clear" w:color="auto" w:fill="FFFFFF"/>
        </w:rPr>
      </w:r>
      <w:hyperlink r:id="rId8" w:tgtFrame="_blank" w:history="1">
        <w:r w:rsidRPr="00FA5E36">
          <w:rPr>
            <w:rStyle w:val="-"/>
            <w:rFonts w:ascii="Open Sans" w:hAnsi="Open Sans" w:cs="Open Sans"/>
            <w:color w:val="019BCC"/>
            <w:shd w:val="clear" w:color="auto" w:fill="FFFFFF"/>
          </w:rPr>
          <w:t>2367/1953</w:t>
        </w:r>
      </w:hyperlink>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
    <w:p w14:paraId="1A4DFCAA" w14:textId="6F61CF05"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Με την παρέλευση της προθεσμίας της παρ. 2 ο ιδιοκτήτης, οι συνιδιοκτήτες ή ο κάτοχος ενημερώνονται από τη Γ.Γ.Π.Σ.Ψ.Δ. με ηλεκτρονικό τρόπο ή την αποστολή ενημερωτικού εγγράφου για την αλλαγή κατάστασης του οχήματός τους. Κάθε διαδοχική διασταύρωση περιλαμβάνει ζεύξη στοιχείων των αρχείων της παρ. 2 και στοιχείων από το αρχείο οχημάτων σε προσωρινή αδράνεια, πλην αυτών που αφορούν σε οχήματα για τα οποία δεν έχει ολοκληρωθεί ο έλεγχος του δεύτερου εδαφίου της παρ. 2.</w:t>
      </w:r>
    </w:p>
    <w:p w14:paraId="2D6DFBCE" w14:textId="139DF14A" w:rsidR="00FA5E36" w:rsidRPr="00FA5E36" w:rsidRDefault="00FA5E36" w:rsidP="00FA5E36">
      <w:pPr>
        <w:pStyle w:val="a4"/>
        <w:numPr>
          <w:ilvl w:val="0"/>
          <w:numId w:val="1"/>
        </w:numPr>
        <w:rPr>
          <w:rFonts w:ascii="Open Sans" w:hAnsi="Open Sans" w:cs="Open Sans"/>
          <w:color w:val="606060"/>
          <w:shd w:val="clear" w:color="auto" w:fill="FFFFFF"/>
        </w:rPr>
      </w:pPr>
      <w:r w:rsidRPr="00FA5E36">
        <w:rPr>
          <w:rFonts w:ascii="Open Sans" w:hAnsi="Open Sans" w:cs="Open Sans"/>
          <w:color w:val="606060"/>
          <w:shd w:val="clear" w:color="auto" w:fill="FFFFFF"/>
        </w:rPr>
        <w:t>Η θέση οχημάτων σε κατάσταση προσωρινής αδράνειας σύμφωνα με το παρόν δεν συνεπάγεται την απαλλαγή από την καταβολή τελών κυκλοφορίας, τον έλεγχο Κέντρου Τεχνικού Ελέγχου Οχημάτων, την ασφάλιση ή λοιπές υποχρεώσεις, οι οποίες βαρύνουν το όχημα.</w:t>
      </w:r>
    </w:p>
    <w:p w14:paraId="7B7005DD" w14:textId="341AB1BA" w:rsidR="00FA5E36" w:rsidRDefault="00FA5E36" w:rsidP="00FA5E36">
      <w:pPr>
        <w:rPr>
          <w:sz w:val="24"/>
          <w:szCs w:val="24"/>
        </w:rPr>
      </w:pPr>
    </w:p>
    <w:p w14:paraId="353E306E" w14:textId="77777777" w:rsidR="00FA5E36" w:rsidRPr="00FA5E36" w:rsidRDefault="00FA5E36" w:rsidP="00FA5E36">
      <w:pPr>
        <w:rPr>
          <w:sz w:val="24"/>
          <w:szCs w:val="24"/>
        </w:rPr>
      </w:pPr>
      <w:r w:rsidRPr="00FA5E36">
        <w:rPr>
          <w:sz w:val="24"/>
          <w:szCs w:val="24"/>
        </w:rPr>
        <w:t>Άρθρο 20.</w:t>
      </w:r>
    </w:p>
    <w:p w14:paraId="7F20F0D1" w14:textId="56957C91" w:rsidR="00FA5E36" w:rsidRDefault="00FA5E36" w:rsidP="00FA5E36">
      <w:pPr>
        <w:rPr>
          <w:sz w:val="24"/>
          <w:szCs w:val="24"/>
        </w:rPr>
      </w:pPr>
      <w:r w:rsidRPr="00FA5E36">
        <w:rPr>
          <w:sz w:val="24"/>
          <w:szCs w:val="24"/>
        </w:rPr>
        <w:t>Οχήματα σε κατάσταση οριστικής αδράνειας</w:t>
      </w:r>
    </w:p>
    <w:p w14:paraId="3FD8A709" w14:textId="758CCE5F" w:rsidR="00FA5E36" w:rsidRDefault="00FA5E36" w:rsidP="00FA5E36">
      <w:pPr>
        <w:rPr>
          <w:sz w:val="24"/>
          <w:szCs w:val="24"/>
        </w:rPr>
      </w:pPr>
    </w:p>
    <w:p w14:paraId="35D60501" w14:textId="7CEC5535" w:rsidR="00FA5E36" w:rsidRPr="00FA5E36" w:rsidRDefault="00FA5E36" w:rsidP="00FA5E36">
      <w:pPr>
        <w:pStyle w:val="a4"/>
        <w:numPr>
          <w:ilvl w:val="0"/>
          <w:numId w:val="2"/>
        </w:numPr>
        <w:rPr>
          <w:rFonts w:ascii="Open Sans" w:hAnsi="Open Sans" w:cs="Open Sans"/>
          <w:color w:val="606060"/>
          <w:shd w:val="clear" w:color="auto" w:fill="FFFFFF"/>
        </w:rPr>
      </w:pPr>
      <w:r w:rsidRPr="00FA5E36">
        <w:rPr>
          <w:rFonts w:ascii="Open Sans" w:hAnsi="Open Sans" w:cs="Open Sans"/>
          <w:color w:val="606060"/>
          <w:shd w:val="clear" w:color="auto" w:fill="FFFFFF"/>
        </w:rPr>
        <w:t>Οχήματα της υποπερ. αα) της περ. α) της παρ. 2 του άρθρου 19 περιέρχονται αυτοδικαίως σε κατάσταση οριστικής αδράνειας στα κατά περίπτωση μητρώα οχημάτων του Υπουργείου Υποδομών και Μεταφορών, του Υπουργείου Προστασίας του Πολίτη και της Ανεξάρτητης Αρχής Δημοσίων Εσόδων (Α.Α.Δ.Ε.), καθώς και στις σχετικές εφαρμογές της Ενιαίας Ψηφιακής Πύλης της Δημόσιας Διοίκησης του Υπουργείου Ψηφιακής Διακυβέρνησης, με μόνη την υποβολή της υπεύθυνης δήλωσης. Για οχήματα, για τα οποία έχουν αναρτηθεί σχετικά δικαιολογητικά σύμφωνα με την υποπερ. αβ) της περ. α), την υποπερ. ββ) της περ. β) ή την περ. γ) της παρ. 2 του άρθρου 19, διενεργείται κατά περίπτωση έλεγχος από τη Διεύθυνση Μεταφορών και Επικοινωνιών της οικείας Περιφέρειας ή την κατά τόπο αρμόδια αστυνομική αρχή, ο οποίος ολοκληρώνεται εντός τριμήνου από την υποβολή της υπεύθυνης δήλωσης. Οι αρχές του δεύτερου εδαφίου προβαίνουν σε διόρθωση της εικόνας του οχήματος στα σχετικά Μητρώα, με τη συνδρομή, όταν απαιτείται, λοιπών συναρμόδιων αρχών. Το όχημα είναι δυνατόν να διαγράφεται ή να τίθεται σε αναγκαστική ακινησία από την αρμόδια αρχή, όταν από τον έλεγχο των δικαιολογητικών προκύπτει ότι δεν υφίσταται ή ότι πληροί τις προϋποθέσεις θέσης σε αναγκαστική ακινησία, αντίστοιχα. Σε κατάσταση οριστικής αδράνειας περιέρχονται αυτοδικαίως οχήματα: α) παλαιότητας άνω των σαράντα (40) ετών για τα οποία: αα) είτε ο ιδιοκτήτης δεν προβαίνει σε ενέργειες επικαιροποίησης εντός τριμήνου από την ειδοποίηση της παρ. 2 του άρθρου 19, αβ) είτε ανήκουν σε θανόντες, β) τα οποία, για το διάστημα των τελευταίων δεκαπέντε (15) ετών, δεν είναι σωρευτικώς τακτοποιημένα, ως προς την καταβολή των αναλογούντων τελών κυκλοφορίας ή χρήσης ή, όταν προβλέπεται, ως προς την ετήσια αναθεώρηση της άδειας κυκλοφορίας τους, την υποχρέωση ασφάλισης και τη διενέργεια ελέγχου Κέντρου Τεχνικού Ελέγχου Οχημάτων (Κ.Τ.Ε.Ο.). Η αυτοδίκαιη περιέλευση σε κατάσταση οριστικής αδράνειας πραγματοποιείται χωρίς προηγούμενη ειδοποίηση των ιδιοκτητών, συνιδιοκτητών ή κατόχων, εάν το όχημα δεν εμφανίζεται στις φορολογικές δηλώσεις τους τα προηγούμενα πέντε (5) φορολογικά έτη.</w:t>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r w:rsidRPr="00FA5E36">
        <w:rPr>
          <w:rFonts w:ascii="Open Sans" w:hAnsi="Open Sans" w:cs="Open Sans"/>
          <w:color w:val="606060"/>
        </w:rPr>
      </w:r>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roofErr w:type="spellStart"/>
      <w:r w:rsidRPr="00FA5E36">
        <w:rPr>
          <w:rFonts w:ascii="Open Sans" w:hAnsi="Open Sans" w:cs="Open Sans"/>
          <w:color w:val="606060"/>
          <w:shd w:val="clear" w:color="auto" w:fill="FFFFFF"/>
        </w:rPr>
      </w:r>
      <w:proofErr w:type="spellEnd"/>
      <w:r w:rsidRPr="00FA5E36">
        <w:rPr>
          <w:rFonts w:ascii="Open Sans" w:hAnsi="Open Sans" w:cs="Open Sans"/>
          <w:color w:val="606060"/>
          <w:shd w:val="clear" w:color="auto" w:fill="FFFFFF"/>
        </w:rPr>
      </w:r>
    </w:p>
    <w:p w14:paraId="3A7A3266" w14:textId="2F7867C9"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2. Οχήματα, τα οποία εντοπίζονται σε κατάσταση προσωρινής αδράνειας σε περισσότερες από τρεις (3) διαδοχικές ηλεκτρονικές διασταυρώσεις, περιέρχονται κατά την τέταρτη διασταύρωση αυτοδικαίως σε κατάσταση οριστικής αδράνειας, στα κατά περίπτωση Μητρώα Οχημάτων του Υπουργείου Υποδομών Μεταφορών, του Υπουργείου Προστασίας του Πολίτη και της Α.Α.Δ.Ε., καθώς και στις σχετικές εφαρμογές της Ενιαίας Ψηφιακής Πύλης της Δημόσιας Διοίκησης του Υπουργείου Ψηφιακής Διακυβέρνησης.</w:t>
      </w:r>
    </w:p>
    <w:p w14:paraId="39324C08" w14:textId="0313BE14"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3. Οχήματα </w:t>
      </w:r>
      <w:proofErr w:type="spellStart"/>
      <w:r>
        <w:rPr>
          <w:rFonts w:ascii="Open Sans" w:hAnsi="Open Sans" w:cs="Open Sans"/>
          <w:color w:val="606060"/>
          <w:shd w:val="clear" w:color="auto" w:fill="FFFFFF"/>
        </w:rPr>
        <w:t>θανόντων</w:t>
      </w:r>
      <w:proofErr w:type="spellEnd"/>
      <w:r>
        <w:rPr>
          <w:rFonts w:ascii="Open Sans" w:hAnsi="Open Sans" w:cs="Open Sans"/>
          <w:color w:val="606060"/>
          <w:shd w:val="clear" w:color="auto" w:fill="FFFFFF"/>
        </w:rPr>
        <w:t xml:space="preserve"> είναι δυνατόν να τίθενται σε κατάσταση οριστικής αδράνειας ή να διαγράφονται από τους νόμιμους κληρονόμους με απλουστευμένες διαδικασίες.</w:t>
      </w:r>
    </w:p>
    <w:p w14:paraId="276FC64B" w14:textId="53C5459B"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Για τα οχήματα που τίθενται σε κατάσταση οριστικής αδράνειας ή διαγράφονται σύμφωνα με την παρ. 7: α) δεν επιβάλλονται τέλη κυκλοφορίας που αντιστοιχούν στη χρονική περίοδο κατά την οποία περιήλθαν σε κατάσταση οριστικής αδράνειας, καθώς και τέλη κυκλοφορίας επόμενων ετών, β) παρέλκει η υποχρέωση διενέργειας ελέγχου Κ.Τ.Ε.Ο. και ασφάλισης, και γ) δεν επιτρέπεται η κυκλοφορία τους.</w:t>
      </w:r>
      <w:r>
        <w:rPr>
          <w:rFonts w:ascii="Open Sans" w:hAnsi="Open Sans" w:cs="Open Sans"/>
          <w:color w:val="606060"/>
        </w:rPr>
      </w:r>
      <w:r>
        <w:rPr>
          <w:rFonts w:ascii="Open Sans" w:hAnsi="Open Sans" w:cs="Open Sans"/>
          <w:color w:val="606060"/>
          <w:shd w:val="clear" w:color="auto" w:fill="FFFFFF"/>
        </w:rPr>
      </w:r>
      <w:r>
        <w:rPr>
          <w:rFonts w:ascii="Open Sans" w:hAnsi="Open Sans" w:cs="Open Sans"/>
          <w:color w:val="606060"/>
        </w:rPr>
      </w:r>
      <w:r>
        <w:rPr>
          <w:rFonts w:ascii="Open Sans" w:hAnsi="Open Sans" w:cs="Open Sans"/>
          <w:color w:val="606060"/>
          <w:shd w:val="clear" w:color="auto" w:fill="FFFFFF"/>
        </w:rPr>
      </w:r>
      <w:proofErr w:type="spellStart"/>
      <w:r>
        <w:rPr>
          <w:rFonts w:ascii="Open Sans" w:hAnsi="Open Sans" w:cs="Open Sans"/>
          <w:color w:val="606060"/>
          <w:shd w:val="clear" w:color="auto" w:fill="FFFFFF"/>
        </w:rPr>
      </w:r>
      <w:proofErr w:type="spellEnd"/>
      <w:r>
        <w:rPr>
          <w:rFonts w:ascii="Open Sans" w:hAnsi="Open Sans" w:cs="Open Sans"/>
          <w:color w:val="606060"/>
          <w:shd w:val="clear" w:color="auto" w:fill="FFFFFF"/>
        </w:rPr>
      </w:r>
      <w:r>
        <w:rPr>
          <w:rFonts w:ascii="Open Sans" w:hAnsi="Open Sans" w:cs="Open Sans"/>
          <w:color w:val="606060"/>
        </w:rPr>
      </w:r>
      <w:r>
        <w:rPr>
          <w:rFonts w:ascii="Open Sans" w:hAnsi="Open Sans" w:cs="Open Sans"/>
          <w:color w:val="606060"/>
          <w:shd w:val="clear" w:color="auto" w:fill="FFFFFF"/>
        </w:rPr>
      </w:r>
    </w:p>
    <w:p w14:paraId="520C2E83" w14:textId="317A95D8"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Εάν καταληφθεί σε κυκλοφορία όχημα που βρίσκεται σε οριστική αδράνεια ή έχει διαγραφεί σύμφωνα με την παρ. 7, επιβάλλεται στον ιδιοκτήτη ή </w:t>
      </w:r>
      <w:proofErr w:type="spellStart"/>
      <w:r>
        <w:rPr>
          <w:rFonts w:ascii="Open Sans" w:hAnsi="Open Sans" w:cs="Open Sans"/>
          <w:color w:val="606060"/>
          <w:shd w:val="clear" w:color="auto" w:fill="FFFFFF"/>
        </w:rPr>
        <w:t>στον κάτοχό τους</w:t>
      </w:r>
      <w:proofErr w:type="spellEnd"/>
      <w:r>
        <w:rPr>
          <w:rFonts w:ascii="Open Sans" w:hAnsi="Open Sans" w:cs="Open Sans"/>
          <w:color w:val="606060"/>
          <w:shd w:val="clear" w:color="auto" w:fill="FFFFFF"/>
        </w:rPr>
        <w:t xml:space="preserve"> διοικητικό πρόστιμο ύψους δέκα χιλιάδων (10.000) ευρώ, καθώς και τα τέλη κυκλοφορίας που αναλογούν στο όχημα για το έτος εντοπισμού. Αρμόδιο όργανο για την επιβολή είναι η Α.Α.Δ.Ε., η οποία βεβαιώνει τα αναλογούντα ποσά στον Α.Φ.Μ. του ιδιοκτήτη ή κατόχου μέσω του συστήματος ΤΑΧΙSnet και κοινοποιεί την πράξη επιβολής του προστίμου ηλεκτρονικά, σύμφωνα με το  του ν.  (Α' 184). Σε περίπτωση συνιδιοκτησίας, για το πρόστιμο και τα τέλη κυκλοφορίας του παρόντος ευθύνονται αλληλεγγύως και εις ολόκληρον όλοι οι συνιδιοκτήτες.</w:t>
      </w:r>
      <w:hyperlink r:id="rId9" w:history="1">
        <w:r>
          <w:rPr>
            <w:rStyle w:val="-"/>
            <w:rFonts w:ascii="Open Sans" w:hAnsi="Open Sans" w:cs="Open Sans"/>
            <w:color w:val="019BCC"/>
            <w:shd w:val="clear" w:color="auto" w:fill="FFFFFF"/>
          </w:rPr>
          <w:t>άρθρο 29</w:t>
        </w:r>
      </w:hyperlink>
      <w:r>
        <w:rPr>
          <w:rFonts w:ascii="Open Sans" w:hAnsi="Open Sans" w:cs="Open Sans"/>
          <w:color w:val="606060"/>
          <w:shd w:val="clear" w:color="auto" w:fill="FFFFFF"/>
        </w:rPr>
      </w:r>
      <w:hyperlink r:id="rId10" w:tgtFrame="_blank" w:history="1">
        <w:r>
          <w:rPr>
            <w:rStyle w:val="-"/>
            <w:rFonts w:ascii="Open Sans" w:hAnsi="Open Sans" w:cs="Open Sans"/>
            <w:color w:val="019BCC"/>
            <w:shd w:val="clear" w:color="auto" w:fill="FFFFFF"/>
          </w:rPr>
          <w:t>4727/2020</w:t>
        </w:r>
      </w:hyperlink>
      <w:r>
        <w:rPr>
          <w:rFonts w:ascii="Open Sans" w:hAnsi="Open Sans" w:cs="Open Sans"/>
          <w:color w:val="606060"/>
          <w:shd w:val="clear" w:color="auto" w:fill="FFFFFF"/>
        </w:rPr>
      </w:r>
      <w:r>
        <w:rPr>
          <w:rFonts w:ascii="Open Sans" w:hAnsi="Open Sans" w:cs="Open Sans"/>
          <w:color w:val="606060"/>
          <w:shd w:val="clear" w:color="auto" w:fill="FFFFFF"/>
        </w:rPr>
      </w:r>
      <w:proofErr w:type="spellStart"/>
      <w:r>
        <w:rPr>
          <w:rFonts w:ascii="Open Sans" w:hAnsi="Open Sans" w:cs="Open Sans"/>
          <w:color w:val="606060"/>
          <w:shd w:val="clear" w:color="auto" w:fill="FFFFFF"/>
        </w:rPr>
      </w:r>
      <w:proofErr w:type="spellEnd"/>
      <w:r>
        <w:rPr>
          <w:rFonts w:ascii="Open Sans" w:hAnsi="Open Sans" w:cs="Open Sans"/>
          <w:color w:val="606060"/>
          <w:shd w:val="clear" w:color="auto" w:fill="FFFFFF"/>
        </w:rPr>
      </w:r>
    </w:p>
    <w:p w14:paraId="46D3466D" w14:textId="6E55620E"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Επαναφορά σε κυκλοφορία οχήματος, το οποίο έχει περιέλθει σε οριστική αδράνεια, είναι δυνατή σε εξαιρετικές περιπτώσεις, με την έκδοση </w:t>
      </w:r>
      <w:proofErr w:type="spellStart"/>
      <w:r>
        <w:rPr>
          <w:rFonts w:ascii="Open Sans" w:hAnsi="Open Sans" w:cs="Open Sans"/>
          <w:color w:val="606060"/>
          <w:shd w:val="clear" w:color="auto" w:fill="FFFFFF"/>
        </w:rPr>
        <w:t>παραβόλου</w:t>
      </w:r>
      <w:proofErr w:type="spellEnd"/>
      <w:r>
        <w:rPr>
          <w:rFonts w:ascii="Open Sans" w:hAnsi="Open Sans" w:cs="Open Sans"/>
          <w:color w:val="606060"/>
          <w:shd w:val="clear" w:color="auto" w:fill="FFFFFF"/>
        </w:rPr>
        <w:t xml:space="preserve"> ύψους </w:t>
      </w:r>
      <w:proofErr w:type="spellStart"/>
      <w:r>
        <w:rPr>
          <w:rFonts w:ascii="Open Sans" w:hAnsi="Open Sans" w:cs="Open Sans"/>
          <w:color w:val="606060"/>
          <w:shd w:val="clear" w:color="auto" w:fill="FFFFFF"/>
        </w:rPr>
        <w:t>εκατόν</w:t>
      </w:r>
      <w:proofErr w:type="spellEnd"/>
      <w:r>
        <w:rPr>
          <w:rFonts w:ascii="Open Sans" w:hAnsi="Open Sans" w:cs="Open Sans"/>
          <w:color w:val="606060"/>
          <w:shd w:val="clear" w:color="auto" w:fill="FFFFFF"/>
        </w:rPr>
        <w:t xml:space="preserve"> πενήντα (150) ευρώ και κατόπιν τεκμηριωμένης αίτησης προς τη Διεύθυνση Μεταφορών και Επικοινωνιών της οικείας Περιφέρειας ή τις αρμόδιες Υπηρεσίες της Ελληνικής Αστυνομίας, οι οποίες παρέχουν τη σχετική έγκριση ή απορρίπτουν την αίτηση. Η επαναφορά συνεπάγεται όλες τις φορολογικές, ασφαλιστικές και λοιπές υποχρεώσεις σε σχέση με το όχημα για το έτος επαναφοράς και εφεξής.</w:t>
      </w:r>
    </w:p>
    <w:p w14:paraId="5C9F9BE9" w14:textId="516581AB" w:rsidR="00FA5E36" w:rsidRPr="00FA5E36" w:rsidRDefault="00FA5E36" w:rsidP="00FA5E36">
      <w:pPr>
        <w:pStyle w:val="a4"/>
        <w:numPr>
          <w:ilvl w:val="0"/>
          <w:numId w:val="2"/>
        </w:numPr>
        <w:rPr>
          <w:sz w:val="24"/>
          <w:szCs w:val="24"/>
        </w:rPr>
      </w:pPr>
      <w:r>
        <w:rPr>
          <w:rFonts w:ascii="Open Sans" w:hAnsi="Open Sans" w:cs="Open Sans"/>
          <w:color w:val="606060"/>
          <w:shd w:val="clear" w:color="auto" w:fill="FFFFFF"/>
        </w:rPr>
        <w:t xml:space="preserve">Οχήματα σε κατάσταση οριστικής αδράνειας διαγράφονται οριστικά από τα Μητρώα Οχημάτων των Υπηρεσιών του άρθρου 17, με την παρέλευση επτά (7) ετών από το έτος </w:t>
      </w:r>
      <w:proofErr w:type="spellStart"/>
      <w:r>
        <w:rPr>
          <w:rFonts w:ascii="Open Sans" w:hAnsi="Open Sans" w:cs="Open Sans"/>
          <w:color w:val="606060"/>
          <w:shd w:val="clear" w:color="auto" w:fill="FFFFFF"/>
        </w:rPr>
        <w:t>περιέλευσής</w:t>
      </w:r>
      <w:proofErr w:type="spellEnd"/>
      <w:r>
        <w:rPr>
          <w:rFonts w:ascii="Open Sans" w:hAnsi="Open Sans" w:cs="Open Sans"/>
          <w:color w:val="606060"/>
          <w:shd w:val="clear" w:color="auto" w:fill="FFFFFF"/>
        </w:rPr>
        <w:t xml:space="preserve"> τους σε κατάσταση οριστικής αδράνειας.</w:t>
      </w:r>
    </w:p>
    <w:p w14:paraId="3E2C51CA" w14:textId="4E05B29D" w:rsidR="00FA5E36" w:rsidRDefault="00FA5E36" w:rsidP="00FA5E36">
      <w:pPr>
        <w:rPr>
          <w:sz w:val="24"/>
          <w:szCs w:val="24"/>
        </w:rPr>
      </w:pPr>
    </w:p>
    <w:p w14:paraId="4BA21630" w14:textId="243A1185" w:rsidR="00FA5E36" w:rsidRDefault="00FA5E36" w:rsidP="00FA5E36">
      <w:pPr>
        <w:rPr>
          <w:sz w:val="24"/>
          <w:szCs w:val="24"/>
        </w:rPr>
      </w:pPr>
    </w:p>
    <w:p w14:paraId="62BEEC3D" w14:textId="1D73B174" w:rsidR="00FA5E36" w:rsidRDefault="00FA5E36" w:rsidP="00FA5E36">
      <w:pPr>
        <w:rPr>
          <w:b/>
          <w:bCs/>
          <w:sz w:val="24"/>
          <w:szCs w:val="24"/>
        </w:rPr>
      </w:pPr>
      <w:r>
        <w:rPr>
          <w:b/>
          <w:bCs/>
          <w:sz w:val="24"/>
          <w:szCs w:val="24"/>
        </w:rPr>
        <w:t>ΑΝΟΝΟΚΛΗΡΩΤΗ ΜΕΤΑΒΙΒΑΣΗ</w:t>
      </w:r>
    </w:p>
    <w:p w14:paraId="7A6B7A97" w14:textId="441FDE2E" w:rsidR="00FA5E36" w:rsidRDefault="00FA5E36" w:rsidP="00FA5E36">
      <w:pPr>
        <w:rPr>
          <w:b/>
          <w:bCs/>
          <w:sz w:val="24"/>
          <w:szCs w:val="24"/>
        </w:rPr>
      </w:pPr>
    </w:p>
    <w:p w14:paraId="159B6EF8" w14:textId="5CC364CE" w:rsidR="00FA5E36" w:rsidRDefault="00FA5E36" w:rsidP="00FA5E36">
      <w:pPr>
        <w:rPr>
          <w:b/>
          <w:bCs/>
          <w:sz w:val="24"/>
          <w:szCs w:val="24"/>
        </w:rPr>
      </w:pPr>
      <w:r>
        <w:rPr>
          <w:b/>
          <w:bCs/>
          <w:sz w:val="24"/>
          <w:szCs w:val="24"/>
        </w:rPr>
        <w:t xml:space="preserve">Δυνατότητα </w:t>
      </w:r>
      <w:r w:rsidR="00007BF7">
        <w:rPr>
          <w:b/>
          <w:bCs/>
          <w:sz w:val="24"/>
          <w:szCs w:val="24"/>
        </w:rPr>
        <w:t>δήλωσης στο ΑΤ μη μεταβίβασης οχήματος.</w:t>
      </w:r>
    </w:p>
    <w:p w14:paraId="4EFF2507" w14:textId="01465B0B" w:rsidR="00007BF7" w:rsidRDefault="00007BF7" w:rsidP="00FA5E36">
      <w:pPr>
        <w:rPr>
          <w:b/>
          <w:bCs/>
          <w:sz w:val="24"/>
          <w:szCs w:val="24"/>
        </w:rPr>
      </w:pPr>
      <w:r>
        <w:rPr>
          <w:b/>
          <w:bCs/>
          <w:sz w:val="24"/>
          <w:szCs w:val="24"/>
        </w:rPr>
        <w:t>Με τη βεβαίωση μπορεί να υποβληθεί αίτημα στη ΔΟΥ για αναγκαστική ακινησία του οχήματος. Αναδρομική ισχύς για τέλη κυκλοφορίας.</w:t>
      </w:r>
    </w:p>
    <w:p w14:paraId="2C811762" w14:textId="77777777" w:rsidR="00FA5E36" w:rsidRDefault="00FA5E36" w:rsidP="00FA5E36">
      <w:pPr>
        <w:rPr>
          <w:b/>
          <w:bCs/>
          <w:sz w:val="24"/>
          <w:szCs w:val="24"/>
        </w:rPr>
      </w:pPr>
    </w:p>
    <w:p w14:paraId="4258A6E9" w14:textId="77777777" w:rsidR="00FA5E36" w:rsidRPr="00FA5E36" w:rsidRDefault="00FA5E36" w:rsidP="00FA5E36">
      <w:pPr>
        <w:shd w:val="clear" w:color="auto" w:fill="FFFFFF"/>
        <w:spacing w:after="0" w:line="240" w:lineRule="auto"/>
        <w:jc w:val="both"/>
        <w:outlineLvl w:val="1"/>
        <w:rPr>
          <w:rFonts w:ascii="Open Sans" w:eastAsia="Times New Roman" w:hAnsi="Open Sans" w:cs="Open Sans"/>
          <w:b/>
          <w:bCs/>
          <w:color w:val="606060"/>
          <w:sz w:val="24"/>
          <w:szCs w:val="24"/>
          <w:lang w:eastAsia="el-GR"/>
        </w:rPr>
      </w:pPr>
      <w:r w:rsidRPr="00FA5E36">
        <w:rPr>
          <w:rFonts w:ascii="Open Sans" w:eastAsia="Times New Roman" w:hAnsi="Open Sans" w:cs="Open Sans"/>
          <w:b/>
          <w:bCs/>
          <w:color w:val="606060"/>
          <w:sz w:val="24"/>
          <w:szCs w:val="24"/>
          <w:lang w:eastAsia="el-GR"/>
        </w:rPr>
        <w:t>ΠΟΛ.1133/25.6.2015 Οφειλή τελών κυκλοφορίας για επιβατικά αυτοκίνητα οχήματα που δεν τελούν υπό την φυσική κατοχή των ιδιοκτητών τους</w:t>
      </w:r>
      <w:r w:rsidRPr="00FA5E36">
        <w:rPr>
          <w:rFonts w:ascii="Open Sans" w:eastAsia="Times New Roman" w:hAnsi="Open Sans" w:cs="Open Sans"/>
          <w:b/>
          <w:bCs/>
          <w:color w:val="606060"/>
          <w:sz w:val="24"/>
          <w:szCs w:val="24"/>
          <w:lang w:eastAsia="el-GR"/>
        </w:rPr>
      </w:r>
    </w:p>
    <w:p w14:paraId="5E081CBF" w14:textId="77777777" w:rsidR="00FA5E36" w:rsidRPr="00FA5E36" w:rsidRDefault="00FA5E36" w:rsidP="00FA5E36">
      <w:pPr>
        <w:spacing w:after="0" w:line="240" w:lineRule="auto"/>
        <w:rPr>
          <w:rFonts w:ascii="Times New Roman" w:eastAsia="Times New Roman" w:hAnsi="Times New Roman" w:cs="Times New Roman"/>
          <w:sz w:val="24"/>
          <w:szCs w:val="24"/>
          <w:lang w:eastAsia="el-GR"/>
        </w:rPr>
      </w:pPr>
    </w:p>
    <w:p w14:paraId="7843BEFF" w14:textId="77777777" w:rsidR="00FA5E36" w:rsidRPr="00FA5E36" w:rsidRDefault="00FA5E36" w:rsidP="00FA5E36">
      <w:pPr>
        <w:shd w:val="clear" w:color="auto" w:fill="FFFFFF"/>
        <w:spacing w:after="0" w:line="375" w:lineRule="atLeast"/>
        <w:jc w:val="both"/>
        <w:rPr>
          <w:rFonts w:ascii="Open Sans" w:eastAsia="Times New Roman" w:hAnsi="Open Sans" w:cs="Open Sans"/>
          <w:color w:val="606060"/>
          <w:sz w:val="24"/>
          <w:szCs w:val="24"/>
          <w:lang w:eastAsia="el-GR"/>
        </w:rPr>
      </w:pPr>
      <w:r w:rsidRPr="00FA5E36">
        <w:rPr>
          <w:rFonts w:ascii="Open Sans" w:eastAsia="Times New Roman" w:hAnsi="Open Sans" w:cs="Open Sans"/>
          <w:color w:val="606060"/>
          <w:sz w:val="24"/>
          <w:szCs w:val="24"/>
          <w:lang w:eastAsia="el-GR"/>
        </w:rPr>
        <w:t xml:space="preserve">Αθήνα, 25 Ιουνίου 2015 ΕΛΛΗΝΙΚΗ ΔΗΜΟΚΡΑΤΙΑ ΥΠΟΥΡΓΕΙΟ ΟΙΚΟΝΟΜΙΚΩΝ ΓΕΝΙΚΗ ΓΡΑΜΜΑΤΕΙΑ ΔΗΜΟΣΙΩΝ ΕΣΟΔΩΝ ΓΕΝΙΚΗ Δ/ΝΣΗ ΦΟΡΟΛΟΓΙΚΗΣ ΔΙΟΙΚΗΣΗΣ Δ/ΝΣΗ ΕΦΑΡΜΟΓΗΣ ΕΜΜΕΣΗΣ ΦΟΡΟΛΟΓΙΑΣ ΤΜΗΜΑ Β' ΤΕΛΩΝ και ΕΙΔΙΚΩΝ ΦΟΡΟΛΟΓΙΩΝ Ταχ.Δ/νση : Σίνα 2-4 Ταχ.Κωδ. : 10672 ΑΘΗΝΑ Τηλέφωνο : 210 3642570, 3604308 FAX : 210 3642251 </w:t>
      </w:r>
      <w:r w:rsidRPr="00FA5E36">
        <w:rPr>
          <w:rFonts w:ascii="Open Sans" w:eastAsia="Times New Roman" w:hAnsi="Open Sans" w:cs="Open Sans"/>
          <w:b/>
          <w:color w:val="606060"/>
          <w:sz w:val="24"/>
          <w:szCs w:val="24"/>
          <w:lang w:eastAsia="el-GR"/>
        </w:rPr>
        <w:t>ΘΕΜΑ : «Οφειλή τελών κυκλοφορίας για επιβατικά αυτοκίνητα οχήματα που δεν τελούν υπό την φυσική κατοχή των ιδιοκτητών τους».</w:t>
      </w:r>
      <w:r w:rsidRPr="00FA5E36">
        <w:rPr>
          <w:rFonts w:ascii="Open Sans" w:eastAsia="Times New Roman" w:hAnsi="Open Sans" w:cs="Open Sans"/>
          <w:color w:val="606060"/>
          <w:sz w:val="24"/>
          <w:szCs w:val="24"/>
          <w:lang w:eastAsia="el-GR"/>
        </w:rPr>
        <w:t xml:space="preserve"> Με αφορμή γραπτές και προφορικές αναφορές πολιτών και Υπηρεσιών αναφορικά με το αντικείμενο του θέματος, με τις οποίες εκφράζονται διαμαρτυρίες για τη χρέωση τελών κυκλοφορίας σε βάρος ιδιοκτητών επιβατικών αυτοκινήτων οχημάτων τα οποία όμως δεν τελούν υπό τη φυσική κατοχή τους, κυρίως στις περιπτώσεις που δεν έχει ολοκληρωθεί η διαδικασία της μεταβίβασής τους με την αλλαγή της άδειας κυκλοφορίας τους, είτε εσκεμμένα επειδή εξαπατήθηκαν, είτε λόγω αδράνειας του αγοραστή (ή του εξουσιοδοτημένου τρίτου προσώπου), τον οποίο καλόπιστα εξουσιοδότησε ο πωλητής - ιδιοκτήτης προς τούτο, θέτουμε υπόψη σας τα ακόλουθα: 1. Με το αριθ. Δ.ΤΕΦΒ'1166035 ΕΞ/31-10-2013 έγγραφό μας διευκρινίστηκε ότι για να γίνει δεκτό από τη Διοίκηση ότι ο ιδιοκτήτης του οχήματος του οποίου δεν ολοκληρώθηκε η μεταβίβαση, δεν υπέχει υποχρέωση καταβολής τελών κυκλοφορίας για το χρονικό διάστημα που το όχημα δεν βρίσκεται στην φυσική κατοχή του, πρέπει να </w:t>
      </w:r>
      <w:r w:rsidRPr="00FA5E36">
        <w:rPr>
          <w:rFonts w:ascii="Open Sans" w:eastAsia="Times New Roman" w:hAnsi="Open Sans" w:cs="Open Sans"/>
          <w:color w:val="606060"/>
          <w:sz w:val="24"/>
          <w:szCs w:val="24"/>
          <w:lang w:eastAsia="el-GR"/>
        </w:rPr>
        <w:t>διαπιστούται</w:t>
      </w:r>
      <w:r w:rsidRPr="00FA5E36">
        <w:rPr>
          <w:rFonts w:ascii="Open Sans" w:eastAsia="Times New Roman" w:hAnsi="Open Sans" w:cs="Open Sans"/>
          <w:color w:val="606060"/>
          <w:sz w:val="24"/>
          <w:szCs w:val="24"/>
          <w:lang w:eastAsia="el-GR"/>
        </w:rPr>
        <w:t xml:space="preserve"> το γεγονός που επικαλείται </w:t>
      </w:r>
      <w:r w:rsidRPr="00FA5E36">
        <w:rPr>
          <w:rFonts w:ascii="Open Sans" w:eastAsia="Times New Roman" w:hAnsi="Open Sans" w:cs="Open Sans"/>
          <w:color w:val="606060"/>
          <w:sz w:val="24"/>
          <w:szCs w:val="24"/>
          <w:lang w:eastAsia="el-GR"/>
        </w:rPr>
        <w:t>διά δικαστικής</w:t>
      </w:r>
      <w:r w:rsidRPr="00FA5E36">
        <w:rPr>
          <w:rFonts w:ascii="Open Sans" w:eastAsia="Times New Roman" w:hAnsi="Open Sans" w:cs="Open Sans"/>
          <w:color w:val="606060"/>
          <w:sz w:val="24"/>
          <w:szCs w:val="24"/>
          <w:lang w:eastAsia="el-GR"/>
        </w:rPr>
        <w:t xml:space="preserve"> αποφάσεως, άλλως θα παρατηρείται το φαινόμενο να εμπλέκεται η Διοίκηση σε ιδιωτική διαφορά (πωλητή - αγοραστή) δεχόμενη ότι έχει γίνει μια μεταβίβαση οχήματος η οποία δεν αποδεικνύεται από τα απαιτούμενα εκ του νόμου στοιχεία. Με το ίδιο ως άνω έγγραφο θεωρήθηκε επίσης ότι από τη στιγμή που θα πραγματοποιηθεί η καταχώριση των οχημάτων από τα οποία έχουν αποξενωθεί (φυσικά) πλήρως οι ιδιοκτήτες τους, από την Ελληνική Αστυνομία στην ηλεκτρονική εφαρμογή της Εθνικής Βάσης Δεδομένων, θα ήταν χρήσιμο να παρέχεται η πληροφόρηση αυτή τόσο στο Υπουργείο μας, όσο και στο Υπουργείο Υποδομών, Μεταφορών και Δικτύων για την ορθότερη διαχείριση των ως άνω εξεταζομένων περιπτώσεων όπου ο ιδιοκτήτης έχει αποξενωθεί από </w:t>
      </w:r>
      <w:r w:rsidRPr="00FA5E36">
        <w:rPr>
          <w:rFonts w:ascii="Open Sans" w:eastAsia="Times New Roman" w:hAnsi="Open Sans" w:cs="Open Sans"/>
          <w:color w:val="606060"/>
          <w:sz w:val="24"/>
          <w:szCs w:val="24"/>
          <w:lang w:eastAsia="el-GR"/>
        </w:rPr>
        <w:t>τη φυσική</w:t>
      </w:r>
      <w:r w:rsidRPr="00FA5E36">
        <w:rPr>
          <w:rFonts w:ascii="Open Sans" w:eastAsia="Times New Roman" w:hAnsi="Open Sans" w:cs="Open Sans"/>
          <w:color w:val="606060"/>
          <w:sz w:val="24"/>
          <w:szCs w:val="24"/>
          <w:lang w:eastAsia="el-GR"/>
        </w:rPr>
        <w:t xml:space="preserve"> κατοχή του οχήματος και αγνοεί την τύχη του. 2. Όπως προκύπτει από το Φ 1000.2/31498/2014/16-6-2014 έγγραφο της Ανεξάρτητης Αρχής «Ο Συνήγορος του Πολίτη» με το οποίο κοινοποιήθηκε πόρισμα σχετικό με το αντικείμενο του θέματος, κατόπιν σχετικής έρευνας που πραγματοποιήθηκε ύστερα από αναφορές πολιτών, στους κ.κ. Υπουργούς Υποδομών, Μεταφορών και Δικτύων, Οικονομικών και Δημόσιας Τάξης και Προστασίας του Πολίτη καθώς και στην Υπηρεσία μας, το Υπουργείο Δημόσιας Τάξης τροποποίησε - συμπλήρωσε την Κανονιστική Διαταγή 2/1985 « Απολεσθέντα - ανευρεθέντα - κλαπέντα αντικείμενα και αναζητήσεις προσώπων και πραγμάτων» ούτως ώστε η «δήλωση μη μεταβίβασης οχήματος» που υποβάλλεται στις αστυνομικές αρχές από τους πωλητές - ιδιοκτήτες αυτών, να καταχωρείται στην Εθνική Βάση Δεδομένων και τα οχήματα αυτά να αναζητούνται από τις αστυνομικές αρχές. 3. Ενόψει των ανωτέρω, τα επιβατικά αυτοκίνητα οχήματα που καταχωρούνται στην ως άνω Εθνική Βάση Δεδομένων με «δήλωση μη μεταβίβασης οχήματος» ως «Απολεσθέντα - ανευρεθέντα - κλαπέντα αντικείμενα και αναζητήσεις προσώπων και πραγμάτων» μπορούν να τεθούν σε αναγκαστική ακινησία από τους κατά τα ως άνω ιδιοκτήτες τους, από την ημερομηνία συντέλεσης του συμβάντος όπως αυτή θα προκύπτει από τη σχετική βεβαίωση που θα χορηγείται για το σκοπό αυτό από τις κατά τόπους Αστυνομικές Υπηρεσίες που ασκούν καθήκοντα Τροχαίας, η οποία και θα υποβάλλεται ως υποχρεωτικό δικαιολογητικό στις αρμόδιες φορολογικές αρχές (Δ.Ο.Υ.), από κοινού με την σχετική αίτηση θέσης σε αναγκαστική ακινησία του κατά περίπτωση επιβατικού αυτοκινήτου. Κάθε άλλη αντίθετη με την ως άνω θέση της Διοίκησης, παύει να ισχύει από την έκδοση της παρούσας. ΑΚΡΙΒΕΣ ΑΝΤΙΓΡΑΦΟ Ο ΠΡΟΪΣΤΑΜΕΝΟΣ ΤΟΥ ΑΥΤΟΤΕΛΟΥΣ ΤΜΗΜΑΤΟΣ ΔΙΟΙΚΗΣΗΣ Η ΓΕΝΙΚΗ ΓΡΑΜΜΑΤΕΑΣ ΔΗΜΟΣΙΩΝ ΕΣΟΔΩΝ ΑΙΚΑΤΕΡΙΝΗ ΣΑΒΒΑΪΔΟΥ</w:t>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hyperlink r:id="rId11" w:tgtFrame="_blank" w:history="1">
        <w:r w:rsidRPr="00FA5E36">
          <w:rPr>
            <w:rFonts w:ascii="Open Sans" w:eastAsia="Times New Roman" w:hAnsi="Open Sans" w:cs="Open Sans"/>
            <w:b/>
            <w:bCs/>
            <w:color w:val="019BCC"/>
            <w:sz w:val="24"/>
            <w:szCs w:val="24"/>
            <w:u w:val="single"/>
            <w:lang w:eastAsia="el-GR"/>
          </w:rPr>
          <w:t>ΠΟΛ 1133/2015</w:t>
        </w:r>
      </w:hyperlink>
      <w:r w:rsidRPr="00FA5E36">
        <w:rPr>
          <w:rFonts w:ascii="Open Sans" w:eastAsia="Times New Roman" w:hAnsi="Open Sans" w:cs="Open Sans"/>
          <w:b/>
          <w:bCs/>
          <w:color w:val="606060"/>
          <w:sz w:val="24"/>
          <w:szCs w:val="24"/>
          <w:lang w:eastAsia="el-GR"/>
        </w:rPr>
      </w:r>
      <w:r w:rsidRPr="00FA5E36">
        <w:rPr>
          <w:rFonts w:ascii="Open Sans" w:eastAsia="Times New Roman" w:hAnsi="Open Sans" w:cs="Open Sans"/>
          <w:b/>
          <w:bC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
    <w:p w14:paraId="3DD9FE17" w14:textId="6C568486" w:rsidR="00FA5E36" w:rsidRDefault="00FA5E36" w:rsidP="00FA5E36">
      <w:pPr>
        <w:rPr>
          <w:b/>
          <w:bCs/>
          <w:sz w:val="24"/>
          <w:szCs w:val="24"/>
        </w:rPr>
      </w:pPr>
    </w:p>
    <w:p w14:paraId="4E26E8AA" w14:textId="45B88F75" w:rsidR="00FA5E36" w:rsidRDefault="00FA5E36" w:rsidP="00FA5E36">
      <w:pPr>
        <w:rPr>
          <w:b/>
          <w:bCs/>
          <w:sz w:val="24"/>
          <w:szCs w:val="24"/>
        </w:rPr>
      </w:pPr>
    </w:p>
    <w:p w14:paraId="17E0C15E" w14:textId="77777777" w:rsidR="00FA5E36" w:rsidRPr="00FA5E36" w:rsidRDefault="00FA5E36" w:rsidP="00FA5E36">
      <w:pPr>
        <w:shd w:val="clear" w:color="auto" w:fill="FFFFFF"/>
        <w:spacing w:after="0" w:line="240" w:lineRule="auto"/>
        <w:jc w:val="both"/>
        <w:outlineLvl w:val="1"/>
        <w:rPr>
          <w:rFonts w:ascii="Open Sans" w:eastAsia="Times New Roman" w:hAnsi="Open Sans" w:cs="Open Sans"/>
          <w:b/>
          <w:bCs/>
          <w:color w:val="606060"/>
          <w:sz w:val="24"/>
          <w:szCs w:val="24"/>
          <w:lang w:eastAsia="el-GR"/>
        </w:rPr>
      </w:pPr>
      <w:r w:rsidRPr="00FA5E36">
        <w:rPr>
          <w:rFonts w:ascii="Open Sans" w:eastAsia="Times New Roman" w:hAnsi="Open Sans" w:cs="Open Sans"/>
          <w:b/>
          <w:bCs/>
          <w:color w:val="606060"/>
          <w:sz w:val="24"/>
          <w:szCs w:val="24"/>
          <w:lang w:eastAsia="el-GR"/>
        </w:rPr>
        <w:t>ΠΟΛ.1147/3.7.2015 Διευκρινίσεις επί της ΠΟΛ.1133/2015 για τη θέση σε αναγκαστική ακινησία αυτοκινήτων οχημάτων για τα οποία δεν ολοκληρώθηκε η διαδικασία μεταβίβασης</w:t>
      </w:r>
      <w:r w:rsidRPr="00FA5E36">
        <w:rPr>
          <w:rFonts w:ascii="Open Sans" w:eastAsia="Times New Roman" w:hAnsi="Open Sans" w:cs="Open Sans"/>
          <w:b/>
          <w:bCs/>
          <w:color w:val="606060"/>
          <w:sz w:val="24"/>
          <w:szCs w:val="24"/>
          <w:lang w:eastAsia="el-GR"/>
        </w:rPr>
      </w:r>
    </w:p>
    <w:p w14:paraId="24670499" w14:textId="77777777" w:rsidR="00FA5E36" w:rsidRPr="00FA5E36" w:rsidRDefault="00FA5E36" w:rsidP="00FA5E36">
      <w:pPr>
        <w:spacing w:after="0" w:line="240" w:lineRule="auto"/>
        <w:rPr>
          <w:rFonts w:ascii="Times New Roman" w:eastAsia="Times New Roman" w:hAnsi="Times New Roman" w:cs="Times New Roman"/>
          <w:sz w:val="24"/>
          <w:szCs w:val="24"/>
          <w:lang w:eastAsia="el-GR"/>
        </w:rPr>
      </w:pPr>
    </w:p>
    <w:p w14:paraId="1F282612" w14:textId="77777777" w:rsidR="00FA5E36" w:rsidRPr="00FA5E36" w:rsidRDefault="00FA5E36" w:rsidP="00FA5E36">
      <w:pPr>
        <w:shd w:val="clear" w:color="auto" w:fill="FFFFFF"/>
        <w:spacing w:after="0" w:line="375" w:lineRule="atLeast"/>
        <w:jc w:val="both"/>
        <w:rPr>
          <w:rFonts w:ascii="Open Sans" w:eastAsia="Times New Roman" w:hAnsi="Open Sans" w:cs="Open Sans"/>
          <w:color w:val="606060"/>
          <w:sz w:val="24"/>
          <w:szCs w:val="24"/>
          <w:lang w:eastAsia="el-GR"/>
        </w:rPr>
      </w:pPr>
      <w:r w:rsidRPr="00FA5E36">
        <w:rPr>
          <w:rFonts w:ascii="Open Sans" w:eastAsia="Times New Roman" w:hAnsi="Open Sans" w:cs="Open Sans"/>
          <w:color w:val="606060"/>
          <w:sz w:val="24"/>
          <w:szCs w:val="24"/>
          <w:lang w:eastAsia="el-GR"/>
        </w:rPr>
        <w:t xml:space="preserve">Αθήνα, 3 Ιουλίου 2015 ΕΛΛΗΝΙΚΗ ΔΗΜΟΚΡΑΤΙΑ ΥΠΟΥΡΓΕΙΟ ΟΙΚΟΝΟΜΙΚΩΝ ΓΕΝΙΚΗ ΓΡΑΜΜΑΤΕΙΑ ΔΗΜΟΣΙΩΝ ΕΣΟΔΩΝ ΓΕΝΙΚΗ Δ/ΝΣΗ ΦΟΡΟΛΟΓΙΚΗΣ ΔΙΟΙΚΗΣΗΣ Δ/ΝΣΗ ΕΦΑΡΜΟΓΗΣ ΕΜΜΕΣΗΣ ΦΟΡΟΛΟΓΙΑΣ ΤΜΗΜΑ Β' ΤΕΛΩΝ και ΕΙΔΙΚΩΝ ΦΟΡΟΛΟΓΙΩΝ Ταχ.Δ/νση : Σίνα 2-4 Ταχ.Κωδ. : 10672 ΑΘΗΝΑ Τηλέφωνο : 210 3642570, 3604308 FAX : 210 3642251 </w:t>
      </w:r>
      <w:r w:rsidRPr="00FA5E36">
        <w:rPr>
          <w:rFonts w:ascii="Open Sans" w:eastAsia="Times New Roman" w:hAnsi="Open Sans" w:cs="Open Sans"/>
          <w:b/>
          <w:color w:val="606060"/>
          <w:sz w:val="24"/>
          <w:szCs w:val="24"/>
          <w:lang w:eastAsia="el-GR"/>
        </w:rPr>
        <w:t>ΘΕΜΑ : Διευκρινίσεις επί της  για τη θέση σε αναγκαστική ακινησία αυτοκινήτων οχημάτων για τα οποία δεν ολοκληρώθηκε η διαδικασία μεταβίβασης.</w:t>
      </w:r>
      <w:r w:rsidRPr="00FA5E36">
        <w:rPr>
          <w:rFonts w:ascii="Open Sans" w:eastAsia="Times New Roman" w:hAnsi="Open Sans" w:cs="Open Sans"/>
          <w:color w:val="606060"/>
          <w:sz w:val="24"/>
          <w:szCs w:val="24"/>
          <w:lang w:eastAsia="el-GR"/>
        </w:rPr>
        <w:t xml:space="preserve"> Σε συνέχεια της αναφερομένης στο θέμα Εγκυκλίου μας και με αφορμή ερωτήματα τα οποία δέχθηκε η υπηρεσία μας, διευκρινίζονται τα εξής: Τα επιβατικά αυτοκίνητα οχήματα, για τα οποία υποβάλλεται «δήλωση μη μεταβίβασης οχήματος» και καταχωρούνται στην Εθνική Βάση Δεδομένων ως «Απολεσθέντα - ανευρεθέντα - κλαπέντα αντικείμενα και αναζητήσεις προσώπων και πραγμάτων», δύνανται να τεθούν σε αναγκαστική ακινησία, από την ημερομηνία έκδοσης της βεβαίωσης, από τις κατά τόπους αρμόδιες Αστυνομικές Υπηρεσίες που ασκούν καθήκοντα Τροχαίας, περί της καταχώρησης, κατά τα προαναφερθέντα. Όπως είναι αυτονόητο, οι ενδιαφερόμενοι συνυποβάλλουν στον Προϊστάμενο των αρμοδίων φορολογικών αρχών (Δ.Ο.Υ.), προκειμένου να εξετάσει, εάν συντρέχουν οι προϋποθέσεις, για τη θέση σε αναγκαστική ακινησία των αυτοκινήτων οχημάτων, κατά τα ανωτέρω, εκτός από τη σχετική αίτηση και τη βεβαίωση των αστυνομικών αρχών, κάθε διαθέσιμο στοιχείο, από το οποίο να προκύπτει η μη ολοκλήρωση της διαδικασίας μεταβίβασης, με την έκδοση </w:t>
      </w:r>
      <w:r w:rsidRPr="00FA5E36">
        <w:rPr>
          <w:rFonts w:ascii="Open Sans" w:eastAsia="Times New Roman" w:hAnsi="Open Sans" w:cs="Open Sans"/>
          <w:color w:val="606060"/>
          <w:sz w:val="24"/>
          <w:szCs w:val="24"/>
          <w:lang w:eastAsia="el-GR"/>
        </w:rPr>
        <w:t>νέας άδειας</w:t>
      </w:r>
      <w:r w:rsidRPr="00FA5E36">
        <w:rPr>
          <w:rFonts w:ascii="Open Sans" w:eastAsia="Times New Roman" w:hAnsi="Open Sans" w:cs="Open Sans"/>
          <w:color w:val="606060"/>
          <w:sz w:val="24"/>
          <w:szCs w:val="24"/>
          <w:lang w:eastAsia="el-GR"/>
        </w:rPr>
        <w:t xml:space="preserve"> κυκλοφορίας, με υπαιτιότητα του αγοραστή. (φωτοαντίγραφο της Αστυνομικής Ταυτότητας προτιθέμενου αγοραστή, Αίτηση Μεταβίβασης Οχήματος του πωλητή, άρση παρακράτησης κυριότητας από την αντιπροσωπεία, εφόσον στο πεδίο των παρατηρήσεων της άδειας κυκλοφορίας, αναγράφεται η φράση «ΠΑΡΑΚΡΑΤΗΣΗ </w:t>
      </w:r>
      <w:r w:rsidRPr="00FA5E36">
        <w:rPr>
          <w:rFonts w:ascii="Open Sans" w:eastAsia="Times New Roman" w:hAnsi="Open Sans" w:cs="Open Sans"/>
          <w:color w:val="606060"/>
          <w:sz w:val="24"/>
          <w:szCs w:val="24"/>
          <w:lang w:eastAsia="el-GR"/>
        </w:rPr>
        <w:t>ΚΥΡΙΟΤΗΤΑΣ» τυχόν</w:t>
      </w:r>
      <w:r w:rsidRPr="00FA5E36">
        <w:rPr>
          <w:rFonts w:ascii="Open Sans" w:eastAsia="Times New Roman" w:hAnsi="Open Sans" w:cs="Open Sans"/>
          <w:color w:val="606060"/>
          <w:sz w:val="24"/>
          <w:szCs w:val="24"/>
          <w:lang w:eastAsia="el-GR"/>
        </w:rPr>
        <w:t xml:space="preserve"> εξουσιοδότηση με την προϋπόθεση ότι υπήρξε, βεβαίωση περί μη οφειλής τελών κυκλοφορίας, με ημερομηνία έκδοσης κατά την εκκίνηση της μεταβίβασης κ.ά.) Σε κάθε περίπτωση, πάντως, οι ρυθμίσεις της εγκυκλίου  και της παρούσας, ισχύουν, αποκλειστικά και εφαρμόζονται μόνο για τα αυτοκίνητα οχήματα για τα οποία δεν ολοκληρώθηκε η διαδικασία μεταβίβασης. Η ΓΕΝΙΚΗ ΓΡΑΜΜΑΤΕΑΣ ΔΗΜΟΣΙΩΝ ΕΣΟΔΩΝ ΑΙΚΑΤΕΡΙΝΗ ΣΑΒΒΑΪΔΟΥ</w:t>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hyperlink r:id="rId12" w:tgtFrame="_blank" w:history="1">
        <w:r w:rsidRPr="00FA5E36">
          <w:rPr>
            <w:rFonts w:ascii="Open Sans" w:eastAsia="Times New Roman" w:hAnsi="Open Sans" w:cs="Open Sans"/>
            <w:b/>
            <w:bCs/>
            <w:color w:val="019BCC"/>
            <w:sz w:val="24"/>
            <w:szCs w:val="24"/>
            <w:u w:val="single"/>
            <w:lang w:eastAsia="el-GR"/>
          </w:rPr>
          <w:t>ΠΟΛ 1147/2015</w:t>
        </w:r>
      </w:hyperlink>
      <w:r w:rsidRPr="00FA5E36">
        <w:rPr>
          <w:rFonts w:ascii="Open Sans" w:eastAsia="Times New Roman" w:hAnsi="Open Sans" w:cs="Open Sans"/>
          <w:b/>
          <w:bCs/>
          <w:color w:val="606060"/>
          <w:sz w:val="24"/>
          <w:szCs w:val="24"/>
          <w:lang w:eastAsia="el-GR"/>
        </w:rPr>
      </w:r>
      <w:r w:rsidRPr="00FA5E36">
        <w:rPr>
          <w:rFonts w:ascii="Open Sans" w:eastAsia="Times New Roman" w:hAnsi="Open Sans" w:cs="Open Sans"/>
          <w:b/>
          <w:bCs/>
          <w:color w:val="606060"/>
          <w:sz w:val="24"/>
          <w:szCs w:val="24"/>
          <w:lang w:eastAsia="el-GR"/>
        </w:rPr>
      </w:r>
      <w:hyperlink r:id="rId13" w:tgtFrame="_blank" w:history="1">
        <w:r w:rsidRPr="00FA5E36">
          <w:rPr>
            <w:rFonts w:ascii="Open Sans" w:eastAsia="Times New Roman" w:hAnsi="Open Sans" w:cs="Open Sans"/>
            <w:b/>
            <w:bCs/>
            <w:color w:val="019BCC"/>
            <w:sz w:val="24"/>
            <w:szCs w:val="24"/>
            <w:u w:val="single"/>
            <w:lang w:eastAsia="el-GR"/>
          </w:rPr>
          <w:t>ΠΟΛ.1133/2015</w:t>
        </w:r>
      </w:hyperlink>
      <w:r w:rsidRPr="00FA5E36">
        <w:rPr>
          <w:rFonts w:ascii="Open Sans" w:eastAsia="Times New Roman" w:hAnsi="Open Sans" w:cs="Open Sans"/>
          <w:b/>
          <w:bC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roofErr w:type="spellStart"/>
      <w:r w:rsidRPr="00FA5E36">
        <w:rPr>
          <w:rFonts w:ascii="Open Sans" w:eastAsia="Times New Roman" w:hAnsi="Open Sans" w:cs="Open Sans"/>
          <w:color w:val="606060"/>
          <w:sz w:val="24"/>
          <w:szCs w:val="24"/>
          <w:lang w:eastAsia="el-GR"/>
        </w:rPr>
      </w:r>
      <w:proofErr w:type="spellEnd"/>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hyperlink r:id="rId14" w:tgtFrame="_blank" w:history="1">
        <w:r w:rsidRPr="00FA5E36">
          <w:rPr>
            <w:rFonts w:ascii="Open Sans" w:eastAsia="Times New Roman" w:hAnsi="Open Sans" w:cs="Open Sans"/>
            <w:color w:val="019BCC"/>
            <w:sz w:val="24"/>
            <w:szCs w:val="24"/>
            <w:u w:val="single"/>
            <w:lang w:eastAsia="el-GR"/>
          </w:rPr>
          <w:t>ΠΟΛ.1133/25.6.2015</w:t>
        </w:r>
      </w:hyperlink>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r w:rsidRPr="00FA5E36">
        <w:rPr>
          <w:rFonts w:ascii="Open Sans" w:eastAsia="Times New Roman" w:hAnsi="Open Sans" w:cs="Open Sans"/>
          <w:color w:val="606060"/>
          <w:sz w:val="24"/>
          <w:szCs w:val="24"/>
          <w:lang w:eastAsia="el-GR"/>
        </w:rPr>
      </w:r>
    </w:p>
    <w:p w14:paraId="54646334" w14:textId="77777777" w:rsidR="00FA5E36" w:rsidRPr="00FA5E36" w:rsidRDefault="00FA5E36" w:rsidP="00FA5E36">
      <w:pPr>
        <w:rPr>
          <w:b/>
          <w:bCs/>
          <w:sz w:val="24"/>
          <w:szCs w:val="24"/>
        </w:rPr>
      </w:pPr>
    </w:p>
    <w:p w14:paraId="5ADFA78A" w14:textId="2BF83D1C" w:rsidR="00FA5E36" w:rsidRPr="00007BF7" w:rsidRDefault="00007BF7" w:rsidP="00FA5E36">
      <w:pPr>
        <w:rPr>
          <w:b/>
          <w:bCs/>
          <w:sz w:val="24"/>
          <w:szCs w:val="24"/>
        </w:rPr>
      </w:pPr>
      <w:r w:rsidRPr="00007BF7">
        <w:rPr>
          <w:b/>
          <w:bCs/>
          <w:sz w:val="24"/>
          <w:szCs w:val="24"/>
        </w:rPr>
        <w:t>ΚΑΤΑΔΙΚΗ ΣΕ ΔΗΛΩΣΗ ΒΟΥΛΗΣΗΣ</w:t>
      </w:r>
      <w:r>
        <w:rPr>
          <w:b/>
          <w:bCs/>
          <w:sz w:val="24"/>
          <w:szCs w:val="24"/>
        </w:rPr>
        <w:t xml:space="preserve"> (</w:t>
      </w:r>
      <w:r>
        <w:rPr>
          <w:rFonts w:ascii="Open Sans" w:hAnsi="Open Sans" w:cs="Open Sans"/>
          <w:color w:val="222222"/>
          <w:spacing w:val="3"/>
          <w:shd w:val="clear" w:color="auto" w:fill="FFFFFF"/>
        </w:rPr>
        <w:t xml:space="preserve">υπ’ αριθ. 4734/2018 απόφαση του Ειρηνοδικείου Αθηνών,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49/2020 απόφαση του Ειρηνοδικείου Ιλίου, ΤΝΠ ΙΣΟΚΡΑΤΗΣ, η υπ’ αριθ. 106/2023 απόφαση του Ειρηνοδικείου Πειραιά,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26/2024 απόφαση του Ειρηνοδικείου Πειραιά,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η υπ’ αριθ. 23/2024 απόφαση του Ειρηνοδικείου Περιστερίου,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και η υπ’ αριθ. 63/2024 απόφαση του Ειρηνοδικείου Ιλίου, </w:t>
      </w:r>
      <w:proofErr w:type="spellStart"/>
      <w:r>
        <w:rPr>
          <w:rFonts w:ascii="Open Sans" w:hAnsi="Open Sans" w:cs="Open Sans"/>
          <w:color w:val="222222"/>
          <w:spacing w:val="3"/>
          <w:shd w:val="clear" w:color="auto" w:fill="FFFFFF"/>
        </w:rPr>
        <w:t>αδημ</w:t>
      </w:r>
      <w:proofErr w:type="spellEnd"/>
      <w:r>
        <w:rPr>
          <w:rFonts w:ascii="Open Sans" w:hAnsi="Open Sans" w:cs="Open Sans"/>
          <w:color w:val="222222"/>
          <w:spacing w:val="3"/>
          <w:shd w:val="clear" w:color="auto" w:fill="FFFFFF"/>
        </w:rPr>
        <w:t xml:space="preserve">., δυνάμει των οποίων έγιναν δεκτές σχετικές αγωγές για καταδίκη σε δήλωση βουλήσεων των αγοραστών να προβούν ενώπιον των αρμόδιων αρχών στις απαιτούμενες ενέργειες για τη μεταβίβαση </w:t>
      </w:r>
      <w:r>
        <w:rPr>
          <w:rFonts w:ascii="Open Sans" w:hAnsi="Open Sans" w:cs="Open Sans"/>
          <w:color w:val="222222"/>
          <w:spacing w:val="3"/>
          <w:shd w:val="clear" w:color="auto" w:fill="FFFFFF"/>
        </w:rPr>
        <w:lastRenderedPageBreak/>
        <w:t>οχημάτων που δεν είχε ολοκληρωθεί η μεταβίβασή τους και με τη χρήση των εν λόγω δικαστικών αποφάσεων οι πωλητές ολοκλήρωσαν, χωρίς τη σύμπραξη των αγοραστών, τη διαδικασία μεταβίβασης των εν λόγω οχημάτων, ξεμπλέκοντας οριστικά.</w:t>
      </w:r>
      <w:r>
        <w:rPr>
          <w:rFonts w:ascii="Open Sans" w:hAnsi="Open Sans" w:cs="Open Sans"/>
          <w:b/>
          <w:bCs/>
          <w:color w:val="222222"/>
          <w:spacing w:val="3"/>
          <w:shd w:val="clear" w:color="auto" w:fill="FFFFFF"/>
        </w:rPr>
        <w:t>)</w:t>
      </w:r>
    </w:p>
    <w:p w14:paraId="4D34C42F" w14:textId="7C572D24" w:rsidR="00007BF7" w:rsidRDefault="00007BF7" w:rsidP="00FA5E36">
      <w:pPr>
        <w:rPr>
          <w:sz w:val="24"/>
          <w:szCs w:val="24"/>
        </w:rPr>
      </w:pPr>
    </w:p>
    <w:p w14:paraId="376BB7C3" w14:textId="0B699B74" w:rsidR="00007BF7" w:rsidRDefault="00007BF7" w:rsidP="00FA5E36">
      <w:pPr>
        <w:rPr>
          <w:sz w:val="24"/>
          <w:szCs w:val="24"/>
        </w:rPr>
      </w:pPr>
      <w:r>
        <w:rPr>
          <w:sz w:val="24"/>
          <w:szCs w:val="24"/>
        </w:rPr>
        <w:t xml:space="preserve">Ή </w:t>
      </w:r>
    </w:p>
    <w:p w14:paraId="6D7D5E78" w14:textId="7D9E1DAC" w:rsidR="00007BF7" w:rsidRDefault="00007BF7" w:rsidP="00FA5E36">
      <w:pPr>
        <w:rPr>
          <w:sz w:val="24"/>
          <w:szCs w:val="24"/>
        </w:rPr>
      </w:pPr>
    </w:p>
    <w:p w14:paraId="35E547E5" w14:textId="160D7185" w:rsidR="00007BF7" w:rsidRPr="00007BF7" w:rsidRDefault="00007BF7" w:rsidP="00FA5E36">
      <w:pPr>
        <w:rPr>
          <w:b/>
          <w:bCs/>
          <w:sz w:val="24"/>
          <w:szCs w:val="24"/>
        </w:rPr>
      </w:pPr>
      <w:r w:rsidRPr="00007BF7">
        <w:rPr>
          <w:b/>
          <w:bCs/>
          <w:sz w:val="24"/>
          <w:szCs w:val="24"/>
        </w:rPr>
        <w:t>ΑΡΝΗΤΙΚΗ ΑΝΑΓΝΩΡΙΣΤΙΚΗ</w:t>
      </w:r>
    </w:p>
    <w:sectPr w:rsidR="00007BF7" w:rsidRPr="00007BF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Lucida Sans Unicode">
    <w:panose1 w:val="020B0602030504020204"/>
    <w:charset w:val="A1"/>
    <w:family w:val="swiss"/>
    <w:pitch w:val="variable"/>
    <w:sig w:usb0="80000AFF" w:usb1="0000396B" w:usb2="00000000" w:usb3="00000000" w:csb0="000000BF" w:csb1="00000000"/>
  </w:font>
  <w:font w:name="Open Sans">
    <w:charset w:val="00"/>
    <w:family w:val="swiss"/>
    <w:pitch w:val="variable"/>
    <w:sig w:usb0="E00002EF" w:usb1="4000205B" w:usb2="00000028"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D0884"/>
    <w:multiLevelType w:val="hybridMultilevel"/>
    <w:tmpl w:val="B9BE61F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643B08DF"/>
    <w:multiLevelType w:val="hybridMultilevel"/>
    <w:tmpl w:val="A4DADBD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36"/>
    <w:rsid w:val="00007BF7"/>
    <w:rsid w:val="00912338"/>
    <w:rsid w:val="00A267D6"/>
    <w:rsid w:val="00FA5E3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E152"/>
  <w15:chartTrackingRefBased/>
  <w15:docId w15:val="{241B9CC1-1DD0-4EBB-8F25-73E664E9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FA5E36"/>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A5E36"/>
    <w:rPr>
      <w:b/>
      <w:bCs/>
    </w:rPr>
  </w:style>
  <w:style w:type="paragraph" w:styleId="Web">
    <w:name w:val="Normal (Web)"/>
    <w:basedOn w:val="a"/>
    <w:uiPriority w:val="99"/>
    <w:semiHidden/>
    <w:unhideWhenUsed/>
    <w:rsid w:val="00FA5E36"/>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4">
    <w:name w:val="List Paragraph"/>
    <w:basedOn w:val="a"/>
    <w:uiPriority w:val="34"/>
    <w:qFormat/>
    <w:rsid w:val="00FA5E36"/>
    <w:pPr>
      <w:ind w:left="720"/>
      <w:contextualSpacing/>
    </w:pPr>
  </w:style>
  <w:style w:type="character" w:styleId="-">
    <w:name w:val="Hyperlink"/>
    <w:basedOn w:val="a0"/>
    <w:uiPriority w:val="99"/>
    <w:semiHidden/>
    <w:unhideWhenUsed/>
    <w:rsid w:val="00FA5E36"/>
    <w:rPr>
      <w:color w:val="0000FF"/>
      <w:u w:val="single"/>
    </w:rPr>
  </w:style>
  <w:style w:type="character" w:customStyle="1" w:styleId="2Char">
    <w:name w:val="Επικεφαλίδα 2 Char"/>
    <w:basedOn w:val="a0"/>
    <w:link w:val="2"/>
    <w:uiPriority w:val="9"/>
    <w:rsid w:val="00FA5E36"/>
    <w:rPr>
      <w:rFonts w:ascii="Times New Roman" w:eastAsia="Times New Roman" w:hAnsi="Times New Roman" w:cs="Times New Roman"/>
      <w:b/>
      <w:bCs/>
      <w:sz w:val="36"/>
      <w:szCs w:val="36"/>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733968">
      <w:bodyDiv w:val="1"/>
      <w:marLeft w:val="0"/>
      <w:marRight w:val="0"/>
      <w:marTop w:val="0"/>
      <w:marBottom w:val="0"/>
      <w:divBdr>
        <w:top w:val="none" w:sz="0" w:space="0" w:color="auto"/>
        <w:left w:val="none" w:sz="0" w:space="0" w:color="auto"/>
        <w:bottom w:val="none" w:sz="0" w:space="0" w:color="auto"/>
        <w:right w:val="none" w:sz="0" w:space="0" w:color="auto"/>
      </w:divBdr>
    </w:div>
    <w:div w:id="990014394">
      <w:bodyDiv w:val="1"/>
      <w:marLeft w:val="0"/>
      <w:marRight w:val="0"/>
      <w:marTop w:val="0"/>
      <w:marBottom w:val="0"/>
      <w:divBdr>
        <w:top w:val="none" w:sz="0" w:space="0" w:color="auto"/>
        <w:left w:val="none" w:sz="0" w:space="0" w:color="auto"/>
        <w:bottom w:val="none" w:sz="0" w:space="0" w:color="auto"/>
        <w:right w:val="none" w:sz="0" w:space="0" w:color="auto"/>
      </w:divBdr>
    </w:div>
    <w:div w:id="1525165452">
      <w:bodyDiv w:val="1"/>
      <w:marLeft w:val="0"/>
      <w:marRight w:val="0"/>
      <w:marTop w:val="0"/>
      <w:marBottom w:val="0"/>
      <w:divBdr>
        <w:top w:val="none" w:sz="0" w:space="0" w:color="auto"/>
        <w:left w:val="none" w:sz="0" w:space="0" w:color="auto"/>
        <w:bottom w:val="none" w:sz="0" w:space="0" w:color="auto"/>
        <w:right w:val="none" w:sz="0" w:space="0" w:color="auto"/>
      </w:divBdr>
    </w:div>
    <w:div w:id="1574199870">
      <w:bodyDiv w:val="1"/>
      <w:marLeft w:val="0"/>
      <w:marRight w:val="0"/>
      <w:marTop w:val="0"/>
      <w:marBottom w:val="0"/>
      <w:divBdr>
        <w:top w:val="none" w:sz="0" w:space="0" w:color="auto"/>
        <w:left w:val="none" w:sz="0" w:space="0" w:color="auto"/>
        <w:bottom w:val="none" w:sz="0" w:space="0" w:color="auto"/>
        <w:right w:val="none" w:sz="0" w:space="0" w:color="auto"/>
      </w:divBdr>
    </w:div>
    <w:div w:id="204872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xheaven.gr/laws/law/index/law/1035" TargetMode="External"/><Relationship Id="rId13" Type="http://schemas.openxmlformats.org/officeDocument/2006/relationships/hyperlink" Target="https://www.taxheaven.gr/circulars/21191/pol-1133-25-6-2015" TargetMode="External"/><Relationship Id="rId3" Type="http://schemas.openxmlformats.org/officeDocument/2006/relationships/settings" Target="settings.xml"/><Relationship Id="rId7" Type="http://schemas.openxmlformats.org/officeDocument/2006/relationships/hyperlink" Target="https://www.taxheaven.gr/laws/view/index/law/2367/year/1953/article/22" TargetMode="External"/><Relationship Id="rId12" Type="http://schemas.openxmlformats.org/officeDocument/2006/relationships/hyperlink" Target="https://www.taxheaven.gr/circulars/21283/pol-1147-3-7-201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axheaven.gr/laws/law/index/law/1022" TargetMode="External"/><Relationship Id="rId11" Type="http://schemas.openxmlformats.org/officeDocument/2006/relationships/hyperlink" Target="https://www.taxheaven.gr/circulars/21191/pol-1133-25-6-2015" TargetMode="External"/><Relationship Id="rId5" Type="http://schemas.openxmlformats.org/officeDocument/2006/relationships/hyperlink" Target="https://www.taxheaven.gr/laws/view/index/law/4727/year/2020/article/22" TargetMode="External"/><Relationship Id="rId15" Type="http://schemas.openxmlformats.org/officeDocument/2006/relationships/fontTable" Target="fontTable.xml"/><Relationship Id="rId10" Type="http://schemas.openxmlformats.org/officeDocument/2006/relationships/hyperlink" Target="https://www.taxheaven.gr/laws/law/index/law/1022" TargetMode="External"/><Relationship Id="rId4" Type="http://schemas.openxmlformats.org/officeDocument/2006/relationships/webSettings" Target="webSettings.xml"/><Relationship Id="rId9" Type="http://schemas.openxmlformats.org/officeDocument/2006/relationships/hyperlink" Target="https://www.taxheaven.gr/laws/view/index/law/4727/year/2020/article/29" TargetMode="External"/><Relationship Id="rId14" Type="http://schemas.openxmlformats.org/officeDocument/2006/relationships/hyperlink" Target="https://www.taxheaven.gr/laws/circular/view/id/21191"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4031</Words>
  <Characters>21772</Characters>
  <Application>Microsoft Office Word</Application>
  <DocSecurity>0</DocSecurity>
  <Lines>181</Lines>
  <Paragraphs>51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2025-11-09T22:19:00Z</dcterms:created>
  <dcterms:modified xsi:type="dcterms:W3CDTF">2025-11-09T23:08:00Z</dcterms:modified>
</cp:coreProperties>
</file>