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CCFE85" w14:textId="77777777" w:rsidR="003A3B73" w:rsidRPr="005F054E" w:rsidRDefault="003A3B73" w:rsidP="003A3B73">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Η σωστή ερμηνεία των αριθμών τόσο στην </w:t>
      </w:r>
      <w:proofErr w:type="spellStart"/>
      <w:r w:rsidRPr="005F054E">
        <w:rPr>
          <w:rFonts w:ascii="Times New Roman" w:hAnsi="Times New Roman" w:cs="Times New Roman"/>
          <w:sz w:val="32"/>
          <w:szCs w:val="32"/>
        </w:rPr>
        <w:t>τριαδολογία</w:t>
      </w:r>
      <w:proofErr w:type="spellEnd"/>
      <w:r w:rsidRPr="005F054E">
        <w:rPr>
          <w:rFonts w:ascii="Times New Roman" w:hAnsi="Times New Roman" w:cs="Times New Roman"/>
          <w:sz w:val="32"/>
          <w:szCs w:val="32"/>
        </w:rPr>
        <w:t xml:space="preserve"> όσο και στη χριστολογία του Δαμασκηνού συντείνει ασφαλώς στη βαθύτερη κατανόηση αμφοτέρων των δογμάτων. Η παράθεση λόγου χάριν των υποστάσεων της Αγίας Τριάδος πάντοτε</w:t>
      </w:r>
      <w:r>
        <w:rPr>
          <w:rFonts w:ascii="Times New Roman" w:hAnsi="Times New Roman" w:cs="Times New Roman"/>
          <w:sz w:val="32"/>
          <w:szCs w:val="32"/>
        </w:rPr>
        <w:t xml:space="preserve"> </w:t>
      </w:r>
      <w:proofErr w:type="spellStart"/>
      <w:r w:rsidRPr="00CE09DD">
        <w:rPr>
          <w:rFonts w:ascii="Times New Roman" w:hAnsi="Times New Roman" w:cs="Times New Roman"/>
          <w:sz w:val="32"/>
          <w:szCs w:val="32"/>
        </w:rPr>
        <w:t>ἐν</w:t>
      </w:r>
      <w:proofErr w:type="spellEnd"/>
      <w:r w:rsidRPr="00CE09DD">
        <w:rPr>
          <w:rFonts w:ascii="Times New Roman" w:hAnsi="Times New Roman" w:cs="Times New Roman"/>
          <w:sz w:val="32"/>
          <w:szCs w:val="32"/>
        </w:rPr>
        <w:t xml:space="preserve"> </w:t>
      </w:r>
      <w:proofErr w:type="spellStart"/>
      <w:r w:rsidRPr="00CE09DD">
        <w:rPr>
          <w:rFonts w:ascii="Times New Roman" w:hAnsi="Times New Roman" w:cs="Times New Roman"/>
          <w:sz w:val="32"/>
          <w:szCs w:val="32"/>
        </w:rPr>
        <w:t>ἀλλήλαις</w:t>
      </w:r>
      <w:proofErr w:type="spellEnd"/>
      <w:r w:rsidRPr="00CE09DD">
        <w:rPr>
          <w:rFonts w:ascii="Times New Roman" w:hAnsi="Times New Roman" w:cs="Times New Roman"/>
          <w:sz w:val="32"/>
          <w:szCs w:val="32"/>
        </w:rPr>
        <w:t xml:space="preserve"> </w:t>
      </w:r>
      <w:r w:rsidRPr="005F054E">
        <w:rPr>
          <w:rStyle w:val="a4"/>
          <w:rFonts w:ascii="Times New Roman" w:hAnsi="Times New Roman" w:cs="Times New Roman"/>
          <w:i/>
          <w:sz w:val="32"/>
          <w:szCs w:val="32"/>
        </w:rPr>
        <w:footnoteReference w:id="1"/>
      </w:r>
      <w:r w:rsidRPr="00644817">
        <w:rPr>
          <w:rFonts w:ascii="Times New Roman" w:hAnsi="Times New Roman" w:cs="Times New Roman"/>
          <w:iCs/>
          <w:sz w:val="32"/>
          <w:szCs w:val="32"/>
        </w:rPr>
        <w:t>,</w:t>
      </w:r>
      <w:r w:rsidRPr="005F054E">
        <w:rPr>
          <w:rFonts w:ascii="Times New Roman" w:hAnsi="Times New Roman" w:cs="Times New Roman"/>
          <w:sz w:val="32"/>
          <w:szCs w:val="32"/>
        </w:rPr>
        <w:t xml:space="preserve"> δηλαδή</w:t>
      </w:r>
      <w:r w:rsidRPr="00644817">
        <w:rPr>
          <w:rFonts w:ascii="Times New Roman" w:hAnsi="Times New Roman" w:cs="Times New Roman"/>
          <w:sz w:val="32"/>
          <w:szCs w:val="32"/>
        </w:rPr>
        <w:t>,</w:t>
      </w:r>
      <w:r w:rsidRPr="005F054E">
        <w:rPr>
          <w:rFonts w:ascii="Times New Roman" w:hAnsi="Times New Roman" w:cs="Times New Roman"/>
          <w:sz w:val="32"/>
          <w:szCs w:val="32"/>
        </w:rPr>
        <w:t xml:space="preserve"> με τρόπο που να συνυφαίνεται η σχέση του ενός προσώπου με το άλλο, Πατήρ - Υιός – Άγιο Πνεύμα, υπογραμμίζει τη μία, απλή, </w:t>
      </w:r>
      <w:proofErr w:type="spellStart"/>
      <w:r w:rsidRPr="005F054E">
        <w:rPr>
          <w:rFonts w:ascii="Times New Roman" w:hAnsi="Times New Roman" w:cs="Times New Roman"/>
          <w:sz w:val="32"/>
          <w:szCs w:val="32"/>
        </w:rPr>
        <w:t>υπερτελή</w:t>
      </w:r>
      <w:proofErr w:type="spellEnd"/>
      <w:r w:rsidRPr="005F054E">
        <w:rPr>
          <w:rFonts w:ascii="Times New Roman" w:hAnsi="Times New Roman" w:cs="Times New Roman"/>
          <w:sz w:val="32"/>
          <w:szCs w:val="32"/>
        </w:rPr>
        <w:t xml:space="preserve"> και </w:t>
      </w:r>
      <w:proofErr w:type="spellStart"/>
      <w:r w:rsidRPr="005F054E">
        <w:rPr>
          <w:rFonts w:ascii="Times New Roman" w:hAnsi="Times New Roman" w:cs="Times New Roman"/>
          <w:sz w:val="32"/>
          <w:szCs w:val="32"/>
        </w:rPr>
        <w:t>προτέλεια</w:t>
      </w:r>
      <w:proofErr w:type="spellEnd"/>
      <w:r w:rsidRPr="005F054E">
        <w:rPr>
          <w:rFonts w:ascii="Times New Roman" w:hAnsi="Times New Roman" w:cs="Times New Roman"/>
          <w:sz w:val="32"/>
          <w:szCs w:val="32"/>
        </w:rPr>
        <w:t xml:space="preserve"> ουσία</w:t>
      </w:r>
      <w:r w:rsidRPr="005F054E">
        <w:rPr>
          <w:rStyle w:val="a4"/>
          <w:rFonts w:ascii="Times New Roman" w:hAnsi="Times New Roman" w:cs="Times New Roman"/>
          <w:sz w:val="32"/>
          <w:szCs w:val="32"/>
        </w:rPr>
        <w:footnoteReference w:id="2"/>
      </w:r>
      <w:r w:rsidRPr="005F054E">
        <w:rPr>
          <w:rFonts w:ascii="Times New Roman" w:hAnsi="Times New Roman" w:cs="Times New Roman"/>
          <w:sz w:val="32"/>
          <w:szCs w:val="32"/>
        </w:rPr>
        <w:t xml:space="preserve"> που </w:t>
      </w:r>
      <w:proofErr w:type="spellStart"/>
      <w:r w:rsidRPr="005F054E">
        <w:rPr>
          <w:rFonts w:ascii="Times New Roman" w:hAnsi="Times New Roman" w:cs="Times New Roman"/>
          <w:sz w:val="32"/>
          <w:szCs w:val="32"/>
        </w:rPr>
        <w:t>περιχωρείται</w:t>
      </w:r>
      <w:proofErr w:type="spellEnd"/>
      <w:r w:rsidRPr="005F054E">
        <w:rPr>
          <w:rFonts w:ascii="Times New Roman" w:hAnsi="Times New Roman" w:cs="Times New Roman"/>
          <w:sz w:val="32"/>
          <w:szCs w:val="32"/>
        </w:rPr>
        <w:t xml:space="preserve"> στις υποστάσεις με αποτέλεσμα να αποκλείεται ο κίνδυνος εισαγωγής δήμου θεών</w:t>
      </w:r>
      <w:r w:rsidRPr="005F054E">
        <w:rPr>
          <w:rStyle w:val="a4"/>
          <w:rFonts w:ascii="Times New Roman" w:hAnsi="Times New Roman" w:cs="Times New Roman"/>
          <w:sz w:val="32"/>
          <w:szCs w:val="32"/>
        </w:rPr>
        <w:footnoteReference w:id="3"/>
      </w:r>
      <w:r w:rsidRPr="005F054E">
        <w:rPr>
          <w:rFonts w:ascii="Times New Roman" w:hAnsi="Times New Roman" w:cs="Times New Roman"/>
          <w:sz w:val="32"/>
          <w:szCs w:val="32"/>
        </w:rPr>
        <w:t>.</w:t>
      </w:r>
    </w:p>
    <w:p w14:paraId="014CDA4F" w14:textId="77777777" w:rsidR="003A3B73" w:rsidRPr="005F054E" w:rsidRDefault="003A3B73" w:rsidP="003A3B73">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Καθίσταται, λοιπόν, σαφές διά πολλών παραδειγμάτων ότι η μία ουσία του Θεού δεν παραβλάπτεται από την τριαδικότητα των υποστάσεων</w:t>
      </w:r>
      <w:r w:rsidRPr="005F054E">
        <w:rPr>
          <w:rStyle w:val="a4"/>
          <w:rFonts w:ascii="Times New Roman" w:hAnsi="Times New Roman" w:cs="Times New Roman"/>
          <w:sz w:val="32"/>
          <w:szCs w:val="32"/>
        </w:rPr>
        <w:footnoteReference w:id="4"/>
      </w:r>
      <w:r w:rsidRPr="005F054E">
        <w:rPr>
          <w:rFonts w:ascii="Times New Roman" w:hAnsi="Times New Roman" w:cs="Times New Roman"/>
          <w:sz w:val="32"/>
          <w:szCs w:val="32"/>
        </w:rPr>
        <w:t xml:space="preserve">. Εξάλλου, στην ενότητα του Τριαδικού Θεού </w:t>
      </w:r>
      <w:r w:rsidRPr="005F054E">
        <w:rPr>
          <w:rFonts w:ascii="Times New Roman" w:hAnsi="Times New Roman" w:cs="Times New Roman"/>
          <w:sz w:val="32"/>
          <w:szCs w:val="32"/>
        </w:rPr>
        <w:lastRenderedPageBreak/>
        <w:t xml:space="preserve">αναγόμαστε και μέσα από το θέλημα των προσώπων της Τριάδος, το οποίο είναι φυσικό, διότι τα πρόσωπα θέλουν και ενεργούν </w:t>
      </w:r>
      <w:proofErr w:type="spellStart"/>
      <w:r w:rsidRPr="005F054E">
        <w:rPr>
          <w:rFonts w:ascii="Times New Roman" w:hAnsi="Times New Roman" w:cs="Times New Roman"/>
          <w:sz w:val="32"/>
          <w:szCs w:val="32"/>
        </w:rPr>
        <w:t>ενιαίως</w:t>
      </w:r>
      <w:proofErr w:type="spellEnd"/>
      <w:r w:rsidRPr="005F054E">
        <w:rPr>
          <w:rFonts w:ascii="Times New Roman" w:hAnsi="Times New Roman" w:cs="Times New Roman"/>
          <w:sz w:val="32"/>
          <w:szCs w:val="32"/>
        </w:rPr>
        <w:t xml:space="preserve">. Μολονότι διάφορος η εκάστου </w:t>
      </w:r>
      <w:proofErr w:type="spellStart"/>
      <w:r w:rsidRPr="005F054E">
        <w:rPr>
          <w:rFonts w:ascii="Times New Roman" w:hAnsi="Times New Roman" w:cs="Times New Roman"/>
          <w:sz w:val="32"/>
          <w:szCs w:val="32"/>
        </w:rPr>
        <w:t>ύπαρξις</w:t>
      </w:r>
      <w:proofErr w:type="spellEnd"/>
      <w:r w:rsidRPr="005F054E">
        <w:rPr>
          <w:rFonts w:ascii="Times New Roman" w:hAnsi="Times New Roman" w:cs="Times New Roman"/>
          <w:sz w:val="32"/>
          <w:szCs w:val="32"/>
        </w:rPr>
        <w:t xml:space="preserve"> και άρα τρεις υποστάσεις, η ενέργεια και η θέλησή τους είναι μία και ενιαία, άρα</w:t>
      </w:r>
      <w:r w:rsidRPr="008A7DFF">
        <w:t xml:space="preserve"> </w:t>
      </w:r>
      <w:proofErr w:type="spellStart"/>
      <w:r w:rsidRPr="008A7DFF">
        <w:rPr>
          <w:rFonts w:ascii="Times New Roman" w:hAnsi="Times New Roman" w:cs="Times New Roman"/>
          <w:i/>
          <w:iCs/>
          <w:sz w:val="32"/>
          <w:szCs w:val="32"/>
        </w:rPr>
        <w:t>εἷς</w:t>
      </w:r>
      <w:proofErr w:type="spellEnd"/>
      <w:r w:rsidRPr="005F054E">
        <w:rPr>
          <w:rFonts w:ascii="Times New Roman" w:hAnsi="Times New Roman" w:cs="Times New Roman"/>
          <w:sz w:val="32"/>
          <w:szCs w:val="32"/>
        </w:rPr>
        <w:t xml:space="preserve"> ο Θεός και όχι τρεις</w:t>
      </w:r>
      <w:r w:rsidRPr="005F054E">
        <w:rPr>
          <w:rStyle w:val="a4"/>
          <w:rFonts w:ascii="Times New Roman" w:hAnsi="Times New Roman" w:cs="Times New Roman"/>
          <w:sz w:val="32"/>
          <w:szCs w:val="32"/>
        </w:rPr>
        <w:footnoteReference w:id="5"/>
      </w:r>
      <w:r w:rsidRPr="005F054E">
        <w:rPr>
          <w:rFonts w:ascii="Times New Roman" w:hAnsi="Times New Roman" w:cs="Times New Roman"/>
          <w:sz w:val="32"/>
          <w:szCs w:val="32"/>
        </w:rPr>
        <w:t>.</w:t>
      </w:r>
    </w:p>
    <w:p w14:paraId="7C5FBFB1" w14:textId="77777777" w:rsidR="003A3B73" w:rsidRPr="005F054E" w:rsidRDefault="003A3B73" w:rsidP="003A3B73">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 xml:space="preserve">Απεναντίας, η θέληση και η ενέργεια των ανθρώπων δεν μπορεί να είναι μία και ενιαία, διότι υφίσταται καισαρική διαφορά μεταξύ της θέλησης ως κοινού φυσικού ανθρωπολογικού ιδιώματος – η βρώση λόγου χάρη είναι φυσικό ιδίωμα – και του πώς </w:t>
      </w:r>
      <w:proofErr w:type="spellStart"/>
      <w:r w:rsidRPr="005F054E">
        <w:rPr>
          <w:rFonts w:ascii="Times New Roman" w:hAnsi="Times New Roman" w:cs="Times New Roman"/>
          <w:sz w:val="32"/>
          <w:szCs w:val="32"/>
        </w:rPr>
        <w:t>θέλειν</w:t>
      </w:r>
      <w:proofErr w:type="spellEnd"/>
      <w:r w:rsidRPr="005F054E">
        <w:rPr>
          <w:rFonts w:ascii="Times New Roman" w:hAnsi="Times New Roman" w:cs="Times New Roman"/>
          <w:sz w:val="32"/>
          <w:szCs w:val="32"/>
        </w:rPr>
        <w:t xml:space="preserve"> –</w:t>
      </w:r>
      <w:r w:rsidRPr="008A7DFF">
        <w:t xml:space="preserve"> </w:t>
      </w:r>
      <w:r>
        <w:t xml:space="preserve"> </w:t>
      </w:r>
      <w:r w:rsidRPr="008A7DFF">
        <w:rPr>
          <w:rFonts w:ascii="Times New Roman" w:hAnsi="Times New Roman" w:cs="Times New Roman"/>
          <w:i/>
          <w:iCs/>
          <w:sz w:val="32"/>
          <w:szCs w:val="32"/>
        </w:rPr>
        <w:t xml:space="preserve">ἡ </w:t>
      </w:r>
      <w:proofErr w:type="spellStart"/>
      <w:r w:rsidRPr="008A7DFF">
        <w:rPr>
          <w:rFonts w:ascii="Times New Roman" w:hAnsi="Times New Roman" w:cs="Times New Roman"/>
          <w:i/>
          <w:iCs/>
          <w:sz w:val="32"/>
          <w:szCs w:val="32"/>
        </w:rPr>
        <w:t>ἐπιτεταμένη</w:t>
      </w:r>
      <w:proofErr w:type="spellEnd"/>
      <w:r w:rsidRPr="008A7DFF">
        <w:rPr>
          <w:rFonts w:ascii="Times New Roman" w:hAnsi="Times New Roman" w:cs="Times New Roman"/>
          <w:i/>
          <w:iCs/>
          <w:sz w:val="32"/>
          <w:szCs w:val="32"/>
        </w:rPr>
        <w:t xml:space="preserve"> </w:t>
      </w:r>
      <w:proofErr w:type="spellStart"/>
      <w:r w:rsidRPr="008A7DFF">
        <w:rPr>
          <w:rFonts w:ascii="Times New Roman" w:hAnsi="Times New Roman" w:cs="Times New Roman"/>
          <w:i/>
          <w:iCs/>
          <w:sz w:val="32"/>
          <w:szCs w:val="32"/>
        </w:rPr>
        <w:t>καὶ</w:t>
      </w:r>
      <w:proofErr w:type="spellEnd"/>
      <w:r w:rsidRPr="008A7DFF">
        <w:rPr>
          <w:rFonts w:ascii="Times New Roman" w:hAnsi="Times New Roman" w:cs="Times New Roman"/>
          <w:i/>
          <w:iCs/>
          <w:sz w:val="32"/>
          <w:szCs w:val="32"/>
        </w:rPr>
        <w:t xml:space="preserve"> </w:t>
      </w:r>
      <w:proofErr w:type="spellStart"/>
      <w:r w:rsidRPr="008A7DFF">
        <w:rPr>
          <w:rFonts w:ascii="Times New Roman" w:hAnsi="Times New Roman" w:cs="Times New Roman"/>
          <w:i/>
          <w:iCs/>
          <w:sz w:val="32"/>
          <w:szCs w:val="32"/>
        </w:rPr>
        <w:t>ἀνειμένη</w:t>
      </w:r>
      <w:proofErr w:type="spellEnd"/>
      <w:r w:rsidRPr="008A7DFF">
        <w:rPr>
          <w:rFonts w:ascii="Times New Roman" w:hAnsi="Times New Roman" w:cs="Times New Roman"/>
          <w:sz w:val="32"/>
          <w:szCs w:val="32"/>
        </w:rPr>
        <w:t xml:space="preserve"> </w:t>
      </w:r>
      <w:r w:rsidRPr="005F054E">
        <w:rPr>
          <w:rFonts w:ascii="Times New Roman" w:hAnsi="Times New Roman" w:cs="Times New Roman"/>
          <w:sz w:val="32"/>
          <w:szCs w:val="32"/>
        </w:rPr>
        <w:t>επιθυμία</w:t>
      </w:r>
      <w:r>
        <w:rPr>
          <w:rFonts w:ascii="Times New Roman" w:hAnsi="Times New Roman" w:cs="Times New Roman"/>
          <w:sz w:val="32"/>
          <w:szCs w:val="32"/>
        </w:rPr>
        <w:t xml:space="preserve"> -</w:t>
      </w:r>
      <w:r w:rsidRPr="005F054E">
        <w:rPr>
          <w:rFonts w:ascii="Times New Roman" w:hAnsi="Times New Roman" w:cs="Times New Roman"/>
          <w:sz w:val="32"/>
          <w:szCs w:val="32"/>
        </w:rPr>
        <w:t xml:space="preserve">. Επομένως το πώς </w:t>
      </w:r>
      <w:proofErr w:type="spellStart"/>
      <w:r w:rsidRPr="005F054E">
        <w:rPr>
          <w:rFonts w:ascii="Times New Roman" w:hAnsi="Times New Roman" w:cs="Times New Roman"/>
          <w:sz w:val="32"/>
          <w:szCs w:val="32"/>
        </w:rPr>
        <w:t>θέλειν</w:t>
      </w:r>
      <w:proofErr w:type="spellEnd"/>
      <w:r w:rsidRPr="005F054E">
        <w:rPr>
          <w:rFonts w:ascii="Times New Roman" w:hAnsi="Times New Roman" w:cs="Times New Roman"/>
          <w:sz w:val="32"/>
          <w:szCs w:val="32"/>
        </w:rPr>
        <w:t xml:space="preserve"> ή το διαφόρως </w:t>
      </w:r>
      <w:proofErr w:type="spellStart"/>
      <w:r w:rsidRPr="005F054E">
        <w:rPr>
          <w:rFonts w:ascii="Times New Roman" w:hAnsi="Times New Roman" w:cs="Times New Roman"/>
          <w:sz w:val="32"/>
          <w:szCs w:val="32"/>
        </w:rPr>
        <w:t>θέλειν</w:t>
      </w:r>
      <w:proofErr w:type="spellEnd"/>
      <w:r w:rsidRPr="005F054E">
        <w:rPr>
          <w:rFonts w:ascii="Times New Roman" w:hAnsi="Times New Roman" w:cs="Times New Roman"/>
          <w:sz w:val="32"/>
          <w:szCs w:val="32"/>
        </w:rPr>
        <w:t xml:space="preserve"> είναι υποστατικό ιδίωμα και εκφράζει την ιδιότροπη και </w:t>
      </w:r>
      <w:proofErr w:type="spellStart"/>
      <w:r w:rsidRPr="005F054E">
        <w:rPr>
          <w:rFonts w:ascii="Times New Roman" w:hAnsi="Times New Roman" w:cs="Times New Roman"/>
          <w:sz w:val="32"/>
          <w:szCs w:val="32"/>
        </w:rPr>
        <w:t>ιδιαίρετη</w:t>
      </w:r>
      <w:proofErr w:type="spellEnd"/>
      <w:r w:rsidRPr="005F054E">
        <w:rPr>
          <w:rFonts w:ascii="Times New Roman" w:hAnsi="Times New Roman" w:cs="Times New Roman"/>
          <w:sz w:val="32"/>
          <w:szCs w:val="32"/>
        </w:rPr>
        <w:t xml:space="preserve"> κίνηση ενός εκάστου, την υποστατική του διαφορά</w:t>
      </w:r>
      <w:r w:rsidRPr="005F054E">
        <w:rPr>
          <w:rStyle w:val="a4"/>
          <w:rFonts w:ascii="Times New Roman" w:hAnsi="Times New Roman" w:cs="Times New Roman"/>
          <w:sz w:val="32"/>
          <w:szCs w:val="32"/>
        </w:rPr>
        <w:footnoteReference w:id="6"/>
      </w:r>
      <w:r w:rsidRPr="005F054E">
        <w:rPr>
          <w:rFonts w:ascii="Times New Roman" w:hAnsi="Times New Roman" w:cs="Times New Roman"/>
          <w:sz w:val="32"/>
          <w:szCs w:val="32"/>
        </w:rPr>
        <w:t xml:space="preserve">. </w:t>
      </w:r>
    </w:p>
    <w:p w14:paraId="0C765D45" w14:textId="0049F5F2" w:rsidR="00FC561B" w:rsidRDefault="003A3B73" w:rsidP="003A3B73">
      <w:r>
        <w:rPr>
          <w:rFonts w:ascii="Times New Roman" w:hAnsi="Times New Roman" w:cs="Times New Roman"/>
          <w:sz w:val="32"/>
          <w:szCs w:val="32"/>
        </w:rPr>
        <w:t>«</w:t>
      </w:r>
      <w:proofErr w:type="spellStart"/>
      <w:r w:rsidRPr="00CE09DD">
        <w:rPr>
          <w:rFonts w:ascii="Times New Roman" w:hAnsi="Times New Roman" w:cs="Times New Roman"/>
          <w:sz w:val="32"/>
          <w:szCs w:val="32"/>
        </w:rPr>
        <w:t>Οἱ</w:t>
      </w:r>
      <w:proofErr w:type="spellEnd"/>
      <w:r w:rsidRPr="00CE09DD">
        <w:rPr>
          <w:rFonts w:ascii="Times New Roman" w:hAnsi="Times New Roman" w:cs="Times New Roman"/>
          <w:sz w:val="32"/>
          <w:szCs w:val="32"/>
        </w:rPr>
        <w:t xml:space="preserve"> </w:t>
      </w:r>
      <w:proofErr w:type="spellStart"/>
      <w:r w:rsidRPr="00CE09DD">
        <w:rPr>
          <w:rFonts w:ascii="Times New Roman" w:hAnsi="Times New Roman" w:cs="Times New Roman"/>
          <w:sz w:val="32"/>
          <w:szCs w:val="32"/>
        </w:rPr>
        <w:t>ἄνθρωποι</w:t>
      </w:r>
      <w:proofErr w:type="spellEnd"/>
      <w:r>
        <w:rPr>
          <w:rFonts w:ascii="Times New Roman" w:hAnsi="Times New Roman" w:cs="Times New Roman"/>
          <w:sz w:val="32"/>
          <w:szCs w:val="32"/>
        </w:rPr>
        <w:t xml:space="preserve"> </w:t>
      </w:r>
      <w:proofErr w:type="spellStart"/>
      <w:r w:rsidRPr="008A7DFF">
        <w:rPr>
          <w:rFonts w:ascii="Times New Roman" w:hAnsi="Times New Roman" w:cs="Times New Roman"/>
          <w:i/>
          <w:iCs/>
          <w:sz w:val="32"/>
          <w:szCs w:val="32"/>
        </w:rPr>
        <w:t>γνώμῃ</w:t>
      </w:r>
      <w:proofErr w:type="spellEnd"/>
      <w:r w:rsidRPr="00CE09DD">
        <w:rPr>
          <w:rFonts w:ascii="Times New Roman" w:hAnsi="Times New Roman" w:cs="Times New Roman"/>
          <w:sz w:val="32"/>
          <w:szCs w:val="32"/>
        </w:rPr>
        <w:t xml:space="preserve"> μερίζονται μεταξύ τους </w:t>
      </w:r>
      <w:proofErr w:type="spellStart"/>
      <w:r w:rsidRPr="00CE09DD">
        <w:rPr>
          <w:rFonts w:ascii="Times New Roman" w:hAnsi="Times New Roman" w:cs="Times New Roman"/>
          <w:sz w:val="32"/>
          <w:szCs w:val="32"/>
        </w:rPr>
        <w:t>καὶ</w:t>
      </w:r>
      <w:proofErr w:type="spellEnd"/>
      <w:r w:rsidRPr="00CE09DD">
        <w:rPr>
          <w:rFonts w:ascii="Times New Roman" w:hAnsi="Times New Roman" w:cs="Times New Roman"/>
          <w:sz w:val="32"/>
          <w:szCs w:val="32"/>
        </w:rPr>
        <w:t xml:space="preserve"> καθένας θέλει </w:t>
      </w:r>
      <w:proofErr w:type="spellStart"/>
      <w:r w:rsidRPr="00CE09DD">
        <w:rPr>
          <w:rFonts w:ascii="Times New Roman" w:hAnsi="Times New Roman" w:cs="Times New Roman"/>
          <w:sz w:val="32"/>
          <w:szCs w:val="32"/>
        </w:rPr>
        <w:t>καὶ</w:t>
      </w:r>
      <w:proofErr w:type="spellEnd"/>
      <w:r w:rsidRPr="00CE09DD">
        <w:rPr>
          <w:rFonts w:ascii="Times New Roman" w:hAnsi="Times New Roman" w:cs="Times New Roman"/>
          <w:sz w:val="32"/>
          <w:szCs w:val="32"/>
        </w:rPr>
        <w:t xml:space="preserve"> </w:t>
      </w:r>
      <w:proofErr w:type="spellStart"/>
      <w:r w:rsidRPr="00CE09DD">
        <w:rPr>
          <w:rFonts w:ascii="Times New Roman" w:hAnsi="Times New Roman" w:cs="Times New Roman"/>
          <w:sz w:val="32"/>
          <w:szCs w:val="32"/>
        </w:rPr>
        <w:t>ἐνεργεῖ</w:t>
      </w:r>
      <w:proofErr w:type="spellEnd"/>
      <w:r w:rsidRPr="00CE09DD">
        <w:rPr>
          <w:rFonts w:ascii="Times New Roman" w:hAnsi="Times New Roman" w:cs="Times New Roman"/>
          <w:sz w:val="32"/>
          <w:szCs w:val="32"/>
        </w:rPr>
        <w:t xml:space="preserve"> κατ’ </w:t>
      </w:r>
      <w:proofErr w:type="spellStart"/>
      <w:r w:rsidRPr="00CE09DD">
        <w:rPr>
          <w:rFonts w:ascii="Times New Roman" w:hAnsi="Times New Roman" w:cs="Times New Roman"/>
          <w:sz w:val="32"/>
          <w:szCs w:val="32"/>
        </w:rPr>
        <w:t>οἰκείαν</w:t>
      </w:r>
      <w:proofErr w:type="spellEnd"/>
      <w:r w:rsidRPr="00CE09DD">
        <w:rPr>
          <w:rFonts w:ascii="Times New Roman" w:hAnsi="Times New Roman" w:cs="Times New Roman"/>
          <w:sz w:val="32"/>
          <w:szCs w:val="32"/>
        </w:rPr>
        <w:t xml:space="preserve"> </w:t>
      </w:r>
      <w:proofErr w:type="spellStart"/>
      <w:r w:rsidRPr="00CE09DD">
        <w:rPr>
          <w:rFonts w:ascii="Times New Roman" w:hAnsi="Times New Roman" w:cs="Times New Roman"/>
          <w:sz w:val="32"/>
          <w:szCs w:val="32"/>
        </w:rPr>
        <w:t>γνώμην</w:t>
      </w:r>
      <w:proofErr w:type="spellEnd"/>
      <w:r>
        <w:rPr>
          <w:rFonts w:ascii="Times New Roman" w:hAnsi="Times New Roman" w:cs="Times New Roman"/>
          <w:sz w:val="32"/>
          <w:szCs w:val="32"/>
        </w:rPr>
        <w:t>»</w:t>
      </w:r>
      <w:r w:rsidRPr="005F054E">
        <w:rPr>
          <w:rStyle w:val="a4"/>
          <w:rFonts w:ascii="Times New Roman" w:hAnsi="Times New Roman" w:cs="Times New Roman"/>
          <w:sz w:val="32"/>
          <w:szCs w:val="32"/>
        </w:rPr>
        <w:footnoteReference w:id="7"/>
      </w:r>
      <w:r w:rsidRPr="005F054E">
        <w:rPr>
          <w:rFonts w:ascii="Times New Roman" w:hAnsi="Times New Roman" w:cs="Times New Roman"/>
          <w:sz w:val="32"/>
          <w:szCs w:val="32"/>
        </w:rPr>
        <w:t>. Και ενώ η θέληση, η δύναμη της θέλησης και γενικά το να θέλει κανείς είναι φυσικό,</w:t>
      </w:r>
    </w:p>
    <w:sectPr w:rsidR="00FC561B">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38B055" w14:textId="77777777" w:rsidR="00224012" w:rsidRDefault="00224012" w:rsidP="003A3B73">
      <w:pPr>
        <w:spacing w:after="0" w:line="240" w:lineRule="auto"/>
      </w:pPr>
      <w:r>
        <w:separator/>
      </w:r>
    </w:p>
  </w:endnote>
  <w:endnote w:type="continuationSeparator" w:id="0">
    <w:p w14:paraId="6346D138" w14:textId="77777777" w:rsidR="00224012" w:rsidRDefault="00224012" w:rsidP="003A3B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A1"/>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0027F8" w14:textId="77777777" w:rsidR="00224012" w:rsidRDefault="00224012" w:rsidP="003A3B73">
      <w:pPr>
        <w:spacing w:after="0" w:line="240" w:lineRule="auto"/>
      </w:pPr>
      <w:r>
        <w:separator/>
      </w:r>
    </w:p>
  </w:footnote>
  <w:footnote w:type="continuationSeparator" w:id="0">
    <w:p w14:paraId="5C10CB81" w14:textId="77777777" w:rsidR="00224012" w:rsidRDefault="00224012" w:rsidP="003A3B73">
      <w:pPr>
        <w:spacing w:after="0" w:line="240" w:lineRule="auto"/>
      </w:pPr>
      <w:r>
        <w:continuationSeparator/>
      </w:r>
    </w:p>
  </w:footnote>
  <w:footnote w:id="1">
    <w:p w14:paraId="306D01AF" w14:textId="77777777" w:rsidR="003A3B73" w:rsidRPr="00D24D78" w:rsidRDefault="003A3B73" w:rsidP="003A3B73">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94, 1000</w:t>
      </w:r>
      <w:r w:rsidRPr="00D24D78">
        <w:rPr>
          <w:rFonts w:ascii="Times New Roman" w:hAnsi="Times New Roman"/>
          <w:sz w:val="24"/>
          <w:szCs w:val="24"/>
          <w:lang w:val="en-US"/>
        </w:rPr>
        <w:t>B</w:t>
      </w:r>
      <w:r w:rsidRPr="00D24D78">
        <w:rPr>
          <w:rFonts w:ascii="Times New Roman" w:hAnsi="Times New Roman"/>
          <w:sz w:val="24"/>
          <w:szCs w:val="24"/>
        </w:rPr>
        <w:t>.</w:t>
      </w:r>
    </w:p>
  </w:footnote>
  <w:footnote w:id="2">
    <w:p w14:paraId="60E655F7" w14:textId="77777777" w:rsidR="003A3B73" w:rsidRPr="00D24D78" w:rsidRDefault="003A3B73" w:rsidP="003A3B73">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94, 824</w:t>
      </w:r>
      <w:r w:rsidRPr="00D24D78">
        <w:rPr>
          <w:rFonts w:ascii="Times New Roman" w:hAnsi="Times New Roman"/>
          <w:sz w:val="24"/>
          <w:szCs w:val="24"/>
          <w:lang w:val="en-US"/>
        </w:rPr>
        <w:t>D</w:t>
      </w:r>
    </w:p>
  </w:footnote>
  <w:footnote w:id="3">
    <w:p w14:paraId="7F7CC037" w14:textId="77777777" w:rsidR="003A3B73" w:rsidRPr="00D24D78" w:rsidRDefault="003A3B73" w:rsidP="003A3B73">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94, 825</w:t>
      </w:r>
      <w:r w:rsidRPr="00D24D78">
        <w:rPr>
          <w:rFonts w:ascii="Times New Roman" w:hAnsi="Times New Roman"/>
          <w:sz w:val="24"/>
          <w:szCs w:val="24"/>
          <w:lang w:val="en-US"/>
        </w:rPr>
        <w:t>A</w:t>
      </w:r>
      <w:r w:rsidRPr="00D24D78">
        <w:rPr>
          <w:rFonts w:ascii="Times New Roman" w:hAnsi="Times New Roman"/>
          <w:sz w:val="24"/>
          <w:szCs w:val="24"/>
        </w:rPr>
        <w:t xml:space="preserve">. </w:t>
      </w:r>
    </w:p>
  </w:footnote>
  <w:footnote w:id="4">
    <w:p w14:paraId="6FE6F5DD" w14:textId="77777777" w:rsidR="003A3B73" w:rsidRPr="00D24D78" w:rsidRDefault="003A3B73" w:rsidP="003A3B73">
      <w:pPr>
        <w:pStyle w:val="a3"/>
        <w:jc w:val="both"/>
        <w:rPr>
          <w:rFonts w:ascii="Times New Roman" w:hAnsi="Times New Roman" w:cs="Times New Roman"/>
          <w:sz w:val="24"/>
          <w:szCs w:val="24"/>
          <w:lang w:val="en-US"/>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Η πραγματικότητα αυτή είχε τονιστεί από τους Πατέρες ήδη πριν τη Νίκαια· είχε ήδη</w:t>
      </w:r>
      <w:r w:rsidRPr="00644817">
        <w:rPr>
          <w:rFonts w:ascii="Times New Roman" w:hAnsi="Times New Roman" w:cs="Times New Roman"/>
          <w:sz w:val="24"/>
          <w:szCs w:val="24"/>
        </w:rPr>
        <w:t>,</w:t>
      </w:r>
      <w:r w:rsidRPr="00D24D78">
        <w:rPr>
          <w:rFonts w:ascii="Times New Roman" w:hAnsi="Times New Roman" w:cs="Times New Roman"/>
          <w:sz w:val="24"/>
          <w:szCs w:val="24"/>
        </w:rPr>
        <w:t xml:space="preserve"> δηλαδή</w:t>
      </w:r>
      <w:r w:rsidRPr="00644817">
        <w:rPr>
          <w:rFonts w:ascii="Times New Roman" w:hAnsi="Times New Roman" w:cs="Times New Roman"/>
          <w:sz w:val="24"/>
          <w:szCs w:val="24"/>
        </w:rPr>
        <w:t>,</w:t>
      </w:r>
      <w:r w:rsidRPr="00D24D78">
        <w:rPr>
          <w:rFonts w:ascii="Times New Roman" w:hAnsi="Times New Roman" w:cs="Times New Roman"/>
          <w:sz w:val="24"/>
          <w:szCs w:val="24"/>
        </w:rPr>
        <w:t xml:space="preserve"> αρχίσει όχι μόνο να χρησιμοποιείται</w:t>
      </w:r>
      <w:r w:rsidRPr="00644817">
        <w:rPr>
          <w:rFonts w:ascii="Times New Roman" w:hAnsi="Times New Roman" w:cs="Times New Roman"/>
          <w:sz w:val="24"/>
          <w:szCs w:val="24"/>
        </w:rPr>
        <w:t>,</w:t>
      </w:r>
      <w:r w:rsidRPr="00D24D78">
        <w:rPr>
          <w:rFonts w:ascii="Times New Roman" w:hAnsi="Times New Roman" w:cs="Times New Roman"/>
          <w:sz w:val="24"/>
          <w:szCs w:val="24"/>
        </w:rPr>
        <w:t xml:space="preserve"> αλλά και να εμπεδώνεται σε λειτουργικά και </w:t>
      </w:r>
      <w:proofErr w:type="spellStart"/>
      <w:r w:rsidRPr="00D24D78">
        <w:rPr>
          <w:rFonts w:ascii="Times New Roman" w:hAnsi="Times New Roman" w:cs="Times New Roman"/>
          <w:sz w:val="24"/>
          <w:szCs w:val="24"/>
        </w:rPr>
        <w:t>βαπτισματικά</w:t>
      </w:r>
      <w:proofErr w:type="spellEnd"/>
      <w:r w:rsidRPr="00D24D78">
        <w:rPr>
          <w:rFonts w:ascii="Times New Roman" w:hAnsi="Times New Roman" w:cs="Times New Roman"/>
          <w:sz w:val="24"/>
          <w:szCs w:val="24"/>
        </w:rPr>
        <w:t xml:space="preserve"> σύμβολα η </w:t>
      </w:r>
      <w:r>
        <w:rPr>
          <w:rFonts w:ascii="Times New Roman" w:hAnsi="Times New Roman" w:cs="Times New Roman"/>
          <w:sz w:val="24"/>
          <w:szCs w:val="24"/>
        </w:rPr>
        <w:t>Τ</w:t>
      </w:r>
      <w:r w:rsidRPr="00D24D78">
        <w:rPr>
          <w:rFonts w:ascii="Times New Roman" w:hAnsi="Times New Roman" w:cs="Times New Roman"/>
          <w:sz w:val="24"/>
          <w:szCs w:val="24"/>
        </w:rPr>
        <w:t>ριάδα των προσώπων, η οποία δεν ήταν αντίθετη στην ενότητα της ουσίας. Εξαιρετική</w:t>
      </w:r>
      <w:r w:rsidRPr="00D24D78">
        <w:rPr>
          <w:rFonts w:ascii="Times New Roman" w:hAnsi="Times New Roman" w:cs="Times New Roman"/>
          <w:sz w:val="24"/>
          <w:szCs w:val="24"/>
          <w:lang w:val="en-US"/>
        </w:rPr>
        <w:t xml:space="preserve"> </w:t>
      </w:r>
      <w:r w:rsidRPr="00D24D78">
        <w:rPr>
          <w:rFonts w:ascii="Times New Roman" w:hAnsi="Times New Roman" w:cs="Times New Roman"/>
          <w:sz w:val="24"/>
          <w:szCs w:val="24"/>
        </w:rPr>
        <w:t>είναι</w:t>
      </w:r>
      <w:r w:rsidRPr="00D24D78">
        <w:rPr>
          <w:rFonts w:ascii="Times New Roman" w:hAnsi="Times New Roman" w:cs="Times New Roman"/>
          <w:sz w:val="24"/>
          <w:szCs w:val="24"/>
          <w:lang w:val="en-US"/>
        </w:rPr>
        <w:t xml:space="preserve"> </w:t>
      </w:r>
      <w:r w:rsidRPr="00D24D78">
        <w:rPr>
          <w:rFonts w:ascii="Times New Roman" w:hAnsi="Times New Roman" w:cs="Times New Roman"/>
          <w:sz w:val="24"/>
          <w:szCs w:val="24"/>
        </w:rPr>
        <w:t>η</w:t>
      </w:r>
      <w:r w:rsidRPr="00D24D78">
        <w:rPr>
          <w:rFonts w:ascii="Times New Roman" w:hAnsi="Times New Roman" w:cs="Times New Roman"/>
          <w:sz w:val="24"/>
          <w:szCs w:val="24"/>
          <w:lang w:val="en-US"/>
        </w:rPr>
        <w:t xml:space="preserve"> </w:t>
      </w:r>
      <w:r w:rsidRPr="00D24D78">
        <w:rPr>
          <w:rFonts w:ascii="Times New Roman" w:hAnsi="Times New Roman" w:cs="Times New Roman"/>
          <w:sz w:val="24"/>
          <w:szCs w:val="24"/>
        </w:rPr>
        <w:t>ανάλυση</w:t>
      </w:r>
      <w:r w:rsidRPr="00644817">
        <w:rPr>
          <w:rFonts w:ascii="Times New Roman" w:hAnsi="Times New Roman" w:cs="Times New Roman"/>
          <w:sz w:val="24"/>
          <w:szCs w:val="24"/>
          <w:lang w:val="en-US"/>
        </w:rPr>
        <w:t>,</w:t>
      </w:r>
      <w:r w:rsidRPr="00D24D78">
        <w:rPr>
          <w:rFonts w:ascii="Times New Roman" w:hAnsi="Times New Roman" w:cs="Times New Roman"/>
          <w:sz w:val="24"/>
          <w:szCs w:val="24"/>
          <w:lang w:val="en-US"/>
        </w:rPr>
        <w:t xml:space="preserve"> </w:t>
      </w:r>
      <w:r w:rsidRPr="00D24D78">
        <w:rPr>
          <w:rFonts w:ascii="Times New Roman" w:hAnsi="Times New Roman" w:cs="Times New Roman"/>
          <w:sz w:val="24"/>
          <w:szCs w:val="24"/>
        </w:rPr>
        <w:t>εν</w:t>
      </w:r>
      <w:r w:rsidRPr="00D24D78">
        <w:rPr>
          <w:rFonts w:ascii="Times New Roman" w:hAnsi="Times New Roman" w:cs="Times New Roman"/>
          <w:sz w:val="24"/>
          <w:szCs w:val="24"/>
          <w:lang w:val="en-US"/>
        </w:rPr>
        <w:t xml:space="preserve"> </w:t>
      </w:r>
      <w:r w:rsidRPr="00D24D78">
        <w:rPr>
          <w:rFonts w:ascii="Times New Roman" w:hAnsi="Times New Roman" w:cs="Times New Roman"/>
          <w:sz w:val="24"/>
          <w:szCs w:val="24"/>
        </w:rPr>
        <w:t>προκειμένω</w:t>
      </w:r>
      <w:r w:rsidRPr="00644817">
        <w:rPr>
          <w:rFonts w:ascii="Times New Roman" w:hAnsi="Times New Roman" w:cs="Times New Roman"/>
          <w:sz w:val="24"/>
          <w:szCs w:val="24"/>
          <w:lang w:val="en-US"/>
        </w:rPr>
        <w:t>,</w:t>
      </w:r>
      <w:r w:rsidRPr="00D24D78">
        <w:rPr>
          <w:rFonts w:ascii="Times New Roman" w:hAnsi="Times New Roman" w:cs="Times New Roman"/>
          <w:sz w:val="24"/>
          <w:szCs w:val="24"/>
          <w:lang w:val="en-US"/>
        </w:rPr>
        <w:t xml:space="preserve"> </w:t>
      </w:r>
      <w:r w:rsidRPr="00D24D78">
        <w:rPr>
          <w:rFonts w:ascii="Times New Roman" w:hAnsi="Times New Roman" w:cs="Times New Roman"/>
          <w:sz w:val="24"/>
          <w:szCs w:val="24"/>
        </w:rPr>
        <w:t>του</w:t>
      </w:r>
      <w:r w:rsidRPr="00D24D78">
        <w:rPr>
          <w:rFonts w:ascii="Times New Roman" w:hAnsi="Times New Roman" w:cs="Times New Roman"/>
          <w:sz w:val="24"/>
          <w:szCs w:val="24"/>
          <w:lang w:val="en-US"/>
        </w:rPr>
        <w:t xml:space="preserve"> Laken </w:t>
      </w:r>
      <w:proofErr w:type="spellStart"/>
      <w:r w:rsidRPr="00D24D78">
        <w:rPr>
          <w:rFonts w:ascii="Times New Roman" w:hAnsi="Times New Roman" w:cs="Times New Roman"/>
          <w:sz w:val="24"/>
          <w:szCs w:val="24"/>
          <w:lang w:val="en-US"/>
        </w:rPr>
        <w:t>Hendron</w:t>
      </w:r>
      <w:proofErr w:type="spellEnd"/>
      <w:r w:rsidRPr="00D24D78">
        <w:rPr>
          <w:rFonts w:ascii="Times New Roman" w:hAnsi="Times New Roman" w:cs="Times New Roman"/>
          <w:sz w:val="24"/>
          <w:szCs w:val="24"/>
          <w:lang w:val="en-US"/>
        </w:rPr>
        <w:t xml:space="preserve">, </w:t>
      </w:r>
      <w:r w:rsidRPr="00D24D78">
        <w:rPr>
          <w:rFonts w:ascii="Times New Roman" w:hAnsi="Times New Roman" w:cs="Times New Roman"/>
          <w:sz w:val="24"/>
          <w:szCs w:val="24"/>
        </w:rPr>
        <w:t>στο</w:t>
      </w:r>
      <w:r w:rsidRPr="00D24D78">
        <w:rPr>
          <w:rFonts w:ascii="Times New Roman" w:hAnsi="Times New Roman" w:cs="Times New Roman"/>
          <w:sz w:val="24"/>
          <w:szCs w:val="24"/>
          <w:lang w:val="en-US"/>
        </w:rPr>
        <w:t xml:space="preserve"> </w:t>
      </w:r>
      <w:r w:rsidRPr="00D24D78">
        <w:rPr>
          <w:rFonts w:ascii="Times New Roman" w:hAnsi="Times New Roman" w:cs="Times New Roman"/>
          <w:sz w:val="24"/>
          <w:szCs w:val="24"/>
        </w:rPr>
        <w:t>έργο</w:t>
      </w:r>
      <w:r w:rsidRPr="00D24D78">
        <w:rPr>
          <w:rFonts w:ascii="Times New Roman" w:hAnsi="Times New Roman" w:cs="Times New Roman"/>
          <w:sz w:val="24"/>
          <w:szCs w:val="24"/>
          <w:lang w:val="en-US"/>
        </w:rPr>
        <w:t xml:space="preserve"> </w:t>
      </w:r>
      <w:r w:rsidRPr="00D24D78">
        <w:rPr>
          <w:rFonts w:ascii="Times New Roman" w:hAnsi="Times New Roman" w:cs="Times New Roman"/>
          <w:sz w:val="24"/>
          <w:szCs w:val="24"/>
        </w:rPr>
        <w:t>του</w:t>
      </w:r>
      <w:r w:rsidRPr="00D24D78">
        <w:rPr>
          <w:rFonts w:ascii="Times New Roman" w:hAnsi="Times New Roman" w:cs="Times New Roman"/>
          <w:sz w:val="24"/>
          <w:szCs w:val="24"/>
          <w:lang w:val="en-US"/>
        </w:rPr>
        <w:t xml:space="preserve">: </w:t>
      </w:r>
      <w:r w:rsidRPr="00D24D78">
        <w:rPr>
          <w:rFonts w:ascii="Times New Roman" w:hAnsi="Times New Roman" w:cs="Times New Roman"/>
          <w:i/>
          <w:iCs/>
          <w:sz w:val="24"/>
          <w:szCs w:val="24"/>
          <w:lang w:val="en-US"/>
        </w:rPr>
        <w:t>The Distortion of the Trinity: An Investigation of the Trinity as Evidenced in the Teachings of Three Major Religions</w:t>
      </w:r>
      <w:r w:rsidRPr="00D24D78">
        <w:rPr>
          <w:rFonts w:ascii="Times New Roman" w:hAnsi="Times New Roman" w:cs="Times New Roman"/>
          <w:sz w:val="24"/>
          <w:szCs w:val="24"/>
          <w:lang w:val="en-US"/>
        </w:rPr>
        <w:t>, Liberty University School of Divinity,</w:t>
      </w:r>
      <w:r w:rsidRPr="00D24D78">
        <w:rPr>
          <w:sz w:val="24"/>
          <w:szCs w:val="24"/>
          <w:lang w:val="en-US"/>
        </w:rPr>
        <w:t xml:space="preserve"> </w:t>
      </w:r>
      <w:r w:rsidRPr="00D24D78">
        <w:rPr>
          <w:rFonts w:ascii="Times New Roman" w:hAnsi="Times New Roman" w:cs="Times New Roman"/>
          <w:sz w:val="24"/>
          <w:szCs w:val="24"/>
          <w:lang w:val="en-US"/>
        </w:rPr>
        <w:t xml:space="preserve">Lynchburg, Virginia 2019, </w:t>
      </w:r>
      <w:r w:rsidRPr="00D24D78">
        <w:rPr>
          <w:rFonts w:ascii="Times New Roman" w:hAnsi="Times New Roman" w:cs="Times New Roman"/>
          <w:sz w:val="24"/>
          <w:szCs w:val="24"/>
        </w:rPr>
        <w:t>σ</w:t>
      </w:r>
      <w:r w:rsidRPr="00D24D78">
        <w:rPr>
          <w:rFonts w:ascii="Times New Roman" w:hAnsi="Times New Roman" w:cs="Times New Roman"/>
          <w:sz w:val="24"/>
          <w:szCs w:val="24"/>
          <w:lang w:val="en-US"/>
        </w:rPr>
        <w:t>. 50 -52: «Pre-Nicene theologians are responsible for the notion that the simplicity of God is not contradictory to the doctrine of the triune God. Polycarp, a 2nd century church Father, a disciple of John, who was a disciple of Jesus, spoke a Triadic prayer. Polycarp’s prayer contains three portions that promote Trinitarian worship. The first part of the prayer is directed toward God the Father, who is the Father of the Lord Jesus Christ. The second part of the prayer mentions the Father, Son and Holy Spirit. The third part of the prayer in closing, praises the Father, Son and Holy Ghost. Another person of influence in the 2nd century, Hippolytus who was the first to utilize the Greek term P</w:t>
      </w:r>
      <w:r>
        <w:rPr>
          <w:rFonts w:ascii="Times New Roman" w:hAnsi="Times New Roman" w:cs="Times New Roman"/>
          <w:sz w:val="24"/>
          <w:szCs w:val="24"/>
          <w:lang w:val="en-US"/>
        </w:rPr>
        <w:t>ros</w:t>
      </w:r>
      <w:r w:rsidRPr="00D24D78">
        <w:rPr>
          <w:rFonts w:ascii="Times New Roman" w:hAnsi="Times New Roman" w:cs="Times New Roman"/>
          <w:sz w:val="24"/>
          <w:szCs w:val="24"/>
          <w:lang w:val="en-US"/>
        </w:rPr>
        <w:t xml:space="preserve">opon, which was used “in a strictly Trinitarian sense to indicate the individual subsistence of the Father and Son.” During this era, Origen “gives theological significance to the term hypostasis while speaking of the Father, the Son and the Holy Spirit.” Furthermore, in the second century, shortly after the completion of the Bible, Tertullian used the Latin word </w:t>
      </w:r>
      <w:proofErr w:type="spellStart"/>
      <w:r w:rsidRPr="00D24D78">
        <w:rPr>
          <w:rFonts w:ascii="Times New Roman" w:hAnsi="Times New Roman" w:cs="Times New Roman"/>
          <w:sz w:val="24"/>
          <w:szCs w:val="24"/>
          <w:lang w:val="en-US"/>
        </w:rPr>
        <w:t>trinitas</w:t>
      </w:r>
      <w:proofErr w:type="spellEnd"/>
      <w:r w:rsidRPr="00D24D78">
        <w:rPr>
          <w:rFonts w:ascii="Times New Roman" w:hAnsi="Times New Roman" w:cs="Times New Roman"/>
          <w:sz w:val="24"/>
          <w:szCs w:val="24"/>
          <w:lang w:val="en-US"/>
        </w:rPr>
        <w:t xml:space="preserve"> when referring to the Biblical doctrine of God. Tertullian is often accredited and known as the “Father of the orthodox doctrine of the Trinity and of the person of Christ.” Tertullian, in his work Against </w:t>
      </w:r>
      <w:proofErr w:type="spellStart"/>
      <w:r w:rsidRPr="00D24D78">
        <w:rPr>
          <w:rFonts w:ascii="Times New Roman" w:hAnsi="Times New Roman" w:cs="Times New Roman"/>
          <w:sz w:val="24"/>
          <w:szCs w:val="24"/>
          <w:lang w:val="en-US"/>
        </w:rPr>
        <w:t>Praxeas</w:t>
      </w:r>
      <w:proofErr w:type="spellEnd"/>
      <w:r w:rsidRPr="00D24D78">
        <w:rPr>
          <w:rFonts w:ascii="Times New Roman" w:hAnsi="Times New Roman" w:cs="Times New Roman"/>
          <w:sz w:val="24"/>
          <w:szCs w:val="24"/>
          <w:lang w:val="en-US"/>
        </w:rPr>
        <w:t xml:space="preserve"> refuted the heretical teaching of modalism. During the same period “Theophilus, a Greek-speaking minister of the church, started speaking of God as being triune.” Second century Christian apologist, Justin Martyr, provided understanding and clarification of the relationship between “the pre-existing Christ and the Father.” This early church apologist helped with the understanding that “Christ must be distinct from the Father.” Justin claimed that the Trinity is illustrated in the Old Testament and that there are in fact “two subjects speaking, not one.” Irenaeus, who was the Bishop of Lyon in 180-185 A.D., had Trinitarian formulas in his works. Irenaeus, in his work </w:t>
      </w:r>
      <w:r w:rsidRPr="00C96B2E">
        <w:rPr>
          <w:rFonts w:ascii="Times New Roman" w:hAnsi="Times New Roman" w:cs="Times New Roman"/>
          <w:i/>
          <w:iCs/>
          <w:sz w:val="24"/>
          <w:szCs w:val="24"/>
          <w:lang w:val="en-US"/>
        </w:rPr>
        <w:t>Demonstrations of the Apostolic Preaching</w:t>
      </w:r>
      <w:r w:rsidRPr="00D24D78">
        <w:rPr>
          <w:rFonts w:ascii="Times New Roman" w:hAnsi="Times New Roman" w:cs="Times New Roman"/>
          <w:sz w:val="24"/>
          <w:szCs w:val="24"/>
          <w:lang w:val="en-US"/>
        </w:rPr>
        <w:t>, in the second part, speaks of “the eternal existence of the Son.” The first part of Irenaeus’ work “begins with the Trinity” and continues describing “the human life in terms of communion with God or sharing in the life of the Trinity.” This early church apologist understood that the Apostles, law and prophets “all declared to us that there is one God” and “one Christ the Son of God.” “The Father is truly Lord and the Son truly Lord, the Holy Spirit had fitly designated them by the title of Lord.” He “argues the title Father indicates not what God does, but who God is, underscoring the intimate relationship between the first and second persons and, as a result, between God and humanity”.</w:t>
      </w:r>
    </w:p>
  </w:footnote>
  <w:footnote w:id="5">
    <w:p w14:paraId="0A73111B" w14:textId="77777777" w:rsidR="003A3B73" w:rsidRPr="008A7DFF" w:rsidRDefault="003A3B73" w:rsidP="003A3B73">
      <w:pPr>
        <w:pStyle w:val="a3"/>
        <w:jc w:val="both"/>
        <w:rPr>
          <w:sz w:val="24"/>
          <w:szCs w:val="24"/>
          <w:lang w:val="en-US"/>
        </w:rPr>
      </w:pPr>
      <w:r w:rsidRPr="00D24D78">
        <w:rPr>
          <w:rStyle w:val="a4"/>
          <w:rFonts w:ascii="Times New Roman" w:hAnsi="Times New Roman" w:cs="Times New Roman"/>
          <w:sz w:val="24"/>
          <w:szCs w:val="24"/>
        </w:rPr>
        <w:footnoteRef/>
      </w:r>
      <w:r w:rsidRPr="00CE09DD">
        <w:rPr>
          <w:rFonts w:ascii="Times New Roman" w:hAnsi="Times New Roman" w:cs="Times New Roman"/>
          <w:sz w:val="24"/>
          <w:szCs w:val="24"/>
          <w:lang w:val="en-US"/>
        </w:rPr>
        <w:t xml:space="preserve"> </w:t>
      </w:r>
      <w:r w:rsidRPr="00D24D78">
        <w:rPr>
          <w:rFonts w:ascii="Times New Roman" w:hAnsi="Times New Roman" w:cs="Times New Roman"/>
          <w:sz w:val="24"/>
          <w:szCs w:val="24"/>
        </w:rPr>
        <w:t>Ιωάννου</w:t>
      </w:r>
      <w:r w:rsidRPr="00CE09DD">
        <w:rPr>
          <w:rFonts w:ascii="Times New Roman" w:hAnsi="Times New Roman" w:cs="Times New Roman"/>
          <w:sz w:val="24"/>
          <w:szCs w:val="24"/>
          <w:lang w:val="en-US"/>
        </w:rPr>
        <w:t xml:space="preserve"> </w:t>
      </w:r>
      <w:r w:rsidRPr="00D24D78">
        <w:rPr>
          <w:rFonts w:ascii="Times New Roman" w:hAnsi="Times New Roman" w:cs="Times New Roman"/>
          <w:sz w:val="24"/>
          <w:szCs w:val="24"/>
        </w:rPr>
        <w:t>Δαμασκηνού</w:t>
      </w:r>
      <w:r w:rsidRPr="00CE09DD">
        <w:rPr>
          <w:rFonts w:ascii="Times New Roman" w:hAnsi="Times New Roman" w:cs="Times New Roman"/>
          <w:sz w:val="24"/>
          <w:szCs w:val="24"/>
          <w:lang w:val="en-US"/>
        </w:rPr>
        <w:t xml:space="preserve">, </w:t>
      </w:r>
      <w:r w:rsidRPr="00D24D78">
        <w:rPr>
          <w:rFonts w:ascii="Times New Roman" w:hAnsi="Times New Roman" w:cs="Times New Roman"/>
          <w:i/>
          <w:iCs/>
          <w:sz w:val="24"/>
          <w:szCs w:val="24"/>
        </w:rPr>
        <w:t>Περί</w:t>
      </w:r>
      <w:r w:rsidRPr="00CE09DD">
        <w:rPr>
          <w:rFonts w:ascii="Times New Roman" w:hAnsi="Times New Roman" w:cs="Times New Roman"/>
          <w:i/>
          <w:iCs/>
          <w:sz w:val="24"/>
          <w:szCs w:val="24"/>
          <w:lang w:val="en-US"/>
        </w:rPr>
        <w:t xml:space="preserve"> </w:t>
      </w:r>
      <w:r w:rsidRPr="00D24D78">
        <w:rPr>
          <w:rFonts w:ascii="Times New Roman" w:hAnsi="Times New Roman" w:cs="Times New Roman"/>
          <w:i/>
          <w:iCs/>
          <w:sz w:val="24"/>
          <w:szCs w:val="24"/>
        </w:rPr>
        <w:t>των</w:t>
      </w:r>
      <w:r w:rsidRPr="00CE09DD">
        <w:rPr>
          <w:rFonts w:ascii="Times New Roman" w:hAnsi="Times New Roman" w:cs="Times New Roman"/>
          <w:i/>
          <w:iCs/>
          <w:sz w:val="24"/>
          <w:szCs w:val="24"/>
          <w:lang w:val="en-US"/>
        </w:rPr>
        <w:t xml:space="preserve"> </w:t>
      </w:r>
      <w:r w:rsidRPr="00D24D78">
        <w:rPr>
          <w:rFonts w:ascii="Times New Roman" w:hAnsi="Times New Roman" w:cs="Times New Roman"/>
          <w:i/>
          <w:iCs/>
          <w:sz w:val="24"/>
          <w:szCs w:val="24"/>
        </w:rPr>
        <w:t>εν</w:t>
      </w:r>
      <w:r w:rsidRPr="00CE09DD">
        <w:rPr>
          <w:rFonts w:ascii="Times New Roman" w:hAnsi="Times New Roman" w:cs="Times New Roman"/>
          <w:i/>
          <w:iCs/>
          <w:sz w:val="24"/>
          <w:szCs w:val="24"/>
          <w:lang w:val="en-US"/>
        </w:rPr>
        <w:t xml:space="preserve"> </w:t>
      </w:r>
      <w:r w:rsidRPr="00D24D78">
        <w:rPr>
          <w:rFonts w:ascii="Times New Roman" w:hAnsi="Times New Roman" w:cs="Times New Roman"/>
          <w:i/>
          <w:iCs/>
          <w:sz w:val="24"/>
          <w:szCs w:val="24"/>
        </w:rPr>
        <w:t>τω</w:t>
      </w:r>
      <w:r w:rsidRPr="00CE09DD">
        <w:rPr>
          <w:rFonts w:ascii="Times New Roman" w:hAnsi="Times New Roman" w:cs="Times New Roman"/>
          <w:i/>
          <w:iCs/>
          <w:sz w:val="24"/>
          <w:szCs w:val="24"/>
          <w:lang w:val="en-US"/>
        </w:rPr>
        <w:t xml:space="preserve"> </w:t>
      </w:r>
      <w:r w:rsidRPr="00D24D78">
        <w:rPr>
          <w:rFonts w:ascii="Times New Roman" w:hAnsi="Times New Roman" w:cs="Times New Roman"/>
          <w:i/>
          <w:iCs/>
          <w:sz w:val="24"/>
          <w:szCs w:val="24"/>
        </w:rPr>
        <w:t>Χριστώ</w:t>
      </w:r>
      <w:r w:rsidRPr="00CE09DD">
        <w:rPr>
          <w:rFonts w:ascii="Times New Roman" w:hAnsi="Times New Roman" w:cs="Times New Roman"/>
          <w:i/>
          <w:iCs/>
          <w:sz w:val="24"/>
          <w:szCs w:val="24"/>
          <w:lang w:val="en-US"/>
        </w:rPr>
        <w:t xml:space="preserve"> </w:t>
      </w:r>
      <w:r w:rsidRPr="00D24D78">
        <w:rPr>
          <w:rFonts w:ascii="Times New Roman" w:hAnsi="Times New Roman" w:cs="Times New Roman"/>
          <w:i/>
          <w:iCs/>
          <w:sz w:val="24"/>
          <w:szCs w:val="24"/>
        </w:rPr>
        <w:t>δύο</w:t>
      </w:r>
      <w:r w:rsidRPr="00CE09DD">
        <w:rPr>
          <w:rFonts w:ascii="Times New Roman" w:hAnsi="Times New Roman" w:cs="Times New Roman"/>
          <w:i/>
          <w:iCs/>
          <w:sz w:val="24"/>
          <w:szCs w:val="24"/>
          <w:lang w:val="en-US"/>
        </w:rPr>
        <w:t xml:space="preserve"> </w:t>
      </w:r>
      <w:r w:rsidRPr="00D24D78">
        <w:rPr>
          <w:rFonts w:ascii="Times New Roman" w:hAnsi="Times New Roman" w:cs="Times New Roman"/>
          <w:i/>
          <w:iCs/>
          <w:sz w:val="24"/>
          <w:szCs w:val="24"/>
        </w:rPr>
        <w:t>θελημάτων</w:t>
      </w:r>
      <w:r w:rsidRPr="00CE09DD">
        <w:rPr>
          <w:rFonts w:ascii="Times New Roman" w:hAnsi="Times New Roman" w:cs="Times New Roman"/>
          <w:i/>
          <w:iCs/>
          <w:sz w:val="24"/>
          <w:szCs w:val="24"/>
          <w:lang w:val="en-US"/>
        </w:rPr>
        <w:t xml:space="preserve">  PG </w:t>
      </w:r>
      <w:r w:rsidRPr="00CE09DD">
        <w:rPr>
          <w:rFonts w:ascii="Times New Roman" w:hAnsi="Times New Roman" w:cs="Times New Roman"/>
          <w:sz w:val="24"/>
          <w:szCs w:val="24"/>
          <w:lang w:val="en-US"/>
        </w:rPr>
        <w:t>95, 136</w:t>
      </w:r>
      <w:r w:rsidRPr="00D24D78">
        <w:rPr>
          <w:rFonts w:ascii="Times New Roman" w:hAnsi="Times New Roman" w:cs="Times New Roman"/>
          <w:sz w:val="24"/>
          <w:szCs w:val="24"/>
          <w:lang w:val="en-US"/>
        </w:rPr>
        <w:t>D</w:t>
      </w:r>
      <w:r w:rsidRPr="00CE09DD">
        <w:rPr>
          <w:rFonts w:ascii="Times New Roman" w:hAnsi="Times New Roman" w:cs="Times New Roman"/>
          <w:sz w:val="24"/>
          <w:szCs w:val="24"/>
          <w:lang w:val="en-US"/>
        </w:rPr>
        <w:t>: «</w:t>
      </w:r>
      <w:proofErr w:type="spellStart"/>
      <w:r w:rsidRPr="00CE09DD">
        <w:rPr>
          <w:rFonts w:ascii="Times New Roman" w:hAnsi="Times New Roman" w:cs="Times New Roman"/>
          <w:sz w:val="24"/>
          <w:szCs w:val="24"/>
        </w:rPr>
        <w:t>Ὥστε</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ἐπὶ</w:t>
      </w:r>
      <w:proofErr w:type="spellEnd"/>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Πατρός</w:t>
      </w:r>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καὶ</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Υἱοῦ</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καὶ</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ἁγίου</w:t>
      </w:r>
      <w:proofErr w:type="spellEnd"/>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Πνεύματος</w:t>
      </w:r>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ἐπειδὴ</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μὲν</w:t>
      </w:r>
      <w:proofErr w:type="spellEnd"/>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διάφορος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ἡ</w:t>
      </w:r>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ἑκάστου</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ὕπαρξις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τρεῖς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ὑποστάσεις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εἰσίν</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Ἐπειδὴ</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δὲ</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οὐκ</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ἰδιοτρόπως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οὐδὲ</w:t>
      </w:r>
      <w:proofErr w:type="spellEnd"/>
      <w:r w:rsidRPr="008A7DFF">
        <w:rPr>
          <w:lang w:val="en-US"/>
        </w:rPr>
        <w:t xml:space="preserve"> </w:t>
      </w:r>
      <w:proofErr w:type="spellStart"/>
      <w:r w:rsidRPr="008A7DFF">
        <w:rPr>
          <w:rFonts w:ascii="Times New Roman" w:hAnsi="Times New Roman" w:cs="Times New Roman"/>
          <w:sz w:val="24"/>
          <w:szCs w:val="24"/>
        </w:rPr>
        <w:t>ἰδιαιρέτως</w:t>
      </w:r>
      <w:proofErr w:type="spellEnd"/>
      <w:r w:rsidRPr="008A7DFF">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καὶ</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ἀποτετμημένως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ἑκάστη</w:t>
      </w:r>
      <w:proofErr w:type="spellEnd"/>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θέλει</w:t>
      </w:r>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καὶ</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ἐνεργεῖ</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ἀλλ</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ἑνιαίως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οὐ</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τρεῖς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θεοὶ</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ἀλλ</w:t>
      </w:r>
      <w:proofErr w:type="spellEnd"/>
      <w:r w:rsidRPr="00CE09DD">
        <w:rPr>
          <w:rFonts w:ascii="Times New Roman" w:hAnsi="Times New Roman" w:cs="Times New Roman"/>
          <w:sz w:val="24"/>
          <w:szCs w:val="24"/>
          <w:lang w:val="en-US"/>
        </w:rPr>
        <w:t>’</w:t>
      </w:r>
      <w:r w:rsidRPr="008A7DFF">
        <w:rPr>
          <w:rFonts w:ascii="Times New Roman" w:hAnsi="Times New Roman" w:cs="Times New Roman"/>
          <w:sz w:val="24"/>
          <w:szCs w:val="24"/>
          <w:lang w:val="en-US"/>
        </w:rPr>
        <w:t xml:space="preserve"> </w:t>
      </w:r>
      <w:proofErr w:type="spellStart"/>
      <w:r w:rsidRPr="008A7DFF">
        <w:rPr>
          <w:rFonts w:ascii="Times New Roman" w:hAnsi="Times New Roman" w:cs="Times New Roman"/>
          <w:sz w:val="24"/>
          <w:szCs w:val="24"/>
          <w:lang w:val="en-US"/>
        </w:rPr>
        <w:t>εἷς</w:t>
      </w:r>
      <w:proofErr w:type="spellEnd"/>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ὁ</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Θεός</w:t>
      </w:r>
      <w:r w:rsidRPr="00CE09DD">
        <w:rPr>
          <w:rFonts w:ascii="Times New Roman" w:hAnsi="Times New Roman" w:cs="Times New Roman"/>
          <w:sz w:val="24"/>
          <w:szCs w:val="24"/>
          <w:lang w:val="en-US"/>
        </w:rPr>
        <w:t xml:space="preserve">». </w:t>
      </w:r>
      <w:r w:rsidRPr="008A7DFF">
        <w:rPr>
          <w:rFonts w:ascii="Times New Roman" w:hAnsi="Times New Roman" w:cs="Times New Roman"/>
          <w:sz w:val="24"/>
          <w:szCs w:val="24"/>
          <w:lang w:val="en-US"/>
        </w:rPr>
        <w:t xml:space="preserve"> </w:t>
      </w:r>
    </w:p>
  </w:footnote>
  <w:footnote w:id="6">
    <w:p w14:paraId="7B63E8FC" w14:textId="77777777" w:rsidR="003A3B73" w:rsidRPr="00CE09DD" w:rsidRDefault="003A3B73" w:rsidP="003A3B73">
      <w:pPr>
        <w:pStyle w:val="a3"/>
        <w:jc w:val="both"/>
        <w:rPr>
          <w:sz w:val="24"/>
          <w:szCs w:val="24"/>
          <w:lang w:val="en-US"/>
        </w:rPr>
      </w:pPr>
      <w:r w:rsidRPr="00D24D78">
        <w:rPr>
          <w:rStyle w:val="a4"/>
          <w:sz w:val="24"/>
          <w:szCs w:val="24"/>
        </w:rPr>
        <w:footnoteRef/>
      </w:r>
      <w:r w:rsidRPr="00CE09DD">
        <w:rPr>
          <w:sz w:val="24"/>
          <w:szCs w:val="24"/>
          <w:lang w:val="en-US"/>
        </w:rPr>
        <w:t xml:space="preserve"> </w:t>
      </w:r>
      <w:r w:rsidRPr="00D24D78">
        <w:rPr>
          <w:rFonts w:ascii="Times New Roman" w:hAnsi="Times New Roman" w:cs="Times New Roman"/>
          <w:i/>
          <w:sz w:val="24"/>
          <w:szCs w:val="24"/>
        </w:rPr>
        <w:t>Αυτόθι</w:t>
      </w:r>
      <w:r w:rsidRPr="00CE09DD">
        <w:rPr>
          <w:rFonts w:ascii="Times New Roman" w:hAnsi="Times New Roman" w:cs="Times New Roman"/>
          <w:sz w:val="24"/>
          <w:szCs w:val="24"/>
          <w:lang w:val="en-US"/>
        </w:rPr>
        <w:t>,</w:t>
      </w:r>
      <w:r w:rsidRPr="00CE09DD">
        <w:rPr>
          <w:rFonts w:ascii="Times New Roman" w:hAnsi="Times New Roman" w:cs="Times New Roman"/>
          <w:i/>
          <w:iCs/>
          <w:sz w:val="24"/>
          <w:szCs w:val="24"/>
          <w:lang w:val="en-US"/>
        </w:rPr>
        <w:t xml:space="preserve"> PG </w:t>
      </w:r>
      <w:r w:rsidRPr="00CE09DD">
        <w:rPr>
          <w:rFonts w:ascii="Times New Roman" w:hAnsi="Times New Roman" w:cs="Times New Roman"/>
          <w:sz w:val="24"/>
          <w:szCs w:val="24"/>
          <w:lang w:val="en-US"/>
        </w:rPr>
        <w:t>95, 136</w:t>
      </w:r>
      <w:r w:rsidRPr="00D24D78">
        <w:rPr>
          <w:rFonts w:ascii="Times New Roman" w:hAnsi="Times New Roman" w:cs="Times New Roman"/>
          <w:sz w:val="24"/>
          <w:szCs w:val="24"/>
        </w:rPr>
        <w:t>Β</w:t>
      </w:r>
      <w:r w:rsidRPr="00CE09DD">
        <w:rPr>
          <w:rFonts w:ascii="Times New Roman" w:hAnsi="Times New Roman" w:cs="Times New Roman"/>
          <w:sz w:val="24"/>
          <w:szCs w:val="24"/>
          <w:lang w:val="en-US"/>
        </w:rPr>
        <w:t>: «</w:t>
      </w:r>
      <w:proofErr w:type="spellStart"/>
      <w:r w:rsidRPr="00CE09DD">
        <w:rPr>
          <w:rFonts w:ascii="Times New Roman" w:hAnsi="Times New Roman" w:cs="Times New Roman"/>
          <w:sz w:val="24"/>
          <w:szCs w:val="24"/>
        </w:rPr>
        <w:t>Εἰδέναι</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τοίνυν</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χρή</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ὅτι</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πᾶσα</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ἀνθρώπων</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ὑπόστασις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ἔχει</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τό</w:t>
      </w:r>
      <w:proofErr w:type="spellEnd"/>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τε</w:t>
      </w:r>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εἶναι</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καὶ</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τὸ</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ἐκ</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μὴ</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ὄντων</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εἰς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τὸ</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εἶναι</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ὑπὸ</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τοῦ</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Δημιουργοῦ</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παρῆχθαι</w:t>
      </w:r>
      <w:proofErr w:type="spellEnd"/>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τουτέστι</w:t>
      </w:r>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τὸ</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κτιστόν</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τό</w:t>
      </w:r>
      <w:proofErr w:type="spellEnd"/>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τε</w:t>
      </w:r>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ζωτικὸν</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καὶ</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ἐνεργητικόν</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καὶ</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αἰσθητικόν</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καὶ</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νοερὸν</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καὶ</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λογικὸν</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καὶ</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ὀρεκτικόν</w:t>
      </w:r>
      <w:proofErr w:type="spellEnd"/>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τουτέστι</w:t>
      </w:r>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θελητικὸν</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καὶ</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τὸ</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ἐξ</w:t>
      </w:r>
      <w:proofErr w:type="spellEnd"/>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ουσίας</w:t>
      </w:r>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καὶ</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συμβεβηκότων</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ὑφίστασθαι</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ταῦτα</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οὗν</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οὐσιώδη</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εἰσὶ</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καὶ</w:t>
      </w:r>
      <w:proofErr w:type="spellEnd"/>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φυσικά</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Ἡ</w:t>
      </w:r>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δὲ</w:t>
      </w:r>
      <w:proofErr w:type="spellEnd"/>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τούτων</w:t>
      </w:r>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ἰδιότροπος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καὶ</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ἰδιαίρετος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κίνησις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ὑποστατικὴ</w:t>
      </w:r>
      <w:proofErr w:type="spellEnd"/>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διαφορά</w:t>
      </w:r>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Τὸ</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μὲν</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γὰρ</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μετέχειν</w:t>
      </w:r>
      <w:proofErr w:type="spellEnd"/>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τούτων</w:t>
      </w:r>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τὸ</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ταυτὸν</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τῆς</w:t>
      </w:r>
      <w:proofErr w:type="spellEnd"/>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φύσεως</w:t>
      </w:r>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παρίστησιν</w:t>
      </w:r>
      <w:proofErr w:type="spellEnd"/>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Ὁ</w:t>
      </w:r>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δὲ</w:t>
      </w:r>
      <w:proofErr w:type="spellEnd"/>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τρόπος</w:t>
      </w:r>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τῆς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ὑπάρξεως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καὶ</w:t>
      </w:r>
      <w:proofErr w:type="spellEnd"/>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ἡ</w:t>
      </w:r>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ἀποτετμημένη</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καὶ</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ἰδιοσύστατος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ὑπόστασις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καὶ</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σύμπηξις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ἑκάστου</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καὶ</w:t>
      </w:r>
      <w:proofErr w:type="spellEnd"/>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ἡ</w:t>
      </w:r>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ἰδιότροπος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καὶ</w:t>
      </w:r>
      <w:proofErr w:type="spellEnd"/>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ἡ</w:t>
      </w:r>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ἰδιοκίνητος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καὶ</w:t>
      </w:r>
      <w:proofErr w:type="spellEnd"/>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ἡ</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διάφορος</w:t>
      </w:r>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τῶν</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φυσικῶν</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χρῆσις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ἀποτετμημένας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τὰς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ὑποστάσεις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δείκνυσι</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καὶ</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πολλοὺς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λέγεσθαι</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τοὺς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ἀνθρώπους</w:t>
      </w:r>
      <w:proofErr w:type="spellEnd"/>
      <w:r w:rsidRPr="00CE09DD">
        <w:rPr>
          <w:rFonts w:ascii="Times New Roman" w:hAnsi="Times New Roman" w:cs="Times New Roman"/>
          <w:sz w:val="24"/>
          <w:szCs w:val="24"/>
          <w:lang w:val="en-US"/>
        </w:rPr>
        <w:t xml:space="preserve"> </w:t>
      </w:r>
      <w:proofErr w:type="spellStart"/>
      <w:r w:rsidRPr="00CE09DD">
        <w:rPr>
          <w:rFonts w:ascii="Times New Roman" w:hAnsi="Times New Roman" w:cs="Times New Roman"/>
          <w:sz w:val="24"/>
          <w:szCs w:val="24"/>
        </w:rPr>
        <w:t>ποιεῖ</w:t>
      </w:r>
      <w:proofErr w:type="spellEnd"/>
      <w:r w:rsidRPr="00CE09DD">
        <w:rPr>
          <w:rFonts w:ascii="Times New Roman" w:hAnsi="Times New Roman" w:cs="Times New Roman"/>
          <w:sz w:val="24"/>
          <w:szCs w:val="24"/>
          <w:lang w:val="en-US"/>
        </w:rPr>
        <w:t>».</w:t>
      </w:r>
    </w:p>
  </w:footnote>
  <w:footnote w:id="7">
    <w:p w14:paraId="42EE03E2" w14:textId="77777777" w:rsidR="003A3B73" w:rsidRPr="00036081" w:rsidRDefault="003A3B73" w:rsidP="003A3B73">
      <w:pPr>
        <w:pStyle w:val="a3"/>
        <w:rPr>
          <w:sz w:val="24"/>
          <w:szCs w:val="24"/>
          <w:lang w:val="en-US"/>
        </w:rPr>
      </w:pPr>
      <w:r w:rsidRPr="00D24D78">
        <w:rPr>
          <w:rStyle w:val="a4"/>
          <w:sz w:val="24"/>
          <w:szCs w:val="24"/>
        </w:rPr>
        <w:footnoteRef/>
      </w:r>
      <w:r w:rsidRPr="00036081">
        <w:rPr>
          <w:sz w:val="24"/>
          <w:szCs w:val="24"/>
          <w:lang w:val="en-US"/>
        </w:rPr>
        <w:t xml:space="preserve"> </w:t>
      </w:r>
      <w:r w:rsidRPr="00D24D78">
        <w:rPr>
          <w:rFonts w:ascii="Times New Roman" w:hAnsi="Times New Roman" w:cs="Times New Roman"/>
          <w:i/>
          <w:sz w:val="24"/>
          <w:szCs w:val="24"/>
        </w:rPr>
        <w:t>Αυτόθι</w:t>
      </w:r>
      <w:r w:rsidRPr="00036081">
        <w:rPr>
          <w:rFonts w:ascii="Times New Roman" w:hAnsi="Times New Roman" w:cs="Times New Roman"/>
          <w:sz w:val="24"/>
          <w:szCs w:val="24"/>
          <w:lang w:val="en-US"/>
        </w:rPr>
        <w:t>,</w:t>
      </w:r>
      <w:r w:rsidRPr="00036081">
        <w:rPr>
          <w:rFonts w:ascii="Times New Roman" w:hAnsi="Times New Roman" w:cs="Times New Roman"/>
          <w:i/>
          <w:iCs/>
          <w:sz w:val="24"/>
          <w:szCs w:val="24"/>
          <w:lang w:val="en-US"/>
        </w:rPr>
        <w:t xml:space="preserve"> PG </w:t>
      </w:r>
      <w:r w:rsidRPr="00036081">
        <w:rPr>
          <w:rFonts w:ascii="Times New Roman" w:hAnsi="Times New Roman" w:cs="Times New Roman"/>
          <w:sz w:val="24"/>
          <w:szCs w:val="24"/>
          <w:lang w:val="en-US"/>
        </w:rPr>
        <w:t>95, 152</w:t>
      </w:r>
      <w:r w:rsidRPr="00D24D78">
        <w:rPr>
          <w:rFonts w:ascii="Times New Roman" w:hAnsi="Times New Roman" w:cs="Times New Roman"/>
          <w:sz w:val="24"/>
          <w:szCs w:val="24"/>
          <w:lang w:val="en-US"/>
        </w:rPr>
        <w:t>C</w:t>
      </w:r>
      <w:r w:rsidRPr="00036081">
        <w:rPr>
          <w:rFonts w:ascii="Times New Roman" w:hAnsi="Times New Roman" w:cs="Times New Roman"/>
          <w:sz w:val="24"/>
          <w:szCs w:val="24"/>
          <w:lang w:val="en-US"/>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B73"/>
    <w:rsid w:val="00224012"/>
    <w:rsid w:val="003A3B73"/>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EEED9"/>
  <w15:chartTrackingRefBased/>
  <w15:docId w15:val="{7F1AA646-07FA-4C86-8E50-3FF8599FE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3B73"/>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Char"/>
    <w:unhideWhenUsed/>
    <w:rsid w:val="003A3B73"/>
    <w:pPr>
      <w:spacing w:after="0" w:line="240" w:lineRule="auto"/>
    </w:pPr>
    <w:rPr>
      <w:sz w:val="20"/>
      <w:szCs w:val="20"/>
    </w:rPr>
  </w:style>
  <w:style w:type="character" w:customStyle="1" w:styleId="Char">
    <w:name w:val="Κείμενο υποσημείωσης Char"/>
    <w:basedOn w:val="a0"/>
    <w:link w:val="a3"/>
    <w:rsid w:val="003A3B73"/>
    <w:rPr>
      <w:sz w:val="20"/>
      <w:szCs w:val="20"/>
    </w:rPr>
  </w:style>
  <w:style w:type="character" w:styleId="a4">
    <w:name w:val="footnote reference"/>
    <w:basedOn w:val="a0"/>
    <w:uiPriority w:val="99"/>
    <w:semiHidden/>
    <w:unhideWhenUsed/>
    <w:rsid w:val="003A3B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243</Words>
  <Characters>1315</Characters>
  <Application>Microsoft Office Word</Application>
  <DocSecurity>0</DocSecurity>
  <Lines>10</Lines>
  <Paragraphs>3</Paragraphs>
  <ScaleCrop>false</ScaleCrop>
  <Company/>
  <LinksUpToDate>false</LinksUpToDate>
  <CharactersWithSpaces>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1</cp:revision>
  <dcterms:created xsi:type="dcterms:W3CDTF">2026-01-27T21:19:00Z</dcterms:created>
  <dcterms:modified xsi:type="dcterms:W3CDTF">2026-01-27T21:20:00Z</dcterms:modified>
</cp:coreProperties>
</file>