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885F1" w14:textId="77777777" w:rsidR="008D3B69" w:rsidRPr="005D194F" w:rsidRDefault="008D3B69" w:rsidP="008D3B69">
      <w:pPr>
        <w:jc w:val="center"/>
        <w:rPr>
          <w:rFonts w:ascii="Times New Roman" w:hAnsi="Times New Roman" w:cs="Times New Roman"/>
          <w:b/>
          <w:sz w:val="24"/>
          <w:szCs w:val="24"/>
        </w:rPr>
      </w:pPr>
      <w:r w:rsidRPr="005D194F">
        <w:rPr>
          <w:rFonts w:ascii="Times New Roman" w:hAnsi="Times New Roman" w:cs="Times New Roman"/>
          <w:b/>
          <w:sz w:val="24"/>
          <w:szCs w:val="24"/>
        </w:rPr>
        <w:t>Πρόλογος</w:t>
      </w:r>
    </w:p>
    <w:p w14:paraId="27774073" w14:textId="77777777" w:rsidR="008D3B69" w:rsidRPr="005D194F" w:rsidRDefault="008D3B69" w:rsidP="008D3B69">
      <w:pPr>
        <w:spacing w:after="0"/>
        <w:jc w:val="both"/>
        <w:rPr>
          <w:rFonts w:ascii="Times New Roman" w:hAnsi="Times New Roman" w:cs="Times New Roman"/>
          <w:bCs/>
          <w:sz w:val="24"/>
          <w:szCs w:val="24"/>
        </w:rPr>
      </w:pPr>
      <w:r w:rsidRPr="005D194F">
        <w:rPr>
          <w:rFonts w:ascii="Times New Roman" w:hAnsi="Times New Roman" w:cs="Times New Roman"/>
          <w:bCs/>
          <w:sz w:val="24"/>
          <w:szCs w:val="24"/>
        </w:rPr>
        <w:t>Στην παρούσα μελέτη μας, η οποία αποτελεί Μεταδιδακτορική Έρευνα που υποβλήθηκε στο Τμήμα Θεολογίας της Θεολογικής Σχολής του Εθνικού και Καποδιστριακού Πανεπιστημίου Αθηνών και εγκρίθηκε τον Δεκέμβριο του 2025, ασχολούμαστε καταλεπτώς με τη χρήση των παραδειγμάτων σε όλο το φάσμα της θεολογίας του Ιωάννη Δαμασκηνού.</w:t>
      </w:r>
    </w:p>
    <w:p w14:paraId="24F043B6" w14:textId="77777777" w:rsidR="008D3B69" w:rsidRPr="005D194F" w:rsidRDefault="008D3B69" w:rsidP="008D3B69">
      <w:pPr>
        <w:spacing w:after="0"/>
        <w:jc w:val="both"/>
        <w:rPr>
          <w:rFonts w:ascii="Times New Roman" w:hAnsi="Times New Roman" w:cs="Times New Roman"/>
          <w:bCs/>
          <w:sz w:val="24"/>
          <w:szCs w:val="24"/>
        </w:rPr>
      </w:pPr>
      <w:r w:rsidRPr="005D194F">
        <w:rPr>
          <w:rFonts w:ascii="Times New Roman" w:hAnsi="Times New Roman" w:cs="Times New Roman"/>
          <w:bCs/>
          <w:sz w:val="24"/>
          <w:szCs w:val="24"/>
        </w:rPr>
        <w:tab/>
        <w:t>Προβαίνουμε, όμως, σε κάποιες αλλαγές, στο πλαίσιο της έκδοσής της, που αφορούν κυρίως και κατεξοχήν στον τίτλο. Ο τίτλος της έρευνας ήταν: «Τα παραδείγματα στη Χριστολογία του Ιωάννη Δαμασκηνού». Επειδή, όμως, η έρευνά μας αφορούσε όλο το έργο του συγγραφέα, δηλαδή, στην τριαδολογία, χριστολογία, ανθρωπολογία, εκκλησιολογία και ευχαριστιολογία, αλλάξαμε τον τίτλο για να εκφράζει το σύνολο της διεξαχθείσης μεταδιδακτορικής έρευνας.</w:t>
      </w:r>
    </w:p>
    <w:p w14:paraId="30625EFB"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bCs/>
          <w:sz w:val="24"/>
          <w:szCs w:val="24"/>
        </w:rPr>
        <w:tab/>
        <w:t>Προς τούτο, εμπλουτίσαμε τον τίτλο με την προσθήκη του όρου</w:t>
      </w:r>
      <w:r w:rsidRPr="005D194F">
        <w:rPr>
          <w:sz w:val="24"/>
          <w:szCs w:val="24"/>
        </w:rPr>
        <w:t xml:space="preserve"> </w:t>
      </w:r>
      <w:r w:rsidRPr="005D194F">
        <w:rPr>
          <w:rFonts w:ascii="Times New Roman" w:hAnsi="Times New Roman" w:cs="Times New Roman"/>
          <w:bCs/>
          <w:i/>
          <w:iCs/>
          <w:sz w:val="24"/>
          <w:szCs w:val="24"/>
        </w:rPr>
        <w:t xml:space="preserve">αναλογίες </w:t>
      </w:r>
      <w:r w:rsidRPr="005D194F">
        <w:rPr>
          <w:rFonts w:ascii="Times New Roman" w:hAnsi="Times New Roman" w:cs="Times New Roman"/>
          <w:bCs/>
          <w:sz w:val="24"/>
          <w:szCs w:val="24"/>
        </w:rPr>
        <w:t xml:space="preserve">δίπλα στα </w:t>
      </w:r>
      <w:r w:rsidRPr="005D194F">
        <w:rPr>
          <w:rFonts w:ascii="Times New Roman" w:hAnsi="Times New Roman" w:cs="Times New Roman"/>
          <w:bCs/>
          <w:i/>
          <w:iCs/>
          <w:sz w:val="24"/>
          <w:szCs w:val="24"/>
        </w:rPr>
        <w:t>παραδείγματα</w:t>
      </w:r>
      <w:r w:rsidRPr="005D194F">
        <w:rPr>
          <w:rFonts w:ascii="Times New Roman" w:hAnsi="Times New Roman" w:cs="Times New Roman"/>
          <w:bCs/>
          <w:sz w:val="24"/>
          <w:szCs w:val="24"/>
        </w:rPr>
        <w:t>, έννοιες που απαντούν πληθωρικά μέσα στα συγγράμματα του αγίου Ιωάννου και οι οποίες χρησιμοποιούνται κατά μείζονα λόγο</w:t>
      </w:r>
      <w:r w:rsidRPr="005D194F">
        <w:rPr>
          <w:rFonts w:ascii="Times New Roman" w:hAnsi="Times New Roman" w:cs="Times New Roman"/>
          <w:sz w:val="24"/>
          <w:szCs w:val="24"/>
        </w:rPr>
        <w:t xml:space="preserve"> για να σημάνουν τα αποτελέσματα της θεοπτικής εμπειρίας. Έτσι προέκυψε ο νέος τίτλος ως εξής: «Η ερμηνεία των δογμάτων με ‘’παραδείγματα’’ και ‘’αναλογίες’’ στο έργο του Ιωάννου Δαμασκηνού», ο οποίος και ανταποκρίνεται πλήρως στο πόνημα.  </w:t>
      </w:r>
    </w:p>
    <w:p w14:paraId="48E2900F" w14:textId="77777777" w:rsidR="008D3B69" w:rsidRPr="005D194F" w:rsidRDefault="008D3B69" w:rsidP="008D3B69">
      <w:pPr>
        <w:spacing w:after="0"/>
        <w:ind w:firstLine="720"/>
        <w:jc w:val="both"/>
        <w:rPr>
          <w:rFonts w:ascii="Times New Roman" w:hAnsi="Times New Roman" w:cs="Times New Roman"/>
          <w:sz w:val="24"/>
          <w:szCs w:val="24"/>
        </w:rPr>
      </w:pPr>
      <w:r w:rsidRPr="005D194F">
        <w:rPr>
          <w:rFonts w:ascii="Times New Roman" w:hAnsi="Times New Roman" w:cs="Times New Roman"/>
          <w:sz w:val="24"/>
          <w:szCs w:val="24"/>
        </w:rPr>
        <w:t xml:space="preserve">Τι είναι, όμως, τα παραδείγματα και οι αναλογίες; Είναι το εργαλείο του λόγου προκειμένου να διερμηνευθεί και εξηγηθεί η φανέρωση του Θεού. Είναι, κατά τούτο, προφανής ο αντισχολαστικός χαρακτήρας χρήσης των παραδειγμάτων, των εικόνων, των τύπων και των συμβόλων στο έργο του, είτε αυτό αφορά την τριαδολογία και τη χριστολογία, είτε την ανθρωπολογία και την εκκλησιολογία. </w:t>
      </w:r>
    </w:p>
    <w:p w14:paraId="36BD773A"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Και το σημειώνουμε αυτό εκ πρώτης αρχής για να μην υπάρξει παρερμηνεία με τη σχολαστική χρήση των παραδειγμάτων και των αναλογικών εικόνων. Στη σχολαστική παράδοση με τη βοήθεια των παραδειγμάτων και «διαμέσου των εικονικών παραστάσεων μπορεί ο θεολόγος να αναχθεί προς τη θεία γνώση, χρησιμοποιώντας ως μέσα τις εικονικές παραστάσεις των ιερών κειμένων»</w:t>
      </w:r>
      <w:r w:rsidRPr="005D194F">
        <w:rPr>
          <w:rStyle w:val="a4"/>
          <w:rFonts w:ascii="Times New Roman" w:hAnsi="Times New Roman" w:cs="Times New Roman"/>
          <w:sz w:val="24"/>
          <w:szCs w:val="24"/>
        </w:rPr>
        <w:footnoteReference w:id="1"/>
      </w:r>
      <w:r w:rsidRPr="005D194F">
        <w:rPr>
          <w:rFonts w:ascii="Times New Roman" w:hAnsi="Times New Roman" w:cs="Times New Roman"/>
          <w:sz w:val="24"/>
          <w:szCs w:val="24"/>
        </w:rPr>
        <w:t>.</w:t>
      </w:r>
    </w:p>
    <w:p w14:paraId="1D93B581"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 xml:space="preserve">Στην περίπτωση του Δαμασκηνού και των ορθοδόξων Πατέρων συμβαίνει το ακριβώς αντίθετο. Δεν οδηγούνται από τα κτιστά στα άκτιστα, από τη θεολογία στη </w:t>
      </w:r>
      <w:r w:rsidRPr="005D194F">
        <w:rPr>
          <w:rFonts w:ascii="Times New Roman" w:hAnsi="Times New Roman" w:cs="Times New Roman"/>
          <w:sz w:val="24"/>
          <w:szCs w:val="24"/>
        </w:rPr>
        <w:lastRenderedPageBreak/>
        <w:t>θεογνωσία. Προηγείται πάντοτε η εμπειρία της αποκάλυψης του Τριαδικού Θεού ως το απαρασάλευτο θεμέλιο του θεολογείν</w:t>
      </w:r>
      <w:r w:rsidRPr="005D194F">
        <w:rPr>
          <w:rStyle w:val="a4"/>
          <w:rFonts w:ascii="Times New Roman" w:hAnsi="Times New Roman" w:cs="Times New Roman"/>
          <w:sz w:val="24"/>
          <w:szCs w:val="24"/>
        </w:rPr>
        <w:footnoteReference w:id="2"/>
      </w:r>
      <w:r w:rsidRPr="005D194F">
        <w:rPr>
          <w:rFonts w:ascii="Times New Roman" w:hAnsi="Times New Roman" w:cs="Times New Roman"/>
          <w:sz w:val="24"/>
          <w:szCs w:val="24"/>
        </w:rPr>
        <w:t xml:space="preserve"> και έπεται η λειτουργία του λόγου, των ονομάτων των αποδιδομένων εις τον Θεό.</w:t>
      </w:r>
    </w:p>
    <w:p w14:paraId="46A6C9A3"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Στην κατεύθυνση αυτή τα παραδείγματα, οι αναλογίες, οι τύποι και οι εικόνες που λαμβάνονται αφενός από την ανεφάμιλλη</w:t>
      </w:r>
      <w:r w:rsidRPr="005D194F">
        <w:rPr>
          <w:rStyle w:val="a4"/>
          <w:rFonts w:ascii="Times New Roman" w:hAnsi="Times New Roman" w:cs="Times New Roman"/>
          <w:sz w:val="24"/>
          <w:szCs w:val="24"/>
        </w:rPr>
        <w:footnoteReference w:id="3"/>
      </w:r>
      <w:r w:rsidRPr="005D194F">
        <w:rPr>
          <w:rFonts w:ascii="Times New Roman" w:hAnsi="Times New Roman" w:cs="Times New Roman"/>
          <w:sz w:val="24"/>
          <w:szCs w:val="24"/>
        </w:rPr>
        <w:t xml:space="preserve"> ομορφιά του κτιστού κόσμου, αφετέρου δε από τις πολυειδείς προσλαμβάνουσες εμπειρίες του ανθρώπου, δύνανται αρκούντως να περιγράψουν πώς ο Θεός είναι ένας και Τριαδικός, πώς ο Χριστός είναι ένα πρόσωπο εκ δύο φύσεων, πώς στην Αγία Τριάδα, όταν ομιλούμε περί των προσώπων, εκφράζουμε </w:t>
      </w:r>
      <w:r w:rsidRPr="005D194F">
        <w:rPr>
          <w:rFonts w:ascii="Times New Roman" w:hAnsi="Times New Roman" w:cs="Times New Roman"/>
          <w:i/>
          <w:iCs/>
          <w:sz w:val="24"/>
          <w:szCs w:val="24"/>
        </w:rPr>
        <w:t>άλλος και άλλος και άλλος</w:t>
      </w:r>
      <w:r w:rsidRPr="005D194F">
        <w:rPr>
          <w:rFonts w:ascii="Times New Roman" w:hAnsi="Times New Roman" w:cs="Times New Roman"/>
          <w:sz w:val="24"/>
          <w:szCs w:val="24"/>
        </w:rPr>
        <w:t xml:space="preserve"> και πώς στον Χριστό, όταν ομιλούμε περί των φύσεων, λέμε </w:t>
      </w:r>
      <w:r w:rsidRPr="005D194F">
        <w:rPr>
          <w:rFonts w:ascii="Times New Roman" w:hAnsi="Times New Roman" w:cs="Times New Roman"/>
          <w:i/>
          <w:iCs/>
          <w:sz w:val="24"/>
          <w:szCs w:val="24"/>
        </w:rPr>
        <w:t>άλλο και άλλο</w:t>
      </w:r>
      <w:r w:rsidRPr="005D194F">
        <w:rPr>
          <w:rFonts w:ascii="Times New Roman" w:hAnsi="Times New Roman" w:cs="Times New Roman"/>
          <w:sz w:val="24"/>
          <w:szCs w:val="24"/>
        </w:rPr>
        <w:t>.</w:t>
      </w:r>
    </w:p>
    <w:p w14:paraId="07925FC4"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Εν προκειμένω, ο ρόλος του Δαμασκηνού χωρίς να υποτιμάται η χρήση των αναλογιών και των παραδειγμάτων σε προγενέστερους Πατέρες</w:t>
      </w:r>
      <w:r w:rsidRPr="005D194F">
        <w:rPr>
          <w:rStyle w:val="a4"/>
          <w:rFonts w:ascii="Times New Roman" w:hAnsi="Times New Roman" w:cs="Times New Roman"/>
          <w:sz w:val="24"/>
          <w:szCs w:val="24"/>
        </w:rPr>
        <w:footnoteReference w:id="4"/>
      </w:r>
      <w:r w:rsidRPr="005D194F">
        <w:rPr>
          <w:rFonts w:ascii="Times New Roman" w:hAnsi="Times New Roman" w:cs="Times New Roman"/>
          <w:sz w:val="24"/>
          <w:szCs w:val="24"/>
        </w:rPr>
        <w:t xml:space="preserve"> είναι κομβικός. </w:t>
      </w:r>
      <w:r w:rsidRPr="005D194F">
        <w:rPr>
          <w:rFonts w:ascii="Times New Roman" w:hAnsi="Times New Roman" w:cs="Times New Roman"/>
          <w:sz w:val="24"/>
          <w:szCs w:val="24"/>
        </w:rPr>
        <w:lastRenderedPageBreak/>
        <w:t>Αναλαμβάνει διά αυτών τη διασάφηση του τριαδολογικού και χριστολογικού δόγματος, επιστρατεύοντας εικόνες από τη φύση, όπως η σχέση του άνθους, του φυτού και της ευωδίας, του ηλίου, του φωτός και της ακτίνας για να δείξει το ανεκφοίτητον των προσώπων της Τριάδος από το κοινόν τους, την ουσία τους.</w:t>
      </w:r>
    </w:p>
    <w:p w14:paraId="157084BF" w14:textId="77777777" w:rsidR="008D3B69" w:rsidRPr="005D194F" w:rsidRDefault="008D3B69" w:rsidP="008D3B69">
      <w:pPr>
        <w:spacing w:after="0"/>
        <w:ind w:firstLine="720"/>
        <w:jc w:val="both"/>
        <w:rPr>
          <w:rFonts w:ascii="Times New Roman" w:hAnsi="Times New Roman" w:cs="Times New Roman"/>
          <w:sz w:val="24"/>
          <w:szCs w:val="24"/>
        </w:rPr>
      </w:pPr>
      <w:r w:rsidRPr="005D194F">
        <w:rPr>
          <w:rFonts w:ascii="Times New Roman" w:hAnsi="Times New Roman" w:cs="Times New Roman"/>
          <w:sz w:val="24"/>
          <w:szCs w:val="24"/>
        </w:rPr>
        <w:t xml:space="preserve">Ωσαύτως, για να καταδείξει την πραγματικότητα της σάρκωσης, την οποία ενεργεί απαθώς ο Λόγος, χρησιμοποιεί ιδιοφυώς το παράδειγμα του νερού και του πυρακτωμένου σιδήρου, λέγοντας ότι εάν το νερό ριφθεί σε ένα πυρακτωμένο σίδερο, η φωτιά, η οποία από τη φύση της απειλείται από το νερό, θα σβήσει, το σίδερο, όμως, θα παραμείνει αβλαβές, διότι από τη φύση του δεν φθείρεται από το νερό, έτσι, κατά τον ίδιο τρόπο και η σάρκα του Λόγου, όταν πάσχει, η απαθής θεότητα δεν προσοικειώνεται το πάθος, παρότι παραμένει αχώριστη προς αυτήν. </w:t>
      </w:r>
    </w:p>
    <w:p w14:paraId="18A1631D"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Πρόκειται για ιδιοπαγές</w:t>
      </w:r>
      <w:r w:rsidRPr="005D194F">
        <w:rPr>
          <w:rStyle w:val="a4"/>
          <w:rFonts w:ascii="Times New Roman" w:hAnsi="Times New Roman" w:cs="Times New Roman"/>
          <w:sz w:val="24"/>
          <w:szCs w:val="24"/>
        </w:rPr>
        <w:footnoteReference w:id="5"/>
      </w:r>
      <w:r w:rsidRPr="005D194F">
        <w:rPr>
          <w:rFonts w:ascii="Times New Roman" w:hAnsi="Times New Roman" w:cs="Times New Roman"/>
          <w:sz w:val="24"/>
          <w:szCs w:val="24"/>
        </w:rPr>
        <w:t xml:space="preserve"> παράδειγμα, το οποίο έχει εφαρμογή και στην ανθρωπολογία του</w:t>
      </w:r>
      <w:r w:rsidRPr="005D194F">
        <w:rPr>
          <w:sz w:val="24"/>
          <w:szCs w:val="24"/>
        </w:rPr>
        <w:t xml:space="preserve"> </w:t>
      </w:r>
      <w:r w:rsidRPr="005D194F">
        <w:rPr>
          <w:rFonts w:ascii="Times New Roman" w:hAnsi="Times New Roman" w:cs="Times New Roman"/>
          <w:sz w:val="24"/>
          <w:szCs w:val="24"/>
        </w:rPr>
        <w:t>και δη στην εν πνεύματι καταξίωσή της, την αγιοπνευματική. Για να υπογραμμίσει το γεγονός ότι η αγιότητα είναι θέσει και όχι φύσει στον άνθρωπο χρησιμοποιεί το παράδειγμα του πυρακτωμένου σιδήρου συμφώνως προς το οποίο οι άγιοι προσκυνούνται όχι ανάλογα με τη φύση τους, αλλά επειδή έχουν εντός τους Αυτόν που από τη φύση του πρέπει να προσκυνείται, όπως ακριβώς και το πυρακτωμένο σίδερο δεν είναι κατά τη φύση του καυστικό, αλλά γίνεται διά μέσου της μετοχής σε αυτό που από τη φύση του καίει, δηλαδή τη φωτιά.</w:t>
      </w:r>
    </w:p>
    <w:p w14:paraId="02640D35"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 xml:space="preserve">Από τα συνήθη, δηλαδή, ανάγεται ο κτιστός άνθρωπος στα υπέρ φύσιν· από τις προσλαμβάνουσες εμπειρίες της φωτιάς, επί παραδείγματι, μπορεί να αντιληφθεί τη θεία φωτιά που ως άνθρακα κοινωνεί διά της θείας μεταλήψεως και η οποία καταφλέγει την αμαρτία. Τα σωτηριώδη αποτελέσματα της ευχαριστίας τα καθιστά πιο εύληπτα ο Δαμασκηνός με τη χρήση εκείνων των παραδειγμάτων και των εικόνων, τις οποίες γνωρίζει ο άνθρωπος προσωπικά. Ταυτόχρονα, τον προετοιμάζει για την πάροδο εκ </w:t>
      </w:r>
      <w:r w:rsidRPr="005D194F">
        <w:rPr>
          <w:rFonts w:ascii="Times New Roman" w:hAnsi="Times New Roman" w:cs="Times New Roman"/>
          <w:sz w:val="24"/>
          <w:szCs w:val="24"/>
        </w:rPr>
        <w:lastRenderedPageBreak/>
        <w:t xml:space="preserve">των τύπων και των εικόνων στη θέα του Θεού, η οποία στα έσχατα θα φανερωθεί στην πληρότητά της. </w:t>
      </w:r>
    </w:p>
    <w:p w14:paraId="535B4A2C"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 xml:space="preserve"> </w:t>
      </w:r>
    </w:p>
    <w:p w14:paraId="7039625C" w14:textId="77777777" w:rsidR="008D3B69" w:rsidRPr="005D194F" w:rsidRDefault="008D3B69" w:rsidP="008D3B69">
      <w:pPr>
        <w:rPr>
          <w:rFonts w:ascii="Times New Roman" w:hAnsi="Times New Roman" w:cs="Times New Roman"/>
          <w:sz w:val="24"/>
          <w:szCs w:val="24"/>
        </w:rPr>
      </w:pPr>
    </w:p>
    <w:p w14:paraId="647F553C" w14:textId="77777777" w:rsidR="008D3B69" w:rsidRPr="005D194F" w:rsidRDefault="008D3B69" w:rsidP="008D3B69">
      <w:pPr>
        <w:rPr>
          <w:rFonts w:ascii="Times New Roman" w:hAnsi="Times New Roman" w:cs="Times New Roman"/>
          <w:sz w:val="24"/>
          <w:szCs w:val="24"/>
        </w:rPr>
      </w:pPr>
    </w:p>
    <w:p w14:paraId="03F5DBB5" w14:textId="77777777" w:rsidR="008D3B69" w:rsidRPr="005D194F" w:rsidRDefault="008D3B69" w:rsidP="008D3B69">
      <w:pPr>
        <w:rPr>
          <w:rFonts w:ascii="Times New Roman" w:hAnsi="Times New Roman" w:cs="Times New Roman"/>
          <w:sz w:val="24"/>
          <w:szCs w:val="24"/>
        </w:rPr>
      </w:pPr>
    </w:p>
    <w:p w14:paraId="09FA5A5E" w14:textId="77777777" w:rsidR="008D3B69" w:rsidRPr="005D194F" w:rsidRDefault="008D3B69" w:rsidP="008D3B69">
      <w:pPr>
        <w:rPr>
          <w:rFonts w:ascii="Times New Roman" w:hAnsi="Times New Roman" w:cs="Times New Roman"/>
          <w:sz w:val="24"/>
          <w:szCs w:val="24"/>
        </w:rPr>
      </w:pPr>
    </w:p>
    <w:p w14:paraId="646970AF" w14:textId="77777777" w:rsidR="008D3B69" w:rsidRPr="005D194F" w:rsidRDefault="008D3B69" w:rsidP="008D3B69">
      <w:pPr>
        <w:rPr>
          <w:rFonts w:ascii="Times New Roman" w:hAnsi="Times New Roman" w:cs="Times New Roman"/>
          <w:sz w:val="24"/>
          <w:szCs w:val="24"/>
        </w:rPr>
      </w:pPr>
    </w:p>
    <w:p w14:paraId="3C14CDAE" w14:textId="77777777" w:rsidR="008D3B69" w:rsidRPr="005D194F" w:rsidRDefault="008D3B69" w:rsidP="008D3B69">
      <w:pPr>
        <w:rPr>
          <w:rFonts w:ascii="Times New Roman" w:hAnsi="Times New Roman" w:cs="Times New Roman"/>
          <w:sz w:val="24"/>
          <w:szCs w:val="24"/>
        </w:rPr>
      </w:pPr>
    </w:p>
    <w:p w14:paraId="05235977" w14:textId="77777777" w:rsidR="008D3B69" w:rsidRPr="005D194F" w:rsidRDefault="008D3B69" w:rsidP="008D3B69">
      <w:pPr>
        <w:rPr>
          <w:rFonts w:ascii="Times New Roman" w:hAnsi="Times New Roman" w:cs="Times New Roman"/>
          <w:sz w:val="24"/>
          <w:szCs w:val="24"/>
        </w:rPr>
      </w:pPr>
    </w:p>
    <w:p w14:paraId="382BE81F" w14:textId="77777777" w:rsidR="008D3B69" w:rsidRPr="005D194F" w:rsidRDefault="008D3B69" w:rsidP="008D3B69">
      <w:pPr>
        <w:rPr>
          <w:rFonts w:ascii="Times New Roman" w:hAnsi="Times New Roman" w:cs="Times New Roman"/>
          <w:sz w:val="24"/>
          <w:szCs w:val="24"/>
        </w:rPr>
      </w:pPr>
    </w:p>
    <w:p w14:paraId="0774C874" w14:textId="77777777" w:rsidR="008D3B69" w:rsidRPr="005D194F" w:rsidRDefault="008D3B69" w:rsidP="008D3B69">
      <w:pPr>
        <w:rPr>
          <w:rFonts w:ascii="Times New Roman" w:hAnsi="Times New Roman" w:cs="Times New Roman"/>
          <w:sz w:val="24"/>
          <w:szCs w:val="24"/>
        </w:rPr>
      </w:pPr>
    </w:p>
    <w:p w14:paraId="263ABFCB" w14:textId="77777777" w:rsidR="008D3B69" w:rsidRPr="005D194F" w:rsidRDefault="008D3B69" w:rsidP="008D3B69">
      <w:pPr>
        <w:rPr>
          <w:rFonts w:ascii="Times New Roman" w:hAnsi="Times New Roman" w:cs="Times New Roman"/>
          <w:sz w:val="24"/>
          <w:szCs w:val="24"/>
        </w:rPr>
      </w:pPr>
    </w:p>
    <w:p w14:paraId="36DC8452" w14:textId="77777777" w:rsidR="008D3B69" w:rsidRPr="005D194F" w:rsidRDefault="008D3B69" w:rsidP="008D3B69">
      <w:pPr>
        <w:rPr>
          <w:rFonts w:ascii="Times New Roman" w:hAnsi="Times New Roman" w:cs="Times New Roman"/>
          <w:sz w:val="24"/>
          <w:szCs w:val="24"/>
        </w:rPr>
      </w:pPr>
    </w:p>
    <w:p w14:paraId="44CD12C2" w14:textId="77777777" w:rsidR="008D3B69" w:rsidRPr="005D194F" w:rsidRDefault="008D3B69" w:rsidP="008D3B69">
      <w:pPr>
        <w:rPr>
          <w:rFonts w:ascii="Times New Roman" w:hAnsi="Times New Roman" w:cs="Times New Roman"/>
          <w:sz w:val="24"/>
          <w:szCs w:val="24"/>
        </w:rPr>
      </w:pPr>
    </w:p>
    <w:p w14:paraId="0A557592" w14:textId="77777777" w:rsidR="008D3B69" w:rsidRPr="005D194F" w:rsidRDefault="008D3B69" w:rsidP="008D3B69">
      <w:pPr>
        <w:rPr>
          <w:rFonts w:ascii="Times New Roman" w:hAnsi="Times New Roman" w:cs="Times New Roman"/>
          <w:sz w:val="24"/>
          <w:szCs w:val="24"/>
        </w:rPr>
      </w:pPr>
    </w:p>
    <w:p w14:paraId="0B8C1465" w14:textId="77777777" w:rsidR="008D3B69" w:rsidRPr="005D194F" w:rsidRDefault="008D3B69" w:rsidP="008D3B69">
      <w:pPr>
        <w:rPr>
          <w:rFonts w:ascii="Times New Roman" w:hAnsi="Times New Roman" w:cs="Times New Roman"/>
          <w:sz w:val="24"/>
          <w:szCs w:val="24"/>
        </w:rPr>
      </w:pPr>
    </w:p>
    <w:p w14:paraId="17F71C91" w14:textId="77777777" w:rsidR="008D3B69" w:rsidRPr="005D194F" w:rsidRDefault="008D3B69" w:rsidP="008D3B69">
      <w:pPr>
        <w:jc w:val="center"/>
        <w:rPr>
          <w:rFonts w:ascii="Times New Roman" w:hAnsi="Times New Roman" w:cs="Times New Roman"/>
          <w:b/>
          <w:bCs/>
          <w:sz w:val="24"/>
          <w:szCs w:val="24"/>
        </w:rPr>
      </w:pPr>
      <w:r w:rsidRPr="005D194F">
        <w:rPr>
          <w:rFonts w:ascii="Times New Roman" w:hAnsi="Times New Roman" w:cs="Times New Roman"/>
          <w:b/>
          <w:bCs/>
          <w:sz w:val="24"/>
          <w:szCs w:val="24"/>
        </w:rPr>
        <w:t>Εισαγωγή</w:t>
      </w:r>
    </w:p>
    <w:p w14:paraId="7E0FB127"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Η χρήση παραδειγμάτων, δηλαδή, οικείων και συμφυών αναγωγών</w:t>
      </w:r>
      <w:r w:rsidRPr="005D194F">
        <w:rPr>
          <w:rStyle w:val="a4"/>
          <w:rFonts w:ascii="Times New Roman" w:hAnsi="Times New Roman" w:cs="Times New Roman"/>
          <w:sz w:val="24"/>
          <w:szCs w:val="24"/>
        </w:rPr>
        <w:footnoteReference w:id="6"/>
      </w:r>
      <w:r w:rsidRPr="005D194F">
        <w:rPr>
          <w:rFonts w:ascii="Times New Roman" w:hAnsi="Times New Roman" w:cs="Times New Roman"/>
          <w:sz w:val="24"/>
          <w:szCs w:val="24"/>
        </w:rPr>
        <w:t xml:space="preserve"> διατρέχει δομικά τη σκέψη του Δαμασκηνού όχι μόνο στη χριστολογία και τριαδολογία αλλά και στην ανθρωπολογία και εκκλησιολογία του. Ουσιαστικά, πρόκειται για την προσπάθεια του μεγάλου θεολόγου να εξηγήσει τα βασικά δόγματα της Εκκλησίας με εικόνες και </w:t>
      </w:r>
      <w:r w:rsidRPr="005D194F">
        <w:rPr>
          <w:rFonts w:ascii="Times New Roman" w:hAnsi="Times New Roman" w:cs="Times New Roman"/>
          <w:sz w:val="24"/>
          <w:szCs w:val="24"/>
        </w:rPr>
        <w:lastRenderedPageBreak/>
        <w:t>σχήματα</w:t>
      </w:r>
      <w:r w:rsidRPr="005D194F">
        <w:rPr>
          <w:rStyle w:val="a4"/>
          <w:rFonts w:ascii="Times New Roman" w:hAnsi="Times New Roman" w:cs="Times New Roman"/>
          <w:sz w:val="24"/>
          <w:szCs w:val="24"/>
        </w:rPr>
        <w:footnoteReference w:id="7"/>
      </w:r>
      <w:r w:rsidRPr="005D194F">
        <w:rPr>
          <w:rFonts w:ascii="Times New Roman" w:hAnsi="Times New Roman" w:cs="Times New Roman"/>
          <w:sz w:val="24"/>
          <w:szCs w:val="24"/>
        </w:rPr>
        <w:t>, προσεκτικά επιλεγμένα, από τον χώρο του κτιστού</w:t>
      </w:r>
      <w:r w:rsidRPr="005D194F">
        <w:rPr>
          <w:rStyle w:val="a4"/>
          <w:rFonts w:ascii="Times New Roman" w:hAnsi="Times New Roman" w:cs="Times New Roman"/>
          <w:sz w:val="24"/>
          <w:szCs w:val="24"/>
        </w:rPr>
        <w:footnoteReference w:id="8"/>
      </w:r>
      <w:r w:rsidRPr="005D194F">
        <w:rPr>
          <w:rFonts w:ascii="Times New Roman" w:hAnsi="Times New Roman" w:cs="Times New Roman"/>
          <w:sz w:val="24"/>
          <w:szCs w:val="24"/>
        </w:rPr>
        <w:t xml:space="preserve"> που δύνανται να αναγάγουν</w:t>
      </w:r>
      <w:r w:rsidRPr="005D194F">
        <w:rPr>
          <w:sz w:val="24"/>
          <w:szCs w:val="24"/>
        </w:rPr>
        <w:t xml:space="preserve"> </w:t>
      </w:r>
      <w:r w:rsidRPr="005D194F">
        <w:rPr>
          <w:rFonts w:ascii="Times New Roman" w:hAnsi="Times New Roman" w:cs="Times New Roman"/>
          <w:sz w:val="24"/>
          <w:szCs w:val="24"/>
        </w:rPr>
        <w:t>ἐν ἐσόπτρῳ καὶ ἐν αἰνίγματι τον νου του ευλαβούς</w:t>
      </w:r>
      <w:r w:rsidRPr="005D194F">
        <w:rPr>
          <w:rStyle w:val="a4"/>
          <w:rFonts w:ascii="Times New Roman" w:hAnsi="Times New Roman" w:cs="Times New Roman"/>
          <w:sz w:val="24"/>
          <w:szCs w:val="24"/>
        </w:rPr>
        <w:footnoteReference w:id="9"/>
      </w:r>
      <w:r w:rsidRPr="005D194F">
        <w:rPr>
          <w:rFonts w:ascii="Times New Roman" w:hAnsi="Times New Roman" w:cs="Times New Roman"/>
          <w:sz w:val="24"/>
          <w:szCs w:val="24"/>
        </w:rPr>
        <w:t xml:space="preserve"> ακροατή στην κατανόηση και σύλληψη των υπερφυών δογμάτων.</w:t>
      </w:r>
    </w:p>
    <w:p w14:paraId="3B0C1423"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Ο ίδιος ο Δαμασκηνός εξυπαρχής εξομολογείται την αγωνία του, λέγοντας χαρακτηριστικά ότι «φρίττει όταν γλώσσα και διάνοια φθέγγεται περί Θεού»</w:t>
      </w:r>
      <w:r w:rsidRPr="005D194F">
        <w:rPr>
          <w:rStyle w:val="a4"/>
          <w:rFonts w:ascii="Times New Roman" w:hAnsi="Times New Roman" w:cs="Times New Roman"/>
          <w:sz w:val="24"/>
          <w:szCs w:val="24"/>
        </w:rPr>
        <w:footnoteReference w:id="10"/>
      </w:r>
      <w:r w:rsidRPr="005D194F">
        <w:rPr>
          <w:rFonts w:ascii="Times New Roman" w:hAnsi="Times New Roman" w:cs="Times New Roman"/>
          <w:sz w:val="24"/>
          <w:szCs w:val="24"/>
        </w:rPr>
        <w:t>. «Δέδιε ὅτι ἡ εὐτέλεια τῶν ρημάτων του θὰ διακινδυνεύσει τῆς θεολογίας τὸ θαῦμα»</w:t>
      </w:r>
      <w:r w:rsidRPr="005D194F">
        <w:rPr>
          <w:rStyle w:val="a4"/>
          <w:rFonts w:ascii="Times New Roman" w:hAnsi="Times New Roman" w:cs="Times New Roman"/>
          <w:sz w:val="24"/>
          <w:szCs w:val="24"/>
        </w:rPr>
        <w:footnoteReference w:id="11"/>
      </w:r>
      <w:r w:rsidRPr="005D194F">
        <w:rPr>
          <w:rFonts w:ascii="Times New Roman" w:hAnsi="Times New Roman" w:cs="Times New Roman"/>
          <w:sz w:val="24"/>
          <w:szCs w:val="24"/>
        </w:rPr>
        <w:t xml:space="preserve">. Απορεί </w:t>
      </w:r>
      <w:r w:rsidRPr="005D194F">
        <w:rPr>
          <w:rFonts w:ascii="Times New Roman" w:hAnsi="Times New Roman" w:cs="Times New Roman"/>
          <w:sz w:val="24"/>
          <w:szCs w:val="24"/>
        </w:rPr>
        <w:lastRenderedPageBreak/>
        <w:t>και εξίσταται με τα μεγαλεία του Θεού που τα χαρακτηρίζει θαυμάτων θαύματα</w:t>
      </w:r>
      <w:r w:rsidRPr="005D194F">
        <w:rPr>
          <w:rStyle w:val="a4"/>
          <w:rFonts w:ascii="Times New Roman" w:hAnsi="Times New Roman" w:cs="Times New Roman"/>
          <w:sz w:val="24"/>
          <w:szCs w:val="24"/>
        </w:rPr>
        <w:footnoteReference w:id="12"/>
      </w:r>
      <w:r w:rsidRPr="005D194F">
        <w:rPr>
          <w:rFonts w:ascii="Times New Roman" w:hAnsi="Times New Roman" w:cs="Times New Roman"/>
          <w:sz w:val="24"/>
          <w:szCs w:val="24"/>
        </w:rPr>
        <w:t>, στην αποκάλυψη των οποίων «ἰλιγγιᾷ τῷ φόβῳ, δεδιώς τα λαλούμενα»</w:t>
      </w:r>
      <w:r w:rsidRPr="005D194F">
        <w:rPr>
          <w:rStyle w:val="a4"/>
          <w:rFonts w:ascii="Times New Roman" w:hAnsi="Times New Roman" w:cs="Times New Roman"/>
          <w:sz w:val="24"/>
          <w:szCs w:val="24"/>
        </w:rPr>
        <w:footnoteReference w:id="13"/>
      </w:r>
      <w:r w:rsidRPr="005D194F">
        <w:rPr>
          <w:rFonts w:ascii="Times New Roman" w:hAnsi="Times New Roman" w:cs="Times New Roman"/>
          <w:sz w:val="24"/>
          <w:szCs w:val="24"/>
        </w:rPr>
        <w:t>.</w:t>
      </w:r>
    </w:p>
    <w:p w14:paraId="596D5D01"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Γι’ αυτό προτιμά περισσότερο τη σιωπή</w:t>
      </w:r>
      <w:r w:rsidRPr="005D194F">
        <w:rPr>
          <w:rStyle w:val="a4"/>
          <w:rFonts w:ascii="Times New Roman" w:hAnsi="Times New Roman" w:cs="Times New Roman"/>
          <w:sz w:val="24"/>
          <w:szCs w:val="24"/>
        </w:rPr>
        <w:footnoteReference w:id="14"/>
      </w:r>
      <w:r w:rsidRPr="005D194F">
        <w:rPr>
          <w:rFonts w:ascii="Times New Roman" w:hAnsi="Times New Roman" w:cs="Times New Roman"/>
          <w:sz w:val="24"/>
          <w:szCs w:val="24"/>
        </w:rPr>
        <w:t>. Με ανθρώπινες λέξεις, τονίζει, ότι είναι αδιανόητο να ερμηνεύσει κανείς τον Θεό.</w:t>
      </w:r>
      <w:r w:rsidRPr="005D194F">
        <w:rPr>
          <w:rStyle w:val="a4"/>
          <w:rFonts w:ascii="Times New Roman" w:hAnsi="Times New Roman" w:cs="Times New Roman"/>
          <w:sz w:val="24"/>
          <w:szCs w:val="24"/>
        </w:rPr>
        <w:footnoteReference w:id="15"/>
      </w:r>
      <w:r w:rsidRPr="005D194F">
        <w:rPr>
          <w:rFonts w:ascii="Times New Roman" w:hAnsi="Times New Roman" w:cs="Times New Roman"/>
          <w:sz w:val="24"/>
          <w:szCs w:val="24"/>
        </w:rPr>
        <w:t xml:space="preserve"> Μόνο κάποια υποτυπώδη έννοια του αρρήτου μπορεί να παραστήσει κανείς διά των λόγων</w:t>
      </w:r>
      <w:r w:rsidRPr="005D194F">
        <w:rPr>
          <w:rStyle w:val="a4"/>
          <w:rFonts w:ascii="Times New Roman" w:hAnsi="Times New Roman" w:cs="Times New Roman"/>
          <w:sz w:val="24"/>
          <w:szCs w:val="24"/>
        </w:rPr>
        <w:footnoteReference w:id="16"/>
      </w:r>
      <w:r w:rsidRPr="005D194F">
        <w:rPr>
          <w:rFonts w:ascii="Times New Roman" w:hAnsi="Times New Roman" w:cs="Times New Roman"/>
          <w:sz w:val="24"/>
          <w:szCs w:val="24"/>
        </w:rPr>
        <w:t>. «Και αυτό, διότι ο λόγος υπολείπεται της διανοίας· πώς λοιπόν θα περιγράψει αμυδρώς τα νοηθέντα τη στιγμή κατά την οποία η διάνοια ως ανώτερη γνωστική λειτουργία απομακρύνεται κατά πολύ της σύλληψης του μεγέθους των πραγμάτων;», διερωτάται ο πυρσοειδής</w:t>
      </w:r>
      <w:r w:rsidRPr="005D194F">
        <w:rPr>
          <w:rStyle w:val="a4"/>
          <w:rFonts w:ascii="Times New Roman" w:hAnsi="Times New Roman" w:cs="Times New Roman"/>
          <w:sz w:val="24"/>
          <w:szCs w:val="24"/>
        </w:rPr>
        <w:footnoteReference w:id="17"/>
      </w:r>
      <w:r w:rsidRPr="005D194F">
        <w:rPr>
          <w:rFonts w:ascii="Times New Roman" w:hAnsi="Times New Roman" w:cs="Times New Roman"/>
          <w:sz w:val="24"/>
          <w:szCs w:val="24"/>
        </w:rPr>
        <w:t xml:space="preserve"> συγγραφεύς. «Τι είναι αυτό που φοβάται; Φοβάται και τον νου και τον λόγο και την ακοή του, διότι και στα τρία σοβεί μέγας κίνδυνος»</w:t>
      </w:r>
      <w:r w:rsidRPr="005D194F">
        <w:rPr>
          <w:rStyle w:val="a4"/>
          <w:rFonts w:ascii="Times New Roman" w:hAnsi="Times New Roman" w:cs="Times New Roman"/>
          <w:sz w:val="24"/>
          <w:szCs w:val="24"/>
        </w:rPr>
        <w:footnoteReference w:id="18"/>
      </w:r>
      <w:r w:rsidRPr="005D194F">
        <w:rPr>
          <w:rFonts w:ascii="Times New Roman" w:hAnsi="Times New Roman" w:cs="Times New Roman"/>
          <w:sz w:val="24"/>
          <w:szCs w:val="24"/>
        </w:rPr>
        <w:t>· «χαλεπὸν τὸ νοῆσαι, ἀμήχανον τὸ ἑρμηνεῦσαι καὶ ἐργωδέστερον κεκαθαρμένης ἀκοῆς τυχεῖν»</w:t>
      </w:r>
      <w:r w:rsidRPr="005D194F">
        <w:rPr>
          <w:rStyle w:val="a4"/>
          <w:rFonts w:ascii="Times New Roman" w:hAnsi="Times New Roman" w:cs="Times New Roman"/>
          <w:sz w:val="24"/>
          <w:szCs w:val="24"/>
        </w:rPr>
        <w:footnoteReference w:id="19"/>
      </w:r>
      <w:r w:rsidRPr="005D194F">
        <w:rPr>
          <w:rFonts w:ascii="Times New Roman" w:hAnsi="Times New Roman" w:cs="Times New Roman"/>
          <w:sz w:val="24"/>
          <w:szCs w:val="24"/>
        </w:rPr>
        <w:t xml:space="preserve">. </w:t>
      </w:r>
    </w:p>
    <w:p w14:paraId="5395C47B"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Πρόδηλο γίνεται εκ των ανωτέρω ότι η θεολογία αρμόζει στους έχοντες πλήρως κεκαθαρμένη τη διάνοια, σε αυτούς που βλέπουν τον Θεό. Αιώνες αργότερα ο Γρηγόριος Παλαμάς θα μιλήσει για τη θεοπτία ως προϋπόθεση του ασφαλώς θεολογείν με το περίφημο: «Λόγῳ γάρ, παλαίει πᾶς λόγος, βίῳ δέ τις;»</w:t>
      </w:r>
      <w:r w:rsidRPr="005D194F">
        <w:rPr>
          <w:rStyle w:val="a4"/>
          <w:rFonts w:ascii="Times New Roman" w:hAnsi="Times New Roman" w:cs="Times New Roman"/>
          <w:sz w:val="24"/>
          <w:szCs w:val="24"/>
        </w:rPr>
        <w:footnoteReference w:id="20"/>
      </w:r>
      <w:r w:rsidRPr="005D194F">
        <w:rPr>
          <w:rFonts w:ascii="Times New Roman" w:hAnsi="Times New Roman" w:cs="Times New Roman"/>
          <w:sz w:val="24"/>
          <w:szCs w:val="24"/>
        </w:rPr>
        <w:t xml:space="preserve">. Επομένως, επισφαλής </w:t>
      </w:r>
      <w:r w:rsidRPr="005D194F">
        <w:rPr>
          <w:rFonts w:ascii="Times New Roman" w:hAnsi="Times New Roman" w:cs="Times New Roman"/>
          <w:sz w:val="24"/>
          <w:szCs w:val="24"/>
        </w:rPr>
        <w:lastRenderedPageBreak/>
        <w:t>και ενίοτε επικίνδυνος καθίσταται ο λόγος περί Θεού και των παραδόξων αυτού ερήμην της θέας αυτού.</w:t>
      </w:r>
    </w:p>
    <w:p w14:paraId="339F89B6"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Υπό το πρίσμα αυτό, κατανοείται εναργώς η θέση του Δαμασκηνού σχετικά με την ακαταλληλότητα της γλώσσας, όταν χωρίς άσκηση και κάθαρση, επιχειρεί να εκφράσει κανείς το άρρητο. Στην περίπτωση αυτή κινδυνεύει να παραβλαβεί όπως ο οφθαλμός, ο οποίος θα απωλέσει το φως του εάν τολμήσει με το βλέμμα του να περιλάβει όλο το φως του ήλιου</w:t>
      </w:r>
      <w:r w:rsidRPr="005D194F">
        <w:rPr>
          <w:rStyle w:val="a4"/>
          <w:rFonts w:ascii="Times New Roman" w:hAnsi="Times New Roman" w:cs="Times New Roman"/>
          <w:sz w:val="24"/>
          <w:szCs w:val="24"/>
        </w:rPr>
        <w:footnoteReference w:id="21"/>
      </w:r>
      <w:r w:rsidRPr="005D194F">
        <w:rPr>
          <w:rFonts w:ascii="Times New Roman" w:hAnsi="Times New Roman" w:cs="Times New Roman"/>
          <w:sz w:val="24"/>
          <w:szCs w:val="24"/>
        </w:rPr>
        <w:t>. Κατά τον ίδιο τρόπο κινδυνεύει να παραβλαβεί και ο λόγος τρεπόμενος εις αφωνίαν εάν αποπειραθεί να περιγράψει την υπεραστράπτουσα δόξα της Τριαδικής Θεότητας</w:t>
      </w:r>
      <w:r w:rsidRPr="005D194F">
        <w:rPr>
          <w:rStyle w:val="a4"/>
          <w:rFonts w:ascii="Times New Roman" w:hAnsi="Times New Roman" w:cs="Times New Roman"/>
          <w:sz w:val="24"/>
          <w:szCs w:val="24"/>
        </w:rPr>
        <w:footnoteReference w:id="22"/>
      </w:r>
      <w:r w:rsidRPr="005D194F">
        <w:rPr>
          <w:rFonts w:ascii="Times New Roman" w:hAnsi="Times New Roman" w:cs="Times New Roman"/>
          <w:sz w:val="24"/>
          <w:szCs w:val="24"/>
        </w:rPr>
        <w:t xml:space="preserve"> και τους μυριοπλασίους ηλίου φωτεινοτάτους οφθαλμούς του Κυρίου</w:t>
      </w:r>
      <w:r w:rsidRPr="005D194F">
        <w:rPr>
          <w:rStyle w:val="a4"/>
          <w:rFonts w:ascii="Times New Roman" w:hAnsi="Times New Roman" w:cs="Times New Roman"/>
          <w:sz w:val="24"/>
          <w:szCs w:val="24"/>
        </w:rPr>
        <w:footnoteReference w:id="23"/>
      </w:r>
      <w:r w:rsidRPr="005D194F">
        <w:rPr>
          <w:rFonts w:ascii="Times New Roman" w:hAnsi="Times New Roman" w:cs="Times New Roman"/>
          <w:sz w:val="24"/>
          <w:szCs w:val="24"/>
        </w:rPr>
        <w:t xml:space="preserve">. </w:t>
      </w:r>
    </w:p>
    <w:p w14:paraId="0A72DB98"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Τι σημαίνει, όμως, αυτό, θα αναρωτηθεί κανείς; Η δήλωση των θαυμασίων του Θεού καθίσταται εξολοκλήρου αδύνατη; Όχι αδύνατη αλλά εξάπαντος ασθενής</w:t>
      </w:r>
      <w:r w:rsidRPr="005D194F">
        <w:rPr>
          <w:rStyle w:val="a4"/>
          <w:rFonts w:ascii="Times New Roman" w:hAnsi="Times New Roman" w:cs="Times New Roman"/>
          <w:sz w:val="24"/>
          <w:szCs w:val="24"/>
        </w:rPr>
        <w:footnoteReference w:id="24"/>
      </w:r>
      <w:r w:rsidRPr="005D194F">
        <w:rPr>
          <w:rFonts w:ascii="Times New Roman" w:hAnsi="Times New Roman" w:cs="Times New Roman"/>
          <w:sz w:val="24"/>
          <w:szCs w:val="24"/>
        </w:rPr>
        <w:t xml:space="preserve">. Αυτό που μας βγάζει από το αδιέξοδο είναι η χρήση παραδειγμάτων από την ανθρώπινη </w:t>
      </w:r>
      <w:r w:rsidRPr="005D194F">
        <w:rPr>
          <w:rFonts w:ascii="Times New Roman" w:hAnsi="Times New Roman" w:cs="Times New Roman"/>
          <w:sz w:val="24"/>
          <w:szCs w:val="24"/>
        </w:rPr>
        <w:lastRenderedPageBreak/>
        <w:t>εμπειρία</w:t>
      </w:r>
      <w:r w:rsidRPr="005D194F">
        <w:rPr>
          <w:rStyle w:val="a4"/>
          <w:rFonts w:ascii="Times New Roman" w:hAnsi="Times New Roman" w:cs="Times New Roman"/>
          <w:sz w:val="24"/>
          <w:szCs w:val="24"/>
        </w:rPr>
        <w:footnoteReference w:id="25"/>
      </w:r>
      <w:r w:rsidRPr="005D194F">
        <w:rPr>
          <w:rFonts w:ascii="Times New Roman" w:hAnsi="Times New Roman" w:cs="Times New Roman"/>
          <w:sz w:val="24"/>
          <w:szCs w:val="24"/>
        </w:rPr>
        <w:t xml:space="preserve"> και εικόνων των κτισμάτων</w:t>
      </w:r>
      <w:r w:rsidRPr="005D194F">
        <w:rPr>
          <w:rStyle w:val="a4"/>
          <w:rFonts w:ascii="Times New Roman" w:hAnsi="Times New Roman" w:cs="Times New Roman"/>
          <w:sz w:val="24"/>
          <w:szCs w:val="24"/>
        </w:rPr>
        <w:footnoteReference w:id="26"/>
      </w:r>
      <w:r w:rsidRPr="005D194F">
        <w:rPr>
          <w:rFonts w:ascii="Times New Roman" w:hAnsi="Times New Roman" w:cs="Times New Roman"/>
          <w:sz w:val="24"/>
          <w:szCs w:val="24"/>
        </w:rPr>
        <w:t xml:space="preserve"> που μας φανερώνουν αμυδρώς τις θείες εμφάσεις</w:t>
      </w:r>
      <w:r w:rsidRPr="005D194F">
        <w:rPr>
          <w:rStyle w:val="a4"/>
          <w:rFonts w:ascii="Times New Roman" w:hAnsi="Times New Roman" w:cs="Times New Roman"/>
          <w:sz w:val="24"/>
          <w:szCs w:val="24"/>
        </w:rPr>
        <w:footnoteReference w:id="27"/>
      </w:r>
      <w:r w:rsidRPr="005D194F">
        <w:rPr>
          <w:rFonts w:ascii="Times New Roman" w:hAnsi="Times New Roman" w:cs="Times New Roman"/>
          <w:sz w:val="24"/>
          <w:szCs w:val="24"/>
        </w:rPr>
        <w:t xml:space="preserve"> και εκφαίνουν θαμπά, δι᾽ εσόπτρου εν αινίγματι</w:t>
      </w:r>
      <w:r w:rsidRPr="005D194F">
        <w:rPr>
          <w:rStyle w:val="a4"/>
          <w:rFonts w:ascii="Times New Roman" w:hAnsi="Times New Roman" w:cs="Times New Roman"/>
          <w:sz w:val="24"/>
          <w:szCs w:val="24"/>
        </w:rPr>
        <w:footnoteReference w:id="28"/>
      </w:r>
      <w:r w:rsidRPr="005D194F">
        <w:rPr>
          <w:rFonts w:ascii="Times New Roman" w:hAnsi="Times New Roman" w:cs="Times New Roman"/>
          <w:sz w:val="24"/>
          <w:szCs w:val="24"/>
        </w:rPr>
        <w:t xml:space="preserve">, τα αποτυπώματα των υπερφυών και απορρήτων θεαμάτων. </w:t>
      </w:r>
    </w:p>
    <w:p w14:paraId="735F0CD7"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Ευθύς εξαρχής ο Δαμασκηνός σπεύδει να εξηγήσει στον αναγνώστη την μη ταύτιση παραδείγματος και πραγματικότητας, λέγοντας τα εξής: «Δεν είναι απαραίτητο να ομοιάζουν εντελώς τα παραδείγματα με την πραγματικότητα και να συγκλίνουν εξολοκλήρου μαζί της. Διότι είναι επιτακτική ανάγκη στα παραδείγματα και το όμοιο να γίνεται θεατό και το διαφορετικό, άλλως δεν θα είναι παράδειγμα. Αυτό, δηλαδή, που είναι ίδιο σε όλα δεν θα μπορούσε να θεωρηθεί παράδειγμα και ειδικά για τα θεία. Διότι είναι αδύνατον να βρει κάποιος ίδιο παράδειγμα για όλα είτε πρόκειται για τη θεολογία είτε για την οικονομία»</w:t>
      </w:r>
      <w:r w:rsidRPr="005D194F">
        <w:rPr>
          <w:rStyle w:val="a4"/>
          <w:rFonts w:ascii="Times New Roman" w:hAnsi="Times New Roman" w:cs="Times New Roman"/>
          <w:sz w:val="24"/>
          <w:szCs w:val="24"/>
        </w:rPr>
        <w:footnoteReference w:id="29"/>
      </w:r>
      <w:r w:rsidRPr="005D194F">
        <w:rPr>
          <w:rFonts w:ascii="Times New Roman" w:hAnsi="Times New Roman" w:cs="Times New Roman"/>
          <w:sz w:val="24"/>
          <w:szCs w:val="24"/>
        </w:rPr>
        <w:t>.</w:t>
      </w:r>
    </w:p>
    <w:p w14:paraId="207C7DE8"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 xml:space="preserve">Εκείνο που, ωστόσο, ιδιαζόντως πρέπει να προσεχθεί τόσο στη θεολογία – τριαδολογία - όσο και στην οικονομία – σάρκωση του Λόγου, ανθρωπολογία, εκκλησιολογία, εσχατολογία - είναι ότι τα παραδείγματα πρέπει να εννοούνται σοφώς. Δεν είναι, δηλαδή, δυνατόν να ακούει κανείς </w:t>
      </w:r>
      <w:r w:rsidRPr="005D194F">
        <w:rPr>
          <w:rFonts w:ascii="Times New Roman" w:hAnsi="Times New Roman" w:cs="Times New Roman"/>
          <w:i/>
          <w:iCs/>
          <w:sz w:val="24"/>
          <w:szCs w:val="24"/>
        </w:rPr>
        <w:t>‘’Λόγος Θεού’’</w:t>
      </w:r>
      <w:r w:rsidRPr="005D194F">
        <w:rPr>
          <w:rFonts w:ascii="Times New Roman" w:hAnsi="Times New Roman" w:cs="Times New Roman"/>
          <w:sz w:val="24"/>
          <w:szCs w:val="24"/>
        </w:rPr>
        <w:t xml:space="preserve"> και να σκέπτεται τον ανθρώπινο λόγο ούτε </w:t>
      </w:r>
      <w:r w:rsidRPr="005D194F">
        <w:rPr>
          <w:rFonts w:ascii="Times New Roman" w:hAnsi="Times New Roman" w:cs="Times New Roman"/>
          <w:i/>
          <w:iCs/>
          <w:sz w:val="24"/>
          <w:szCs w:val="24"/>
        </w:rPr>
        <w:t>‘’Πνεύμα Θεού’’</w:t>
      </w:r>
      <w:r w:rsidRPr="005D194F">
        <w:rPr>
          <w:rFonts w:ascii="Times New Roman" w:hAnsi="Times New Roman" w:cs="Times New Roman"/>
          <w:sz w:val="24"/>
          <w:szCs w:val="24"/>
        </w:rPr>
        <w:t xml:space="preserve"> και να αντιλαμβάνεται άνεμο και αναπνοή</w:t>
      </w:r>
      <w:r w:rsidRPr="005D194F">
        <w:rPr>
          <w:rStyle w:val="a4"/>
          <w:rFonts w:ascii="Times New Roman" w:hAnsi="Times New Roman" w:cs="Times New Roman"/>
          <w:sz w:val="24"/>
          <w:szCs w:val="24"/>
        </w:rPr>
        <w:footnoteReference w:id="30"/>
      </w:r>
      <w:r w:rsidRPr="005D194F">
        <w:rPr>
          <w:rFonts w:ascii="Times New Roman" w:hAnsi="Times New Roman" w:cs="Times New Roman"/>
          <w:sz w:val="24"/>
          <w:szCs w:val="24"/>
        </w:rPr>
        <w:t xml:space="preserve">. </w:t>
      </w:r>
    </w:p>
    <w:p w14:paraId="62F6F30A" w14:textId="77777777" w:rsidR="008D3B69" w:rsidRPr="005D194F" w:rsidRDefault="008D3B69" w:rsidP="008D3B69">
      <w:pPr>
        <w:spacing w:after="0"/>
        <w:ind w:firstLine="720"/>
        <w:jc w:val="both"/>
        <w:rPr>
          <w:rFonts w:ascii="Times New Roman" w:hAnsi="Times New Roman" w:cs="Times New Roman"/>
          <w:sz w:val="24"/>
          <w:szCs w:val="24"/>
        </w:rPr>
      </w:pPr>
      <w:r w:rsidRPr="005D194F">
        <w:rPr>
          <w:rFonts w:ascii="Times New Roman" w:hAnsi="Times New Roman" w:cs="Times New Roman"/>
          <w:sz w:val="24"/>
          <w:szCs w:val="24"/>
        </w:rPr>
        <w:t xml:space="preserve">Άλλωστε οι λέξεις, όπως προσφυώς σημειώνει ο καθηγητής Ματσούκας, που χρησιμοποιούνται για να περιγράψουν τον Θεό «ως γλωσσικοί όροι διευρύνονται, </w:t>
      </w:r>
      <w:r w:rsidRPr="005D194F">
        <w:rPr>
          <w:rFonts w:ascii="Times New Roman" w:hAnsi="Times New Roman" w:cs="Times New Roman"/>
          <w:sz w:val="24"/>
          <w:szCs w:val="24"/>
        </w:rPr>
        <w:lastRenderedPageBreak/>
        <w:t>καθαίρονται από κάθε τυχόν ιδιοτέλεια ή κακοήθεια και έτσι αποκτούν ιδιάζοντα υψηλό τόνο, που φανερώνει μια επιβλητική οντολογία</w:t>
      </w:r>
      <w:r w:rsidRPr="005D194F">
        <w:rPr>
          <w:rStyle w:val="a4"/>
          <w:rFonts w:ascii="Times New Roman" w:hAnsi="Times New Roman" w:cs="Times New Roman"/>
          <w:sz w:val="24"/>
          <w:szCs w:val="24"/>
        </w:rPr>
        <w:footnoteReference w:id="31"/>
      </w:r>
      <w:r w:rsidRPr="005D194F">
        <w:rPr>
          <w:rFonts w:ascii="Times New Roman" w:hAnsi="Times New Roman" w:cs="Times New Roman"/>
          <w:sz w:val="24"/>
          <w:szCs w:val="24"/>
        </w:rPr>
        <w:t xml:space="preserve">. </w:t>
      </w:r>
    </w:p>
    <w:p w14:paraId="36D6A498"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Στο σημείο αυτό, κρίνεται σκόπιμο να επισημανθεί ότι τα παραδείγματα, οι εικόνες και οι τύποι που θα χρησιμοποιηθούν για να περιγράψουν σε ξεχωριστά κεφάλαια την τριαδολογία, τη χριστολογία, την ανθρωπολογία, την εκκλησιολογία, την ευχαριστία αλλά και την εσχατολογία του Δαμασκηνού αποτελούν σαφώς ασθενή σχήματα «προς τρανήν εξεικόνισιν του μυστηρίου της τριαδικής Θεότητας αλλά και της σάρκωσης του Λόγου»</w:t>
      </w:r>
      <w:r w:rsidRPr="005D194F">
        <w:rPr>
          <w:rStyle w:val="a4"/>
          <w:rFonts w:ascii="Times New Roman" w:hAnsi="Times New Roman" w:cs="Times New Roman"/>
          <w:sz w:val="24"/>
          <w:szCs w:val="24"/>
        </w:rPr>
        <w:footnoteReference w:id="32"/>
      </w:r>
      <w:r w:rsidRPr="005D194F">
        <w:rPr>
          <w:rFonts w:ascii="Times New Roman" w:hAnsi="Times New Roman" w:cs="Times New Roman"/>
          <w:sz w:val="24"/>
          <w:szCs w:val="24"/>
        </w:rPr>
        <w:t xml:space="preserve">. </w:t>
      </w:r>
    </w:p>
    <w:p w14:paraId="63752C84" w14:textId="77777777" w:rsidR="008D3B69" w:rsidRPr="005D194F" w:rsidRDefault="008D3B69" w:rsidP="008D3B69">
      <w:pPr>
        <w:spacing w:after="0"/>
        <w:ind w:firstLine="720"/>
        <w:jc w:val="both"/>
        <w:rPr>
          <w:rFonts w:ascii="Times New Roman" w:hAnsi="Times New Roman" w:cs="Times New Roman"/>
          <w:sz w:val="24"/>
          <w:szCs w:val="24"/>
        </w:rPr>
      </w:pPr>
      <w:r w:rsidRPr="005D194F">
        <w:rPr>
          <w:rFonts w:ascii="Times New Roman" w:hAnsi="Times New Roman" w:cs="Times New Roman"/>
          <w:sz w:val="24"/>
          <w:szCs w:val="24"/>
        </w:rPr>
        <w:t>Διότι, όπως σημειώνει ο σημάντωρ</w:t>
      </w:r>
      <w:r w:rsidRPr="005D194F">
        <w:rPr>
          <w:rStyle w:val="a4"/>
          <w:rFonts w:ascii="Times New Roman" w:hAnsi="Times New Roman" w:cs="Times New Roman"/>
          <w:sz w:val="24"/>
          <w:szCs w:val="24"/>
        </w:rPr>
        <w:footnoteReference w:id="33"/>
      </w:r>
      <w:r w:rsidRPr="005D194F">
        <w:rPr>
          <w:rFonts w:ascii="Times New Roman" w:hAnsi="Times New Roman" w:cs="Times New Roman"/>
          <w:sz w:val="24"/>
          <w:szCs w:val="24"/>
        </w:rPr>
        <w:t xml:space="preserve"> της αληθείας και δογματικός</w:t>
      </w:r>
      <w:r w:rsidRPr="005D194F">
        <w:rPr>
          <w:rStyle w:val="a4"/>
          <w:rFonts w:ascii="Times New Roman" w:hAnsi="Times New Roman" w:cs="Times New Roman"/>
          <w:sz w:val="24"/>
          <w:szCs w:val="24"/>
        </w:rPr>
        <w:footnoteReference w:id="34"/>
      </w:r>
      <w:r w:rsidRPr="005D194F">
        <w:rPr>
          <w:rFonts w:ascii="Times New Roman" w:hAnsi="Times New Roman" w:cs="Times New Roman"/>
          <w:sz w:val="24"/>
          <w:szCs w:val="24"/>
        </w:rPr>
        <w:t xml:space="preserve"> Δαμασκηνός, «μιλάμε για τον Θεό όντες αιχμάλωτοι του σώματος, γι’ αυτό ό,τι καλύτερο και φωτεινότερο εκ των υλικών σωμάτων βλέπουμε, οφείλουμε το δίχως άλλο να το παρουσιάζουμε ως παράδειγμα εξεικόνισης των θείων»</w:t>
      </w:r>
      <w:r w:rsidRPr="005D194F">
        <w:rPr>
          <w:rStyle w:val="a4"/>
          <w:rFonts w:ascii="Times New Roman" w:hAnsi="Times New Roman" w:cs="Times New Roman"/>
          <w:sz w:val="24"/>
          <w:szCs w:val="24"/>
        </w:rPr>
        <w:footnoteReference w:id="35"/>
      </w:r>
      <w:r w:rsidRPr="005D194F">
        <w:rPr>
          <w:rFonts w:ascii="Times New Roman" w:hAnsi="Times New Roman" w:cs="Times New Roman"/>
          <w:sz w:val="24"/>
          <w:szCs w:val="24"/>
        </w:rPr>
        <w:t xml:space="preserve">. </w:t>
      </w:r>
    </w:p>
    <w:p w14:paraId="2B6F1E35"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D4326" w14:textId="77777777" w:rsidR="00C316D9" w:rsidRDefault="00C316D9" w:rsidP="008D3B69">
      <w:pPr>
        <w:spacing w:after="0" w:line="240" w:lineRule="auto"/>
      </w:pPr>
      <w:r>
        <w:separator/>
      </w:r>
    </w:p>
  </w:endnote>
  <w:endnote w:type="continuationSeparator" w:id="0">
    <w:p w14:paraId="62DA2970" w14:textId="77777777" w:rsidR="00C316D9" w:rsidRDefault="00C316D9" w:rsidP="008D3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6AA31" w14:textId="77777777" w:rsidR="00C316D9" w:rsidRDefault="00C316D9" w:rsidP="008D3B69">
      <w:pPr>
        <w:spacing w:after="0" w:line="240" w:lineRule="auto"/>
      </w:pPr>
      <w:r>
        <w:separator/>
      </w:r>
    </w:p>
  </w:footnote>
  <w:footnote w:type="continuationSeparator" w:id="0">
    <w:p w14:paraId="753968E2" w14:textId="77777777" w:rsidR="00C316D9" w:rsidRDefault="00C316D9" w:rsidP="008D3B69">
      <w:pPr>
        <w:spacing w:after="0" w:line="240" w:lineRule="auto"/>
      </w:pPr>
      <w:r>
        <w:continuationSeparator/>
      </w:r>
    </w:p>
  </w:footnote>
  <w:footnote w:id="1">
    <w:p w14:paraId="2139A0DE"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Νίκου Α. Ματσούκα, </w:t>
      </w:r>
      <w:r w:rsidRPr="005D194F">
        <w:rPr>
          <w:rFonts w:ascii="Times New Roman" w:hAnsi="Times New Roman" w:cs="Times New Roman"/>
          <w:i/>
          <w:iCs/>
          <w:sz w:val="22"/>
          <w:szCs w:val="22"/>
        </w:rPr>
        <w:t>Δογματική και Συμβολική Θεολογία</w:t>
      </w:r>
      <w:r w:rsidRPr="005D194F">
        <w:rPr>
          <w:rFonts w:ascii="Times New Roman" w:hAnsi="Times New Roman" w:cs="Times New Roman"/>
          <w:sz w:val="22"/>
          <w:szCs w:val="22"/>
        </w:rPr>
        <w:t xml:space="preserve"> Α΄</w:t>
      </w:r>
      <w:r w:rsidRPr="005D194F">
        <w:rPr>
          <w:rFonts w:ascii="Times New Roman" w:hAnsi="Times New Roman" w:cs="Times New Roman"/>
          <w:i/>
          <w:iCs/>
          <w:sz w:val="22"/>
          <w:szCs w:val="22"/>
        </w:rPr>
        <w:t>, Εισαγωγή στη θεολογική γνωσιολογία</w:t>
      </w:r>
      <w:r w:rsidRPr="005D194F">
        <w:rPr>
          <w:rFonts w:ascii="Times New Roman" w:hAnsi="Times New Roman" w:cs="Times New Roman"/>
          <w:sz w:val="22"/>
          <w:szCs w:val="22"/>
        </w:rPr>
        <w:t xml:space="preserve">, εκδ. Π. Πουρναρά, Θεσσαλονίκη 2000, σ. 155. Πρβλ. </w:t>
      </w:r>
      <w:bookmarkStart w:id="0" w:name="_Hlk201777430"/>
      <w:r w:rsidRPr="005D194F">
        <w:rPr>
          <w:rFonts w:ascii="Times New Roman" w:hAnsi="Times New Roman" w:cs="Times New Roman"/>
          <w:sz w:val="22"/>
          <w:szCs w:val="22"/>
        </w:rPr>
        <w:t xml:space="preserve">Δημητρίου Η. Βογιατζή, </w:t>
      </w:r>
      <w:r w:rsidRPr="005D194F">
        <w:rPr>
          <w:rFonts w:ascii="Times New Roman" w:hAnsi="Times New Roman" w:cs="Times New Roman"/>
          <w:i/>
          <w:iCs/>
          <w:sz w:val="22"/>
          <w:szCs w:val="22"/>
        </w:rPr>
        <w:t xml:space="preserve">Η έννοια του δόγματος στη θεολογία του </w:t>
      </w:r>
      <w:r w:rsidRPr="005D194F">
        <w:rPr>
          <w:rFonts w:ascii="Times New Roman" w:hAnsi="Times New Roman" w:cs="Times New Roman"/>
          <w:i/>
          <w:iCs/>
          <w:sz w:val="22"/>
          <w:szCs w:val="22"/>
          <w:lang w:val="en-US"/>
        </w:rPr>
        <w:t>George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en-US"/>
        </w:rPr>
        <w:t>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en-US"/>
        </w:rPr>
        <w:t>Lindbeck</w:t>
      </w:r>
      <w:r w:rsidRPr="005D194F">
        <w:rPr>
          <w:rFonts w:ascii="Times New Roman" w:hAnsi="Times New Roman" w:cs="Times New Roman"/>
          <w:sz w:val="22"/>
          <w:szCs w:val="22"/>
        </w:rPr>
        <w:t>, διδακτορική διατριβή Ε.Κ.Π.Α., Αθήνα 2012, σ. 180 – 181</w:t>
      </w:r>
      <w:bookmarkEnd w:id="0"/>
      <w:r w:rsidRPr="005D194F">
        <w:rPr>
          <w:rFonts w:ascii="Times New Roman" w:hAnsi="Times New Roman" w:cs="Times New Roman"/>
          <w:sz w:val="22"/>
          <w:szCs w:val="22"/>
        </w:rPr>
        <w:t>: «Στη δυτική θεολογία όμως διαπιστώνεται η αντίθετη τάση, δηλαδή η προσπάθεια να κατανοηθεί πληρέστερα και να αποδειχθεί, ει δυνατόν, κάθε αλήθεια της Εκκλησίας. Στο πλαίσιο αυτό μάλιστα ο Θ. Ακινάτης διαχωρίζει την πίστη από την επιστημονική γνώση. Η πίστη έχει ως αντικείμενο κάποιες διδασκαλίες που δεν μπορούν να γίνουν κατανοητές από τον άνθρωπο στον κόσμο αυτό, όπως είναι το τριαδικό του Θεού. Η επιστήμη, πάλι, έχει τη δυνατότητα να αποδεικνύει ένα μεγάλο μέρος των δογμάτων. Εφόσον π.χ. το δόγμα του ενός Θεού μπορεί να αποδειχθεί και επιστημονικά αυτό έχει ως επακόλουθο το γεγονός ότι στην περίπτωση αυτή η επιστήμη καταργεί την πίστη, γιατί την καθιστά άχρηστη και ανενεργή. «Οτιδήποτε γνωρίζουμε με κατάλληλη επιστημονική γνώση (</w:t>
      </w:r>
      <w:r w:rsidRPr="005D194F">
        <w:rPr>
          <w:rFonts w:ascii="Times New Roman" w:hAnsi="Times New Roman" w:cs="Times New Roman"/>
          <w:sz w:val="22"/>
          <w:szCs w:val="22"/>
          <w:lang w:val="en-US"/>
        </w:rPr>
        <w:t>scientia</w:t>
      </w:r>
      <w:r w:rsidRPr="005D194F">
        <w:rPr>
          <w:rFonts w:ascii="Times New Roman" w:hAnsi="Times New Roman" w:cs="Times New Roman"/>
          <w:sz w:val="22"/>
          <w:szCs w:val="22"/>
        </w:rPr>
        <w:t xml:space="preserve">), το γνωρίζουμε με την αναγωγή στις πρώτες αρχές, οι οποίες είναι από τη φύση παρούσες στη νόηση. Έτσι, όλη η επιστήμη καταλήγει στη θέαση ενός πράγματος που είναι παρόν, γι’ αυτό και είναι αδύνατο για το ίδιο πράγμα να έχει κάποιος πίστη και επιστημονική γνώση». Τελικά, ο Θωμάς καταλήγει στη διαπίστωση ότι η </w:t>
      </w:r>
      <w:r w:rsidRPr="005D194F">
        <w:rPr>
          <w:rFonts w:ascii="Times New Roman" w:hAnsi="Times New Roman" w:cs="Times New Roman"/>
          <w:i/>
          <w:iCs/>
          <w:sz w:val="22"/>
          <w:szCs w:val="22"/>
        </w:rPr>
        <w:t>scientia</w:t>
      </w:r>
      <w:r w:rsidRPr="005D194F">
        <w:rPr>
          <w:rFonts w:ascii="Times New Roman" w:hAnsi="Times New Roman" w:cs="Times New Roman"/>
          <w:sz w:val="22"/>
          <w:szCs w:val="22"/>
        </w:rPr>
        <w:t xml:space="preserve"> είναι ανώτερη από την πίστη, γιατί η πίστη είναι αβέβαιη και συνδέεται με το φόβο μήπως αυτό που πιστεύεται δεν είναι αληθινό, ενώ αντίθετα η επιστήμη παρέχει απόλυτη βεβαιότητα και γι’ αυτό ηρεμεί και ησυχάζει το πνεύμα».</w:t>
      </w:r>
    </w:p>
  </w:footnote>
  <w:footnote w:id="2">
    <w:p w14:paraId="3ADD211E"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Πρόκειται για την αποδεικτική μέθοδο των Πατέρων, η οποία δεν διασφαλίζεται μέσω συλλογισμών σε διανοητικό επίπεδο κατά το πρότυπο των σχολαστικών θεολόγων, αλλά ερείδεται στη θέα του Θεού, η οποία ικανώνει τον θεόπτη προς ασφαλή και απερίτρεπτη θεολογία. Περισσότερα για την αποδεικτική μέθοδο των Πατέρων και δη του Γρηγορίου Παλαμά στο έργο του Σταύρου Γιαγκάζογλου, </w:t>
      </w:r>
      <w:r w:rsidRPr="005D194F">
        <w:rPr>
          <w:rFonts w:ascii="Times New Roman" w:hAnsi="Times New Roman" w:cs="Times New Roman"/>
          <w:i/>
          <w:iCs/>
          <w:sz w:val="22"/>
          <w:szCs w:val="22"/>
        </w:rPr>
        <w:t>Βίος και λόγος στην ησυχαστική παράδοση, Δοκίμια θεολογικής γνωσιολογίας</w:t>
      </w:r>
      <w:r w:rsidRPr="005D194F">
        <w:rPr>
          <w:rFonts w:ascii="Times New Roman" w:hAnsi="Times New Roman" w:cs="Times New Roman"/>
          <w:sz w:val="22"/>
          <w:szCs w:val="22"/>
        </w:rPr>
        <w:t>, εκδ. Δόμος, Αθήνα 2016.</w:t>
      </w:r>
    </w:p>
  </w:footnote>
  <w:footnote w:id="3">
    <w:p w14:paraId="504C45C7"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rPr>
        <w:t>Ψαλμ</w:t>
      </w:r>
      <w:r w:rsidRPr="005D194F">
        <w:rPr>
          <w:rFonts w:ascii="Times New Roman" w:hAnsi="Times New Roman" w:cs="Times New Roman"/>
          <w:sz w:val="22"/>
          <w:szCs w:val="22"/>
        </w:rPr>
        <w:t>. ιη΄2: «Οἱ οὐρανοί διηγοῦνται δόξαν Θεοῦ, ποίησιν δὲ χειρῶν αὐτοῦ ἀναγγέλλει τὸ στερέωμα».</w:t>
      </w:r>
    </w:p>
  </w:footnote>
  <w:footnote w:id="4">
    <w:p w14:paraId="191DC0E2" w14:textId="77777777" w:rsidR="008D3B69" w:rsidRPr="005D194F" w:rsidRDefault="008D3B69" w:rsidP="008D3B69">
      <w:pPr>
        <w:pStyle w:val="a3"/>
        <w:jc w:val="both"/>
        <w:rPr>
          <w:rFonts w:ascii="Times New Roman" w:hAnsi="Times New Roman" w:cs="Times New Roman"/>
          <w:sz w:val="22"/>
          <w:szCs w:val="22"/>
          <w:lang w:val="it-IT"/>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Ο πρώτος συγγραφέας που χρησιμοποιεί τον όρο παραδείγματα για τους λόγους των όντων είναι ο Διονύσιος ο Αρεοπαγίτης. Στο </w:t>
      </w:r>
      <w:r w:rsidRPr="005D194F">
        <w:rPr>
          <w:rFonts w:ascii="Times New Roman" w:hAnsi="Times New Roman" w:cs="Times New Roman"/>
          <w:i/>
          <w:iCs/>
          <w:sz w:val="22"/>
          <w:szCs w:val="22"/>
        </w:rPr>
        <w:t xml:space="preserve">Περί θείων ονομάτων </w:t>
      </w:r>
      <w:r w:rsidRPr="005D194F">
        <w:rPr>
          <w:rFonts w:ascii="Times New Roman" w:hAnsi="Times New Roman" w:cs="Times New Roman"/>
          <w:sz w:val="22"/>
          <w:szCs w:val="22"/>
        </w:rPr>
        <w:t xml:space="preserve">έργο του </w:t>
      </w:r>
      <w:r w:rsidRPr="005D194F">
        <w:rPr>
          <w:rFonts w:ascii="Times New Roman" w:hAnsi="Times New Roman" w:cs="Times New Roman"/>
          <w:i/>
          <w:iCs/>
          <w:sz w:val="22"/>
          <w:szCs w:val="22"/>
          <w:lang w:val="en-US"/>
        </w:rPr>
        <w:t>PG</w:t>
      </w:r>
      <w:r w:rsidRPr="005D194F">
        <w:rPr>
          <w:rFonts w:ascii="Times New Roman" w:hAnsi="Times New Roman" w:cs="Times New Roman"/>
          <w:i/>
          <w:iCs/>
          <w:sz w:val="22"/>
          <w:szCs w:val="22"/>
        </w:rPr>
        <w:t xml:space="preserve"> </w:t>
      </w:r>
      <w:r w:rsidRPr="005D194F">
        <w:rPr>
          <w:rFonts w:ascii="Times New Roman" w:hAnsi="Times New Roman" w:cs="Times New Roman"/>
          <w:sz w:val="22"/>
          <w:szCs w:val="22"/>
        </w:rPr>
        <w:t>3, 824</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 xml:space="preserve"> αναφέρει χαρακτηριστικά: «Πολλῷ γὲ μᾶλλον ἐπί της καὶ αὐτοῦ καὶ πάντων αἰτίας, προϋφεστάναι τὰ πάντα τῶν ὄντων παραδείγματα, κατὰ μίαν ὑπερούσιον ἕνωσιν συγχωρητέον· ἐπεὶ καὶ οὐσίας παράγει κατὰ τὴν ἀπὸ οὐσίας ἔκβασιν. Παραδείγματα δὲ φαμὲν εἶναι τοὺς ἐν τῷ Θεῷ τῶν ὄντων οὐσιοποιοὺς καὶ ἑνιαίως προϋφεστώτας λόγους, οὖς ἡ θεολογία προορισμοὺς καλεῖ, καὶ θεῖα καὶ ἀγαθὰ θελήματα, τῶν ὄντων ἀφοριστικὰ καὶ ποιητικά, καθ’ οὖς ὁ ὑπερούσιος τὰ ὄντα πάντα καὶ προώρισε καὶ παρήγαγεν». Πρβλ. την εξαιρετική διδακτορική διατριβή του πατρός Χρίστου Μαλάη, </w:t>
      </w:r>
      <w:r w:rsidRPr="005D194F">
        <w:rPr>
          <w:rFonts w:ascii="Times New Roman" w:hAnsi="Times New Roman" w:cs="Times New Roman"/>
          <w:i/>
          <w:iCs/>
          <w:sz w:val="22"/>
          <w:szCs w:val="22"/>
        </w:rPr>
        <w:t>Η αναίρεση του «δόγματος της αναλογίας του όντος» με βάση τα συγγράμματα του Αγίου Γρηγορίου του Παλαμά</w:t>
      </w:r>
      <w:r w:rsidRPr="005D194F">
        <w:rPr>
          <w:rFonts w:ascii="Times New Roman" w:hAnsi="Times New Roman" w:cs="Times New Roman"/>
          <w:sz w:val="22"/>
          <w:szCs w:val="22"/>
        </w:rPr>
        <w:t xml:space="preserve">, Θεσσαλονίκη 2011, σ. 72: «Μέσα στο αγαθό προϋπάρχουν τα παραδείγματα των όντων, τα οποία είναι οι λόγοι που δίνουν ουσία στα όντα. Διαμέσου των παραδειγμάτων μπορούμε να αναχθούμε αναλογικά στη γνώση της αιτίας των όλων, με το να αναφέρουμε τα όντα σ’ αυτήν ενωμένα με μία ένωση που υπερβαίνει τα πάντα. Ενώ το Θεό δεν τον γνωρίζουμε από τη φύση του, τον γνωρίζουμε ωστόσο από τη διάταξη όλων των όντων, η οποία έχει κάποιες απεικονίσεις και ομοιώματα των θεϊκών προτύπων. Η βασικότερη ίσως διαφορά ανάμεσα στην έννοια της αναλογίας στους νεοπλατωνικούς και στο Διονύσιο Αρεοπαγίτη, είναι ότι στο Διονύσιο άμεση πηγή της αναλογίας είναι ο ίδιος ο Θεός, στον οποίο προϋπάρχουν τα πάντα όχι ως ουσίες-παραδείγματα, αλλά ως λόγοι-παραδείγματα, ως θείες δυνάμεις και θελήματα δηλαδή και όχι ως ουσίες. Σύμφωνα μ’ αυτό, όλα τα όντα υμνούν το Θεό κατά την αναλογία του το καθένα, αφού αυτός είναι ο αίτιος τους». Βλ. επίσης την αξιολογότατη μελέτη του </w:t>
      </w:r>
      <w:bookmarkStart w:id="1" w:name="_Hlk201777099"/>
      <w:r w:rsidRPr="005D194F">
        <w:rPr>
          <w:rFonts w:ascii="Times New Roman" w:hAnsi="Times New Roman" w:cs="Times New Roman"/>
          <w:sz w:val="22"/>
          <w:szCs w:val="22"/>
          <w:lang w:val="it-IT"/>
        </w:rPr>
        <w:t>Tommaso</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Manzon</w:t>
      </w:r>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lang w:val="it-IT"/>
        </w:rPr>
        <w:t>Le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acque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che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scorrono</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silenziose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l</w:t>
      </w:r>
      <w:r w:rsidRPr="005D194F">
        <w:rPr>
          <w:rFonts w:ascii="Times New Roman" w:hAnsi="Times New Roman" w:cs="Times New Roman"/>
          <w:i/>
          <w:iCs/>
          <w:sz w:val="22"/>
          <w:szCs w:val="22"/>
        </w:rPr>
        <w:t>’</w:t>
      </w:r>
      <w:r w:rsidRPr="005D194F">
        <w:rPr>
          <w:rFonts w:ascii="Times New Roman" w:hAnsi="Times New Roman" w:cs="Times New Roman"/>
          <w:i/>
          <w:iCs/>
          <w:sz w:val="22"/>
          <w:szCs w:val="22"/>
          <w:lang w:val="it-IT"/>
        </w:rPr>
        <w:t>influenza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dei</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Padri</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Greci</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sulla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dottrina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delle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idee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divine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di</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Bonaventura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Bagnoregio</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Universit</w:t>
      </w:r>
      <w:r w:rsidRPr="005D194F">
        <w:rPr>
          <w:rFonts w:ascii="Times New Roman" w:hAnsi="Times New Roman" w:cs="Times New Roman"/>
          <w:sz w:val="22"/>
          <w:szCs w:val="22"/>
        </w:rPr>
        <w:t xml:space="preserve">à </w:t>
      </w:r>
      <w:r w:rsidRPr="005D194F">
        <w:rPr>
          <w:rFonts w:ascii="Times New Roman" w:hAnsi="Times New Roman" w:cs="Times New Roman"/>
          <w:sz w:val="22"/>
          <w:szCs w:val="22"/>
          <w:lang w:val="it-IT"/>
        </w:rPr>
        <w:t>di</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Trento</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Anno</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accademico</w:t>
      </w:r>
      <w:r w:rsidRPr="005D194F">
        <w:rPr>
          <w:rFonts w:ascii="Times New Roman" w:hAnsi="Times New Roman" w:cs="Times New Roman"/>
          <w:sz w:val="22"/>
          <w:szCs w:val="22"/>
        </w:rPr>
        <w:t xml:space="preserve"> 2021/2022, σ. 70-72</w:t>
      </w:r>
      <w:bookmarkEnd w:id="1"/>
      <w:r w:rsidRPr="005D194F">
        <w:rPr>
          <w:rFonts w:ascii="Times New Roman" w:hAnsi="Times New Roman" w:cs="Times New Roman"/>
          <w:sz w:val="22"/>
          <w:szCs w:val="22"/>
        </w:rPr>
        <w:t xml:space="preserve">, όπου αναλύεται η χρήση των όρων </w:t>
      </w:r>
      <w:r w:rsidRPr="005D194F">
        <w:rPr>
          <w:rFonts w:ascii="Times New Roman" w:hAnsi="Times New Roman" w:cs="Times New Roman"/>
          <w:i/>
          <w:iCs/>
          <w:sz w:val="22"/>
          <w:szCs w:val="22"/>
        </w:rPr>
        <w:t>προορισμός, εικών και παράδειγμα</w:t>
      </w:r>
      <w:r w:rsidRPr="005D194F">
        <w:rPr>
          <w:rFonts w:ascii="Times New Roman" w:hAnsi="Times New Roman" w:cs="Times New Roman"/>
          <w:sz w:val="22"/>
          <w:szCs w:val="22"/>
        </w:rPr>
        <w:t xml:space="preserve">, τους οποίους ο Δαμασκηνός υιοθετεί περισσότερο από τον Μάξιμο και λιγότερο από τον Αρεοπαγίτη. Στη μελέτη σχολιάζεται επίσης με μεγάλη σαφήνεια η συμβολή του </w:t>
      </w:r>
      <w:r w:rsidRPr="005D194F">
        <w:rPr>
          <w:rFonts w:ascii="Times New Roman" w:hAnsi="Times New Roman" w:cs="Times New Roman"/>
          <w:sz w:val="22"/>
          <w:szCs w:val="22"/>
          <w:lang w:val="en-US"/>
        </w:rPr>
        <w:t>Lossky</w:t>
      </w:r>
      <w:r w:rsidRPr="005D194F">
        <w:rPr>
          <w:rFonts w:ascii="Times New Roman" w:hAnsi="Times New Roman" w:cs="Times New Roman"/>
          <w:sz w:val="22"/>
          <w:szCs w:val="22"/>
        </w:rPr>
        <w:t xml:space="preserve"> στη διερεύνηση του ανωτέρω ζητήματος. </w:t>
      </w:r>
      <w:r w:rsidRPr="005D194F">
        <w:rPr>
          <w:rFonts w:ascii="Times New Roman" w:hAnsi="Times New Roman" w:cs="Times New Roman"/>
          <w:sz w:val="22"/>
          <w:szCs w:val="22"/>
          <w:lang w:val="it-IT"/>
        </w:rPr>
        <w:t>Rispettivamente, questi passi sono tratti dal De Fide Orthodoxa e dal De Divinis Nominibus e verranno trattati in quest’ordine, seguendo l’ordine dell’esposizione di Lossky. La citazione del Damasceno da lui presa in considerazione consiste in una breve discussione dell’atto della creazione: «Ἐθεάσατο γὰρ "τὰ πάντα πρὶν γενέσεως αὐτῶν" ἀχρόνως ἐννοήσας καὶ ἕκαστον κατὰ την θελητικὴν αὐτοῦ ἄχρονον ἔννοιαν, ἥτις ἐστὶ προορισμὸς καὶ εἰκὼν καὶ παράδειγμα, ἐν τῷ προορισθέντι, καιρῷ γίνεται»; Dunque, il Damasceno discute la creazione facendo riferimento a una predeterminazione (</w:t>
      </w:r>
      <w:r w:rsidRPr="005D194F">
        <w:rPr>
          <w:rFonts w:ascii="Times New Roman" w:hAnsi="Times New Roman" w:cs="Times New Roman"/>
          <w:sz w:val="22"/>
          <w:szCs w:val="22"/>
        </w:rPr>
        <w:t>προορισμὸς</w:t>
      </w:r>
      <w:r w:rsidRPr="005D194F">
        <w:rPr>
          <w:rFonts w:ascii="Times New Roman" w:hAnsi="Times New Roman" w:cs="Times New Roman"/>
          <w:sz w:val="22"/>
          <w:szCs w:val="22"/>
          <w:lang w:val="it-IT"/>
        </w:rPr>
        <w:t>), immagine (</w:t>
      </w:r>
      <w:r w:rsidRPr="005D194F">
        <w:rPr>
          <w:rFonts w:ascii="Times New Roman" w:hAnsi="Times New Roman" w:cs="Times New Roman"/>
          <w:sz w:val="22"/>
          <w:szCs w:val="22"/>
        </w:rPr>
        <w:t>εικὼν</w:t>
      </w:r>
      <w:r w:rsidRPr="005D194F">
        <w:rPr>
          <w:rFonts w:ascii="Times New Roman" w:hAnsi="Times New Roman" w:cs="Times New Roman"/>
          <w:sz w:val="22"/>
          <w:szCs w:val="22"/>
          <w:lang w:val="it-IT"/>
        </w:rPr>
        <w:t>) e paradigma (</w:t>
      </w:r>
      <w:r w:rsidRPr="005D194F">
        <w:rPr>
          <w:rFonts w:ascii="Times New Roman" w:hAnsi="Times New Roman" w:cs="Times New Roman"/>
          <w:sz w:val="22"/>
          <w:szCs w:val="22"/>
        </w:rPr>
        <w:t>παράδειγμα</w:t>
      </w:r>
      <w:r w:rsidRPr="005D194F">
        <w:rPr>
          <w:rFonts w:ascii="Times New Roman" w:hAnsi="Times New Roman" w:cs="Times New Roman"/>
          <w:sz w:val="22"/>
          <w:szCs w:val="22"/>
          <w:lang w:val="it-IT"/>
        </w:rPr>
        <w:t xml:space="preserve">) secondo in base alla quale Dio avrebbe prodotto i singoli enti. In tal modo, egli vuole indicare che le creature non sono qualcosa di indipendente da Dio perché non hanno in sé il proprio fondamento. Si noti, a questo proposito, come nella sua traduzione Burgundio decida di rendere παράδειγμα con exemplum. Dunque, in ciò egli non s’identifica pienamente con le scelte dei traduttori di Dionigi… All’interno dell’espressione θελητική </w:t>
      </w:r>
      <w:r w:rsidRPr="005D194F">
        <w:rPr>
          <w:rFonts w:ascii="Times New Roman" w:hAnsi="Times New Roman" w:cs="Times New Roman"/>
          <w:sz w:val="22"/>
          <w:szCs w:val="22"/>
        </w:rPr>
        <w:t>έ</w:t>
      </w:r>
      <w:r w:rsidRPr="005D194F">
        <w:rPr>
          <w:rFonts w:ascii="Times New Roman" w:hAnsi="Times New Roman" w:cs="Times New Roman"/>
          <w:sz w:val="22"/>
          <w:szCs w:val="22"/>
          <w:lang w:val="it-IT"/>
        </w:rPr>
        <w:t xml:space="preserve">ννοια è a sua volta presente un rimando a un concetto, quello di θέλησις, che Giovanni di Damasco riprende da Massimo il Confessore e del quale egli offre una definizione nel XXXVI capitolo del De Fide Orthodoxa (nella traduzione di Burgundio): «“Quare thelisis (id est voluntas) quidem est ipse” naturalis et “vitalis et rationalis appetitus” omnium naturae constitutivorum, “simplex virtus”. </w:t>
      </w:r>
      <w:r w:rsidRPr="005D194F">
        <w:rPr>
          <w:rFonts w:ascii="Times New Roman" w:hAnsi="Times New Roman" w:cs="Times New Roman"/>
          <w:sz w:val="22"/>
          <w:szCs w:val="22"/>
          <w:lang w:val="fr-FR"/>
        </w:rPr>
        <w:t>Qui aliorum enim appetitus, non existens rationalis, non dicitur thelisis (id est voluntas</w:t>
      </w:r>
      <w:proofErr w:type="gramStart"/>
      <w:r w:rsidRPr="005D194F">
        <w:rPr>
          <w:rFonts w:ascii="Times New Roman" w:hAnsi="Times New Roman" w:cs="Times New Roman"/>
          <w:sz w:val="22"/>
          <w:szCs w:val="22"/>
          <w:lang w:val="fr-FR"/>
        </w:rPr>
        <w:t>)»</w:t>
      </w:r>
      <w:proofErr w:type="gramEnd"/>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lang w:val="it-IT"/>
        </w:rPr>
        <w:t>Nel suo studio del pensiero del Damasceno, Andrew Louth definisce la θέλησις come la volontà di raggiungere il fine del desiderio (</w:t>
      </w:r>
      <w:r w:rsidRPr="005D194F">
        <w:rPr>
          <w:rFonts w:ascii="Times New Roman" w:hAnsi="Times New Roman" w:cs="Times New Roman"/>
          <w:sz w:val="22"/>
          <w:szCs w:val="22"/>
        </w:rPr>
        <w:t>ό</w:t>
      </w:r>
      <w:r w:rsidRPr="005D194F">
        <w:rPr>
          <w:rFonts w:ascii="Times New Roman" w:hAnsi="Times New Roman" w:cs="Times New Roman"/>
          <w:sz w:val="22"/>
          <w:szCs w:val="22"/>
          <w:lang w:val="it-IT"/>
        </w:rPr>
        <w:t>ρεξις), mentre Hans Urs von Balthasar suggerisce che essa possa essere compresa come una spinta verso l’autorealizzazione umana. A tal proposito però, bisogna specificare che il termine θέλησις non indica una volontà neutra, ovvero, non rappresenta semplicemente la volontà di raggiungere un qualsiasi fine desiderato. Al contrario, il concetto di desiderio presupposto dal Damasceno (e prima di lui da Massimo il Confessore) è intrinsecamente razionale e di conseguenza anche la θέλησις come forza innata dell’animo mira sempre al raggiungimento e all’autorealizzazione in vista di ciò che è naturale o razionale. In quest’ottica, per Massimo e per il Damasceno l’intelletto è intrecciato con la volontà e non può mai essere separato da essa».</w:t>
      </w:r>
    </w:p>
  </w:footnote>
  <w:footnote w:id="5">
    <w:p w14:paraId="257D4C8F"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Παράδειγμα που ανήκει μόνο στον συγγραφέα, εκφράζον αποκλειστικά το δικό του ύφος, το ίδιον του τρόπου του. </w:t>
      </w:r>
    </w:p>
  </w:footnote>
  <w:footnote w:id="6">
    <w:p w14:paraId="52EED51A"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Ιωάννου Δαμασκηνού, </w:t>
      </w:r>
      <w:r w:rsidRPr="005D194F">
        <w:rPr>
          <w:rFonts w:ascii="Times New Roman" w:hAnsi="Times New Roman" w:cs="Times New Roman"/>
          <w:i/>
          <w:sz w:val="22"/>
          <w:szCs w:val="22"/>
        </w:rPr>
        <w:t>Προς τους αποβαλλομένους τας σεπτάς και αγίας εικόνας</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Λόγος</w:t>
      </w:r>
      <w:r w:rsidRPr="005D194F">
        <w:rPr>
          <w:rFonts w:ascii="Times New Roman" w:hAnsi="Times New Roman" w:cs="Times New Roman"/>
          <w:sz w:val="22"/>
          <w:szCs w:val="22"/>
        </w:rPr>
        <w:t xml:space="preserve"> Γ΄,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94, 1341</w:t>
      </w:r>
      <w:r w:rsidRPr="005D194F">
        <w:rPr>
          <w:rFonts w:ascii="Times New Roman" w:hAnsi="Times New Roman" w:cs="Times New Roman"/>
          <w:sz w:val="22"/>
          <w:szCs w:val="22"/>
          <w:lang w:val="en-US"/>
        </w:rPr>
        <w:t>A</w:t>
      </w:r>
      <w:r w:rsidRPr="005D194F">
        <w:rPr>
          <w:rFonts w:ascii="Times New Roman" w:hAnsi="Times New Roman" w:cs="Times New Roman"/>
          <w:sz w:val="22"/>
          <w:szCs w:val="22"/>
        </w:rPr>
        <w:t xml:space="preserve">: «Τέταρτος τρόπος εικόνος της γραφής, σχήματα και μορφάς και τύπους αναπλαττούσης των αοράτων και ασωμάτων, σωματικώς τυπουμένων, προς αμυδράν κατανόησιν Θεού τε και αγγέλων, διά το μη δύνασθαι ημάς τα σώματα άνευ σχημάτων αναλογούντων ημίν θεωρείν, καθώς φησίν ο πολύ τα θεία Διονύσιος ο Αρεοπαγίτης. Ότι μεν γαρ εικότως προβέβληνται των ατυπώτων οι τύποι, και τα σχήματα των ασχηματίστων, ου μόνην αιτίαν φαίη τις είναι την καθ’ ημάς αναλογίαν, αδυνατούσαν αμέσως επί τας νοητάς ανατείνεσθαι θεωρίας, και δεομένην οικείων και συμφυών αναγωγών». </w:t>
      </w:r>
    </w:p>
  </w:footnote>
  <w:footnote w:id="7">
    <w:p w14:paraId="2F722767" w14:textId="77777777" w:rsidR="008D3B69" w:rsidRPr="005D194F" w:rsidRDefault="008D3B69" w:rsidP="008D3B69">
      <w:pPr>
        <w:pStyle w:val="a3"/>
        <w:jc w:val="both"/>
        <w:rPr>
          <w:rFonts w:ascii="Times New Roman" w:hAnsi="Times New Roman" w:cs="Times New Roman"/>
          <w:sz w:val="22"/>
          <w:szCs w:val="22"/>
          <w:lang w:val="it-IT"/>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Κατά τον Δαμασκηνό υπάρχουν τρεις τύποι απόδοσης χαρακτηριστικών στον Θεό· ο πρώτος αφορά σε αυτό που δεν είναι κατ’ ουσίαν, ο δεύτερος υποδηλώνει </w:t>
      </w:r>
      <w:r w:rsidRPr="005D194F">
        <w:rPr>
          <w:rFonts w:ascii="Times New Roman" w:hAnsi="Times New Roman" w:cs="Times New Roman"/>
          <w:i/>
          <w:iCs/>
          <w:sz w:val="22"/>
          <w:szCs w:val="22"/>
        </w:rPr>
        <w:t>σχέσιν τινά προς τι</w:t>
      </w:r>
      <w:r w:rsidRPr="005D194F">
        <w:rPr>
          <w:rFonts w:ascii="Times New Roman" w:hAnsi="Times New Roman" w:cs="Times New Roman"/>
          <w:sz w:val="22"/>
          <w:szCs w:val="22"/>
        </w:rPr>
        <w:t xml:space="preserve">, ο τρίτος συναρτάται προς </w:t>
      </w:r>
      <w:r w:rsidRPr="005D194F">
        <w:rPr>
          <w:rFonts w:ascii="Times New Roman" w:hAnsi="Times New Roman" w:cs="Times New Roman"/>
          <w:i/>
          <w:iCs/>
          <w:sz w:val="22"/>
          <w:szCs w:val="22"/>
        </w:rPr>
        <w:t>τι των παρεπομένων τη φύσει</w:t>
      </w:r>
      <w:r w:rsidRPr="005D194F">
        <w:rPr>
          <w:rFonts w:ascii="Times New Roman" w:hAnsi="Times New Roman" w:cs="Times New Roman"/>
          <w:sz w:val="22"/>
          <w:szCs w:val="22"/>
        </w:rPr>
        <w:t xml:space="preserve"> και ο τέταρτος σχετίζεται με τις ενέργειές του. Βλ</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σχετική</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ανάλυση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μελέτη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του</w:t>
      </w:r>
      <w:r w:rsidRPr="005D194F">
        <w:rPr>
          <w:rFonts w:ascii="Times New Roman" w:hAnsi="Times New Roman" w:cs="Times New Roman"/>
          <w:sz w:val="22"/>
          <w:szCs w:val="22"/>
          <w:lang w:val="it-IT"/>
        </w:rPr>
        <w:t xml:space="preserve"> Miguel Pérez de Laborda, </w:t>
      </w:r>
      <w:r w:rsidRPr="005D194F">
        <w:rPr>
          <w:rFonts w:ascii="Times New Roman" w:hAnsi="Times New Roman" w:cs="Times New Roman"/>
          <w:i/>
          <w:iCs/>
          <w:sz w:val="22"/>
          <w:szCs w:val="22"/>
          <w:lang w:val="it-IT"/>
        </w:rPr>
        <w:t>Il progresso nella conoscenza di Dio secondo San Tomasso</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στο</w:t>
      </w:r>
      <w:r w:rsidRPr="005D194F">
        <w:rPr>
          <w:rFonts w:ascii="Times New Roman" w:hAnsi="Times New Roman" w:cs="Times New Roman"/>
          <w:sz w:val="22"/>
          <w:szCs w:val="22"/>
          <w:lang w:val="it-IT"/>
        </w:rPr>
        <w:t xml:space="preserve"> </w:t>
      </w:r>
      <w:r w:rsidRPr="005D194F">
        <w:rPr>
          <w:rFonts w:ascii="Times New Roman" w:hAnsi="Times New Roman" w:cs="Times New Roman"/>
          <w:i/>
          <w:iCs/>
          <w:sz w:val="22"/>
          <w:szCs w:val="22"/>
          <w:lang w:val="it-IT"/>
        </w:rPr>
        <w:t>Acta Philosophica</w:t>
      </w:r>
      <w:r w:rsidRPr="005D194F">
        <w:rPr>
          <w:rFonts w:ascii="Times New Roman" w:hAnsi="Times New Roman" w:cs="Times New Roman"/>
          <w:sz w:val="22"/>
          <w:szCs w:val="22"/>
          <w:lang w:val="it-IT"/>
        </w:rPr>
        <w:t xml:space="preserve"> Il, 18, 2009, </w:t>
      </w:r>
      <w:r w:rsidRPr="005D194F">
        <w:rPr>
          <w:rFonts w:ascii="Times New Roman" w:hAnsi="Times New Roman" w:cs="Times New Roman"/>
          <w:sz w:val="22"/>
          <w:szCs w:val="22"/>
        </w:rPr>
        <w:t>σ</w:t>
      </w:r>
      <w:r w:rsidRPr="005D194F">
        <w:rPr>
          <w:rFonts w:ascii="Times New Roman" w:hAnsi="Times New Roman" w:cs="Times New Roman"/>
          <w:sz w:val="22"/>
          <w:szCs w:val="22"/>
          <w:lang w:val="it-IT"/>
        </w:rPr>
        <w:t>. 323: «Un breve resoconto delle risposte date all'interno del pensiero patrístico si trova in Giovanni Damasceno (ca. 645-750), il quale, essendo l'ultimo Padre di Oriente, in qualche modo riassume la tradizione orientale. Secondo lui, ci sono tre tipi di attribuzioni a Dio, oltre a dire che cosa Egli non e. Si osservi, in primo luogo, che secondo il Damasceno in nessun caso si tratta di una conoscenza essenziale - in questo egli è un fedele erede della tradizione apofatica della Patrística».</w:t>
      </w:r>
    </w:p>
  </w:footnote>
  <w:footnote w:id="8">
    <w:p w14:paraId="495E75E8"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bookmarkStart w:id="2" w:name="_Hlk201666640"/>
      <w:r w:rsidRPr="005D194F">
        <w:rPr>
          <w:rFonts w:ascii="Times New Roman" w:hAnsi="Times New Roman" w:cs="Times New Roman"/>
          <w:sz w:val="22"/>
          <w:szCs w:val="22"/>
        </w:rPr>
        <w:t xml:space="preserve">Μητροπολίτη </w:t>
      </w:r>
      <w:bookmarkStart w:id="3" w:name="_Hlk201664869"/>
      <w:r w:rsidRPr="005D194F">
        <w:rPr>
          <w:rFonts w:ascii="Times New Roman" w:hAnsi="Times New Roman" w:cs="Times New Roman"/>
          <w:sz w:val="22"/>
          <w:szCs w:val="22"/>
        </w:rPr>
        <w:t xml:space="preserve">Κωνσταντίας και Αμμοχώστου </w:t>
      </w:r>
      <w:bookmarkEnd w:id="3"/>
      <w:r w:rsidRPr="005D194F">
        <w:rPr>
          <w:rFonts w:ascii="Times New Roman" w:hAnsi="Times New Roman" w:cs="Times New Roman"/>
          <w:sz w:val="22"/>
          <w:szCs w:val="22"/>
        </w:rPr>
        <w:t>Βασιλείου Καραγιάννη</w:t>
      </w:r>
      <w:bookmarkEnd w:id="2"/>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rPr>
        <w:t>Η γνώση του Θεού κατά τον Άγιο Ιωάννη τον Δαμασκηνό</w:t>
      </w:r>
      <w:r w:rsidRPr="005D194F">
        <w:rPr>
          <w:rFonts w:ascii="Times New Roman" w:hAnsi="Times New Roman" w:cs="Times New Roman"/>
          <w:sz w:val="22"/>
          <w:szCs w:val="22"/>
        </w:rPr>
        <w:t>, διδακτορική διατριβή Ε.Κ.Π.Α, εκδ. Ιερά Μητρόπολη Κωνσταντίας και Αμμοχώστου, Παραλίμνι 2020, σ. 542: «… Ο Ιω. Δαμασκηνὸς καθιστά την κτίση πηγὴ γνώσεως του Θεού. Εξ άλλου, στη συνέχεια, στην εξέταση της έννοιας των εικόνων, θα διαφανεί η θεολογική του θέση ότι μέσω των εικόνων της κτίσεως μπορούμε να οδηγηθούμε στη γνώση του πρωτοτύπου, πάντοτε βεβαίως στα όρια του δυνατού για τον άνθρωπο. Εν τούτοις, πρέπει απαραιτήτως να τίθεται η αρχὴ ότι η εικόνα δεν είναι ποτέ ταυτόσημη με το πρωτότυπο…».</w:t>
      </w:r>
    </w:p>
  </w:footnote>
  <w:footnote w:id="9">
    <w:p w14:paraId="47DE16CE"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Εκείνου του ακροατή, ο οποίος δεν είναι κενός των προϋποθέσεων της ορθόδοξης ζωής, εκείνου που επιθυμεί να γνωρίσει τον Θεό. Διαφορετικά, εκείνος που είναι κενός των προϋποθέσεων αυτών δεν θα πιστέψει ούτε εκείνους που είδαν το Θεό και του διηγήθηκαν την εμπειρία τους, όπως σημειώνει ο άγιος Γρηγόριος ο Παλαμάς.</w:t>
      </w:r>
    </w:p>
  </w:footnote>
  <w:footnote w:id="10">
    <w:p w14:paraId="2E1DA84A" w14:textId="77777777" w:rsidR="008D3B69" w:rsidRPr="005D194F" w:rsidRDefault="008D3B69" w:rsidP="008D3B69">
      <w:pPr>
        <w:pStyle w:val="a3"/>
        <w:jc w:val="both"/>
        <w:rPr>
          <w:rFonts w:ascii="Times New Roman" w:hAnsi="Times New Roman" w:cs="Times New Roman"/>
          <w:sz w:val="22"/>
          <w:szCs w:val="22"/>
          <w:lang w:val="it-IT"/>
        </w:rPr>
      </w:pPr>
      <w:r w:rsidRPr="005D194F">
        <w:rPr>
          <w:rStyle w:val="a4"/>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Ιωάννου Δαμασκηνού, </w:t>
      </w:r>
      <w:r w:rsidRPr="005D194F">
        <w:rPr>
          <w:rFonts w:ascii="Times New Roman" w:hAnsi="Times New Roman" w:cs="Times New Roman"/>
          <w:i/>
          <w:sz w:val="22"/>
          <w:szCs w:val="22"/>
        </w:rPr>
        <w:t>Τα</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Ιερά Παράλληλα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95, 1084</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 Το έργο αποδίδεται στον Δαμασκηνό. Πρβλ</w:t>
      </w:r>
      <w:r w:rsidRPr="005D194F">
        <w:rPr>
          <w:rFonts w:ascii="Times New Roman" w:hAnsi="Times New Roman" w:cs="Times New Roman"/>
          <w:sz w:val="22"/>
          <w:szCs w:val="22"/>
          <w:lang w:val="fr-FR"/>
        </w:rPr>
        <w:t xml:space="preserve">. Andre Gravil, </w:t>
      </w:r>
      <w:r w:rsidRPr="005D194F">
        <w:rPr>
          <w:rFonts w:ascii="Times New Roman" w:hAnsi="Times New Roman" w:cs="Times New Roman"/>
          <w:i/>
          <w:iCs/>
          <w:sz w:val="22"/>
          <w:szCs w:val="22"/>
          <w:lang w:val="fr-FR"/>
        </w:rPr>
        <w:t xml:space="preserve">Penser </w:t>
      </w:r>
      <w:proofErr w:type="gramStart"/>
      <w:r w:rsidRPr="005D194F">
        <w:rPr>
          <w:rFonts w:ascii="Times New Roman" w:hAnsi="Times New Roman" w:cs="Times New Roman"/>
          <w:i/>
          <w:iCs/>
          <w:sz w:val="22"/>
          <w:szCs w:val="22"/>
          <w:lang w:val="fr-FR"/>
        </w:rPr>
        <w:t>l'infinité:</w:t>
      </w:r>
      <w:proofErr w:type="gramEnd"/>
      <w:r w:rsidRPr="005D194F">
        <w:rPr>
          <w:rFonts w:ascii="Times New Roman" w:hAnsi="Times New Roman" w:cs="Times New Roman"/>
          <w:i/>
          <w:iCs/>
          <w:sz w:val="22"/>
          <w:szCs w:val="22"/>
          <w:lang w:val="fr-FR"/>
        </w:rPr>
        <w:t xml:space="preserve"> Thomas d'Aquin et Bonaventure face à la tradition des pères grecs </w:t>
      </w:r>
      <w:r w:rsidRPr="005D194F">
        <w:rPr>
          <w:rFonts w:ascii="Times New Roman" w:hAnsi="Times New Roman" w:cs="Times New Roman"/>
          <w:sz w:val="22"/>
          <w:szCs w:val="22"/>
        </w:rPr>
        <w:t>στο</w:t>
      </w:r>
      <w:r w:rsidRPr="005D194F">
        <w:rPr>
          <w:rFonts w:ascii="Times New Roman" w:hAnsi="Times New Roman" w:cs="Times New Roman"/>
          <w:sz w:val="22"/>
          <w:szCs w:val="22"/>
          <w:lang w:val="fr-FR"/>
        </w:rPr>
        <w:t xml:space="preserve"> </w:t>
      </w:r>
      <w:r w:rsidRPr="005D194F">
        <w:rPr>
          <w:rFonts w:ascii="Times New Roman" w:hAnsi="Times New Roman" w:cs="Times New Roman"/>
          <w:i/>
          <w:iCs/>
          <w:sz w:val="22"/>
          <w:szCs w:val="22"/>
          <w:lang w:val="fr-FR"/>
        </w:rPr>
        <w:t>Dans Les Études philosophiques</w:t>
      </w:r>
      <w:r w:rsidRPr="005D194F">
        <w:rPr>
          <w:rFonts w:ascii="Times New Roman" w:hAnsi="Times New Roman" w:cs="Times New Roman"/>
          <w:sz w:val="22"/>
          <w:szCs w:val="22"/>
          <w:lang w:val="fr-FR"/>
        </w:rPr>
        <w:t xml:space="preserve"> 2009/4 (n° 91), pages 555 à 575: «….dans quelle mesure sommes-nous «capables de Dieu» ? Quelle est la nature de la distance qui sépare l’humain et le </w:t>
      </w:r>
      <w:proofErr w:type="gramStart"/>
      <w:r w:rsidRPr="005D194F">
        <w:rPr>
          <w:rFonts w:ascii="Times New Roman" w:hAnsi="Times New Roman" w:cs="Times New Roman"/>
          <w:sz w:val="22"/>
          <w:szCs w:val="22"/>
          <w:lang w:val="fr-FR"/>
        </w:rPr>
        <w:t>divin?</w:t>
      </w:r>
      <w:proofErr w:type="gramEnd"/>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διερωτάται</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εύστοχα</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ο</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συγγραφέας</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σχετικά</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με</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τον</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βαθμό</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που</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είμαστε</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ικανοί</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να</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εννοήσουμε</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τον</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Θεό</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Όντες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υποκείμενοι</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κλειστά</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περιγράμματα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της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κτιστότητας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καταφεύγουμε</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περισσότερο</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στον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αποφατισμό</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ή</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στην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αρνητική</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θεολογία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όπως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την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ορίζει</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ο</w:t>
      </w:r>
      <w:r w:rsidRPr="005D194F">
        <w:rPr>
          <w:rFonts w:ascii="Times New Roman" w:hAnsi="Times New Roman" w:cs="Times New Roman"/>
          <w:sz w:val="22"/>
          <w:szCs w:val="22"/>
          <w:lang w:val="it-IT"/>
        </w:rPr>
        <w:t xml:space="preserve"> Lossky, </w:t>
      </w:r>
      <w:r w:rsidRPr="005D194F">
        <w:rPr>
          <w:rFonts w:ascii="Times New Roman" w:hAnsi="Times New Roman" w:cs="Times New Roman"/>
          <w:sz w:val="22"/>
          <w:szCs w:val="22"/>
        </w:rPr>
        <w:t>σημειώνοντας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εξής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ενδιαφέροντα</w:t>
      </w:r>
      <w:r w:rsidRPr="005D194F">
        <w:rPr>
          <w:rFonts w:ascii="Times New Roman" w:hAnsi="Times New Roman" w:cs="Times New Roman"/>
          <w:sz w:val="22"/>
          <w:szCs w:val="22"/>
          <w:lang w:val="it-IT"/>
        </w:rPr>
        <w:t xml:space="preserve">: «Di fatto la coscienza dello scacco dell’ intelletto umano constituisce un element commune a tutto quell che possiamo chiamare apofasi o teologia negativa, si ache essa resti nei limiti dell’ intellezione, constatando semplicemente l’inadeguatezza radicale tra il nostro pensiero e la realtà che vuole raggiungere, si ache voglia superare i limiti dell’ intelletto, prestando all’ ignoranza di ciò che Dio è nella sua natura inaccessibile il valore di una conoscenza mistica superiore all’ intelletto, hyper noun», </w:t>
      </w:r>
      <w:r w:rsidRPr="005D194F">
        <w:rPr>
          <w:rFonts w:ascii="Times New Roman" w:hAnsi="Times New Roman" w:cs="Times New Roman"/>
          <w:i/>
          <w:iCs/>
          <w:sz w:val="22"/>
          <w:szCs w:val="22"/>
          <w:lang w:val="it-IT"/>
        </w:rPr>
        <w:t>L’ apofasi e ta teologia trinitaria, A immagine e somiglianza di Dio</w:t>
      </w:r>
      <w:r w:rsidRPr="005D194F">
        <w:rPr>
          <w:rFonts w:ascii="Times New Roman" w:hAnsi="Times New Roman" w:cs="Times New Roman"/>
          <w:sz w:val="22"/>
          <w:szCs w:val="22"/>
          <w:lang w:val="it-IT"/>
        </w:rPr>
        <w:t xml:space="preserve">, EDB, Bologna, 1999, </w:t>
      </w:r>
      <w:r w:rsidRPr="005D194F">
        <w:rPr>
          <w:rFonts w:ascii="Times New Roman" w:hAnsi="Times New Roman" w:cs="Times New Roman"/>
          <w:sz w:val="22"/>
          <w:szCs w:val="22"/>
        </w:rPr>
        <w:t>σ</w:t>
      </w:r>
      <w:r w:rsidRPr="005D194F">
        <w:rPr>
          <w:rFonts w:ascii="Times New Roman" w:hAnsi="Times New Roman" w:cs="Times New Roman"/>
          <w:sz w:val="22"/>
          <w:szCs w:val="22"/>
          <w:lang w:val="it-IT"/>
        </w:rPr>
        <w:t>. 55.</w:t>
      </w:r>
    </w:p>
  </w:footnote>
  <w:footnote w:id="11">
    <w:p w14:paraId="42CDF55A" w14:textId="77777777" w:rsidR="008D3B69" w:rsidRPr="005D194F" w:rsidRDefault="008D3B69" w:rsidP="008D3B69">
      <w:pPr>
        <w:pStyle w:val="a3"/>
        <w:jc w:val="both"/>
        <w:rPr>
          <w:rFonts w:ascii="Times New Roman" w:hAnsi="Times New Roman" w:cs="Times New Roman"/>
          <w:sz w:val="22"/>
          <w:szCs w:val="22"/>
          <w:lang w:val="it-IT"/>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lang w:val="it-IT"/>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lang w:val="it-IT"/>
        </w:rPr>
        <w:t>, 1084</w:t>
      </w:r>
      <w:r w:rsidRPr="005D194F">
        <w:rPr>
          <w:rFonts w:ascii="Times New Roman" w:hAnsi="Times New Roman" w:cs="Times New Roman"/>
          <w:sz w:val="22"/>
          <w:szCs w:val="22"/>
        </w:rPr>
        <w:t>Β</w:t>
      </w:r>
      <w:r w:rsidRPr="005D194F">
        <w:rPr>
          <w:rFonts w:ascii="Times New Roman" w:hAnsi="Times New Roman" w:cs="Times New Roman"/>
          <w:sz w:val="22"/>
          <w:szCs w:val="22"/>
          <w:lang w:val="it-IT"/>
        </w:rPr>
        <w:t xml:space="preserve">: «… </w:t>
      </w:r>
      <w:r w:rsidRPr="005D194F">
        <w:rPr>
          <w:rFonts w:ascii="Times New Roman" w:hAnsi="Times New Roman" w:cs="Times New Roman"/>
          <w:sz w:val="22"/>
          <w:szCs w:val="22"/>
        </w:rPr>
        <w:t>λόγῳ</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δὲ</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διεξιέναι</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τὰ</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περὶ</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Θεοῦ</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τολμηρὸν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μὲν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διανοίας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πολλῷ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μέτρῳ</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ἀξίας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τῶν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πραγμάτων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ἀποπιπτούσης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πάλιν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δὲ</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τοῦ</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λόγου</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ἀμυδρῶς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παριστῶντος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νοηθέντα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Εἰ</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οὗν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ἡ</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μὲν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διάνοια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ἡμῶν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πάρα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πολὺ</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τοῦ</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μεγέθους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τῶν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πραγμάτων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ἀπολιμπάνεται</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ὁ</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δὲ</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λόγος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ἐλάττων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ἐστὶ</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καὶ</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αὐτῆς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διανοίας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πῶς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οὐκ</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ἀναγκαία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ἡ</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σιωπή</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μήποτε</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ἐν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τῇ</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τῶν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ρημάτων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εὐτελεία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δόξη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κινδυνεύειν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θεολογίας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τὸ</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θαῦμα</w:t>
      </w:r>
      <w:r w:rsidRPr="005D194F">
        <w:rPr>
          <w:rFonts w:ascii="Times New Roman" w:hAnsi="Times New Roman" w:cs="Times New Roman"/>
          <w:sz w:val="22"/>
          <w:szCs w:val="22"/>
          <w:lang w:val="it-IT"/>
        </w:rPr>
        <w:t>;».</w:t>
      </w:r>
    </w:p>
  </w:footnote>
  <w:footnote w:id="12">
    <w:p w14:paraId="724A48B2"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Λόγος εις το γενέσιον της υπεραγίας Δεσποίνης ημών Θεοτόκου και Αειπαρθένου Μαρίας </w:t>
      </w:r>
      <w:r w:rsidRPr="005D194F">
        <w:rPr>
          <w:rFonts w:ascii="Times New Roman" w:hAnsi="Times New Roman" w:cs="Times New Roman"/>
          <w:i/>
          <w:sz w:val="22"/>
          <w:szCs w:val="22"/>
          <w:lang w:val="en-US"/>
        </w:rPr>
        <w:t>PG</w:t>
      </w:r>
      <w:r w:rsidRPr="005D194F">
        <w:rPr>
          <w:rFonts w:ascii="Times New Roman" w:hAnsi="Times New Roman" w:cs="Times New Roman"/>
          <w:i/>
          <w:sz w:val="22"/>
          <w:szCs w:val="22"/>
        </w:rPr>
        <w:t xml:space="preserve"> </w:t>
      </w:r>
      <w:r w:rsidRPr="005D194F">
        <w:rPr>
          <w:rFonts w:ascii="Times New Roman" w:hAnsi="Times New Roman" w:cs="Times New Roman"/>
          <w:sz w:val="22"/>
          <w:szCs w:val="22"/>
        </w:rPr>
        <w:t>96, 664Β.</w:t>
      </w:r>
    </w:p>
  </w:footnote>
  <w:footnote w:id="13">
    <w:p w14:paraId="26D3CE0D" w14:textId="77777777" w:rsidR="008D3B69" w:rsidRPr="005D194F" w:rsidRDefault="008D3B69" w:rsidP="008D3B69">
      <w:pPr>
        <w:pStyle w:val="a3"/>
        <w:jc w:val="both"/>
        <w:rPr>
          <w:rFonts w:ascii="Times New Roman" w:hAnsi="Times New Roman" w:cs="Times New Roman"/>
          <w:i/>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Δεύτερος Λόγος εις την ένδοξον κοίμησιν της παναγίας Θεοτόκου και αειπαρθένου Μαρίας </w:t>
      </w:r>
      <w:r w:rsidRPr="005D194F">
        <w:rPr>
          <w:rFonts w:ascii="Times New Roman" w:hAnsi="Times New Roman" w:cs="Times New Roman"/>
          <w:i/>
          <w:sz w:val="22"/>
          <w:szCs w:val="22"/>
          <w:lang w:val="en-US"/>
        </w:rPr>
        <w:t>PG</w:t>
      </w:r>
      <w:r w:rsidRPr="005D194F">
        <w:rPr>
          <w:rFonts w:ascii="Times New Roman" w:hAnsi="Times New Roman" w:cs="Times New Roman"/>
          <w:i/>
          <w:sz w:val="22"/>
          <w:szCs w:val="22"/>
        </w:rPr>
        <w:t xml:space="preserve"> </w:t>
      </w:r>
      <w:r w:rsidRPr="005D194F">
        <w:rPr>
          <w:rFonts w:ascii="Times New Roman" w:hAnsi="Times New Roman" w:cs="Times New Roman"/>
          <w:sz w:val="22"/>
          <w:szCs w:val="22"/>
        </w:rPr>
        <w:t>96, 744</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 xml:space="preserve">.  </w:t>
      </w:r>
    </w:p>
  </w:footnote>
  <w:footnote w:id="14">
    <w:p w14:paraId="26948617"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Τα</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Ιερά Παράλληλα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1084Β. Πρόκειται για την αποφατική θεολογία των Πατέρων, η οποία προκρίνεται της καταφατικής. Όταν ο θεόπτης, δηλαδή ο παθών και μαθών τον Θεό </w:t>
      </w:r>
      <w:r w:rsidRPr="005D194F">
        <w:rPr>
          <w:rFonts w:ascii="Times New Roman" w:hAnsi="Times New Roman" w:cs="Times New Roman"/>
          <w:i/>
          <w:iCs/>
          <w:sz w:val="22"/>
          <w:szCs w:val="22"/>
        </w:rPr>
        <w:t>τὴ πεῖρα, τὴ μεθέξει</w:t>
      </w:r>
      <w:r w:rsidRPr="005D194F">
        <w:rPr>
          <w:rFonts w:ascii="Times New Roman" w:hAnsi="Times New Roman" w:cs="Times New Roman"/>
          <w:sz w:val="22"/>
          <w:szCs w:val="22"/>
        </w:rPr>
        <w:t xml:space="preserve">, αποφάσκει, η απόφαση σημαίνει την πλήρη και παντελή άρνηση κάθε ονόματος και κάθε περιγραφής του ακτίστου. Την ‘’ώρα’’ εκείνη ‘’γεύεται’’ εμπειρικά και ‘’ψηλαφά’’ τον Θεό μέσα από την αδίδακτη μυσταγωγία της αποκαλύψεώς Του, καταπώς σημειώνει ο συγγραφεύς των Αρεοπαγιτικών συγγραμμάτων, Διονυσίου Αρεοπαγίτου, </w:t>
      </w:r>
      <w:r w:rsidRPr="005D194F">
        <w:rPr>
          <w:rFonts w:ascii="Times New Roman" w:hAnsi="Times New Roman" w:cs="Times New Roman"/>
          <w:i/>
          <w:iCs/>
          <w:sz w:val="22"/>
          <w:szCs w:val="22"/>
        </w:rPr>
        <w:t xml:space="preserve">Επιστολή </w:t>
      </w:r>
      <w:r w:rsidRPr="005D194F">
        <w:rPr>
          <w:rFonts w:ascii="Times New Roman" w:hAnsi="Times New Roman" w:cs="Times New Roman"/>
          <w:sz w:val="22"/>
          <w:szCs w:val="22"/>
        </w:rPr>
        <w:t xml:space="preserve">Θ΄ </w:t>
      </w:r>
      <w:r w:rsidRPr="005D194F">
        <w:rPr>
          <w:rFonts w:ascii="Times New Roman" w:hAnsi="Times New Roman" w:cs="Times New Roman"/>
          <w:i/>
          <w:iCs/>
          <w:sz w:val="22"/>
          <w:szCs w:val="22"/>
          <w:lang w:val="en-US"/>
        </w:rPr>
        <w:t>PG</w:t>
      </w:r>
      <w:r w:rsidRPr="005D194F">
        <w:rPr>
          <w:rFonts w:ascii="Times New Roman" w:hAnsi="Times New Roman" w:cs="Times New Roman"/>
          <w:sz w:val="22"/>
          <w:szCs w:val="22"/>
        </w:rPr>
        <w:t xml:space="preserve"> 3, 1105</w:t>
      </w:r>
      <w:r w:rsidRPr="005D194F">
        <w:rPr>
          <w:rFonts w:ascii="Times New Roman" w:hAnsi="Times New Roman" w:cs="Times New Roman"/>
          <w:sz w:val="22"/>
          <w:szCs w:val="22"/>
          <w:lang w:val="en-US"/>
        </w:rPr>
        <w:t>CD</w:t>
      </w:r>
      <w:r w:rsidRPr="005D194F">
        <w:rPr>
          <w:rFonts w:ascii="Times New Roman" w:hAnsi="Times New Roman" w:cs="Times New Roman"/>
          <w:sz w:val="22"/>
          <w:szCs w:val="22"/>
        </w:rPr>
        <w:t>. Η απόφαση, κατά τον άγιο Γρηγόριο τον Παλαμά, συνδέεται με τον «</w:t>
      </w:r>
      <w:r w:rsidRPr="005D194F">
        <w:rPr>
          <w:rFonts w:ascii="Times New Roman" w:hAnsi="Times New Roman" w:cs="Times New Roman"/>
          <w:i/>
          <w:iCs/>
          <w:sz w:val="22"/>
          <w:szCs w:val="22"/>
        </w:rPr>
        <w:t>υπερφαή γνόφο, την υπέρ γνώσιν αγνωσία, εκείνο το τέλος το θεουργόν</w:t>
      </w:r>
      <w:r w:rsidRPr="005D194F">
        <w:rPr>
          <w:rFonts w:ascii="Times New Roman" w:hAnsi="Times New Roman" w:cs="Times New Roman"/>
          <w:sz w:val="22"/>
          <w:szCs w:val="22"/>
        </w:rPr>
        <w:t xml:space="preserve">»,  </w:t>
      </w:r>
      <w:bookmarkStart w:id="4" w:name="_Hlk213255586"/>
      <w:r w:rsidRPr="005D194F">
        <w:rPr>
          <w:rFonts w:ascii="Times New Roman" w:hAnsi="Times New Roman" w:cs="Times New Roman"/>
          <w:i/>
          <w:iCs/>
          <w:sz w:val="22"/>
          <w:szCs w:val="22"/>
        </w:rPr>
        <w:t>Υπέρ των Ιερώς ησυχαζόντων</w:t>
      </w:r>
      <w:r w:rsidRPr="005D194F">
        <w:rPr>
          <w:rFonts w:ascii="Times New Roman" w:hAnsi="Times New Roman" w:cs="Times New Roman"/>
          <w:sz w:val="22"/>
          <w:szCs w:val="22"/>
        </w:rPr>
        <w:t xml:space="preserve"> 1,3,18 εκδ. Π. Χρήστου, τόμος Α΄, σ. </w:t>
      </w:r>
      <w:bookmarkEnd w:id="4"/>
      <w:r w:rsidRPr="005D194F">
        <w:rPr>
          <w:rFonts w:ascii="Times New Roman" w:hAnsi="Times New Roman" w:cs="Times New Roman"/>
          <w:sz w:val="22"/>
          <w:szCs w:val="22"/>
        </w:rPr>
        <w:t xml:space="preserve">429 ·428 ·432. Στην κατάσταση αυτή, συνεχίζει ο της Θεσσαλονίκης δεύτερος πολιούχος, ο θεόπτης </w:t>
      </w:r>
      <w:r w:rsidRPr="005D194F">
        <w:rPr>
          <w:rFonts w:ascii="Times New Roman" w:hAnsi="Times New Roman" w:cs="Times New Roman"/>
          <w:i/>
          <w:iCs/>
          <w:sz w:val="22"/>
          <w:szCs w:val="22"/>
        </w:rPr>
        <w:t>αποπαύεται</w:t>
      </w:r>
      <w:r w:rsidRPr="005D194F">
        <w:rPr>
          <w:rFonts w:ascii="Times New Roman" w:hAnsi="Times New Roman" w:cs="Times New Roman"/>
          <w:sz w:val="22"/>
          <w:szCs w:val="22"/>
        </w:rPr>
        <w:t xml:space="preserve"> εντελώς και καθ’ ολοκληρίαν των νοητικών του λειτουργιών, επειδή ευρίσκεται στην κατοχή του Θεού, </w:t>
      </w:r>
      <w:bookmarkStart w:id="5" w:name="_Hlk213255351"/>
      <w:r w:rsidRPr="005D194F">
        <w:rPr>
          <w:rFonts w:ascii="Times New Roman" w:hAnsi="Times New Roman" w:cs="Times New Roman"/>
          <w:i/>
          <w:iCs/>
          <w:sz w:val="22"/>
          <w:szCs w:val="22"/>
        </w:rPr>
        <w:t>αυτόθ</w:t>
      </w:r>
      <w:r w:rsidRPr="005D194F">
        <w:rPr>
          <w:rFonts w:ascii="Times New Roman" w:hAnsi="Times New Roman" w:cs="Times New Roman"/>
          <w:sz w:val="22"/>
          <w:szCs w:val="22"/>
        </w:rPr>
        <w:t xml:space="preserve">ι, σ. </w:t>
      </w:r>
      <w:bookmarkEnd w:id="5"/>
      <w:r w:rsidRPr="005D194F">
        <w:rPr>
          <w:rFonts w:ascii="Times New Roman" w:hAnsi="Times New Roman" w:cs="Times New Roman"/>
          <w:sz w:val="22"/>
          <w:szCs w:val="22"/>
        </w:rPr>
        <w:t>429, περιοχή που δεν προσεγγίζεται παραδειγματικώς ή κατ’ αναλογίαν. Άριστα εδώ ο Παλαμάς, συμπληρώνοντας τον Δαμασκηνό, μάς οδηγεί στην καταφατική διά παραδειγμάτων οδό της θεολογίας, τονίζοντας την προσοχή στην επιλογή των λίαν επιτυχημένων εικόνων, παραδειγμάτων, αναλογιών και επιθετικών προσδιορισμών που θα χρησιμοποιηθούν για να εκφραστεί η εμπειρία του αρρήτου,</w:t>
      </w:r>
      <w:r w:rsidRPr="005D194F">
        <w:rPr>
          <w:rFonts w:ascii="Times New Roman" w:hAnsi="Times New Roman" w:cs="Times New Roman"/>
          <w:i/>
          <w:iCs/>
          <w:sz w:val="22"/>
          <w:szCs w:val="22"/>
        </w:rPr>
        <w:t xml:space="preserve"> Υπέρ των Ιερώς ησυχαζόντων</w:t>
      </w:r>
      <w:r w:rsidRPr="005D194F">
        <w:rPr>
          <w:rFonts w:ascii="Times New Roman" w:hAnsi="Times New Roman" w:cs="Times New Roman"/>
          <w:sz w:val="22"/>
          <w:szCs w:val="22"/>
        </w:rPr>
        <w:t xml:space="preserve"> 1,3,10 εκδ. Π. Χρήστου, τόμος Α΄, σ. 420 · </w:t>
      </w:r>
      <w:r w:rsidRPr="005D194F">
        <w:rPr>
          <w:rFonts w:ascii="Times New Roman" w:hAnsi="Times New Roman" w:cs="Times New Roman"/>
          <w:i/>
          <w:iCs/>
          <w:sz w:val="22"/>
          <w:szCs w:val="22"/>
        </w:rPr>
        <w:t>αυτόθ</w:t>
      </w:r>
      <w:r w:rsidRPr="005D194F">
        <w:rPr>
          <w:rFonts w:ascii="Times New Roman" w:hAnsi="Times New Roman" w:cs="Times New Roman"/>
          <w:sz w:val="22"/>
          <w:szCs w:val="22"/>
        </w:rPr>
        <w:t>ι, 1, 3, 5, σ. 414 ·</w:t>
      </w:r>
      <w:r w:rsidRPr="005D194F">
        <w:rPr>
          <w:rFonts w:ascii="Times New Roman" w:hAnsi="Times New Roman" w:cs="Times New Roman"/>
          <w:i/>
          <w:iCs/>
          <w:sz w:val="22"/>
          <w:szCs w:val="22"/>
        </w:rPr>
        <w:t xml:space="preserve"> αυτόθ</w:t>
      </w:r>
      <w:r w:rsidRPr="005D194F">
        <w:rPr>
          <w:rFonts w:ascii="Times New Roman" w:hAnsi="Times New Roman" w:cs="Times New Roman"/>
          <w:sz w:val="22"/>
          <w:szCs w:val="22"/>
        </w:rPr>
        <w:t xml:space="preserve">ι, 1, 3, 15, σ. 425, </w:t>
      </w:r>
      <w:r w:rsidRPr="005D194F">
        <w:rPr>
          <w:rFonts w:ascii="Times New Roman" w:hAnsi="Times New Roman" w:cs="Times New Roman"/>
          <w:i/>
          <w:iCs/>
          <w:sz w:val="22"/>
          <w:szCs w:val="22"/>
        </w:rPr>
        <w:t>αυτόθ</w:t>
      </w:r>
      <w:r w:rsidRPr="005D194F">
        <w:rPr>
          <w:rFonts w:ascii="Times New Roman" w:hAnsi="Times New Roman" w:cs="Times New Roman"/>
          <w:sz w:val="22"/>
          <w:szCs w:val="22"/>
        </w:rPr>
        <w:t xml:space="preserve">ι, 1, 3, 30, σ. 441, </w:t>
      </w:r>
      <w:r w:rsidRPr="005D194F">
        <w:rPr>
          <w:rFonts w:ascii="Times New Roman" w:hAnsi="Times New Roman" w:cs="Times New Roman"/>
          <w:i/>
          <w:iCs/>
          <w:sz w:val="22"/>
          <w:szCs w:val="22"/>
        </w:rPr>
        <w:t>αυτόθ</w:t>
      </w:r>
      <w:r w:rsidRPr="005D194F">
        <w:rPr>
          <w:rFonts w:ascii="Times New Roman" w:hAnsi="Times New Roman" w:cs="Times New Roman"/>
          <w:sz w:val="22"/>
          <w:szCs w:val="22"/>
        </w:rPr>
        <w:t xml:space="preserve">ι, 1, 3, 16, σ. 426, </w:t>
      </w:r>
      <w:r w:rsidRPr="005D194F">
        <w:rPr>
          <w:rFonts w:ascii="Times New Roman" w:hAnsi="Times New Roman" w:cs="Times New Roman"/>
          <w:i/>
          <w:iCs/>
          <w:sz w:val="22"/>
          <w:szCs w:val="22"/>
        </w:rPr>
        <w:t>αυτόθ</w:t>
      </w:r>
      <w:r w:rsidRPr="005D194F">
        <w:rPr>
          <w:rFonts w:ascii="Times New Roman" w:hAnsi="Times New Roman" w:cs="Times New Roman"/>
          <w:sz w:val="22"/>
          <w:szCs w:val="22"/>
        </w:rPr>
        <w:t>ι, 1, 3, 21, σ. 431.</w:t>
      </w:r>
    </w:p>
  </w:footnote>
  <w:footnote w:id="15">
    <w:p w14:paraId="2AE8F121"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95, 1085</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 «Ἀνθρώπιναι λέξεις Θεοῦ οὐσίαν ἑρμηνεῦσαι οὐ δύνανται. Ἔστιν ὅτε καὶ θεολογεὶν ἐπιχειροῦσιν, ὅπου καὶ ἡ ἀλήθεια ἀνέφικτος, καὶ ὁ στοχασμὸς ἐπικίνδυνος. Εἰ ζητεῖς Θεόν, ὦ διάνοια, ἐξελθοῦσα ἀπὸ σαύτης ἀναζήτει».</w:t>
      </w:r>
    </w:p>
  </w:footnote>
  <w:footnote w:id="16">
    <w:p w14:paraId="4577517C"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95, 1084</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w:t>
      </w:r>
    </w:p>
  </w:footnote>
  <w:footnote w:id="17">
    <w:p w14:paraId="0D7DDB5D"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rPr>
        <w:t xml:space="preserve">Βίος του οσίου πατρός ημών Ιωάννου του Δαμασκηνού παρά Ιωάννου Πατριάρχου Ιεροσολύμων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94, 448</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w:t>
      </w:r>
    </w:p>
  </w:footnote>
  <w:footnote w:id="18">
    <w:p w14:paraId="3055460B"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bookmarkStart w:id="6" w:name="_Hlk141126849"/>
      <w:r w:rsidRPr="005D194F">
        <w:rPr>
          <w:rFonts w:ascii="Times New Roman" w:hAnsi="Times New Roman" w:cs="Times New Roman"/>
          <w:i/>
          <w:sz w:val="22"/>
          <w:szCs w:val="22"/>
        </w:rPr>
        <w:t>Αυτόθι</w:t>
      </w:r>
      <w:r w:rsidRPr="005D194F">
        <w:rPr>
          <w:rFonts w:ascii="Times New Roman" w:hAnsi="Times New Roman" w:cs="Times New Roman"/>
          <w:sz w:val="22"/>
          <w:szCs w:val="22"/>
        </w:rPr>
        <w:t>,</w:t>
      </w:r>
      <w:bookmarkEnd w:id="6"/>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Τα</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Ιερά Παράλληλα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95, 1084</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 xml:space="preserve">. </w:t>
      </w:r>
    </w:p>
  </w:footnote>
  <w:footnote w:id="19">
    <w:p w14:paraId="526CE3DE"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i/>
          <w:iCs/>
          <w:sz w:val="22"/>
          <w:szCs w:val="22"/>
        </w:rPr>
        <w:t>.</w:t>
      </w:r>
    </w:p>
  </w:footnote>
  <w:footnote w:id="20">
    <w:p w14:paraId="366EAD9E"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Γρηγορίου Παλαμά, </w:t>
      </w:r>
      <w:r w:rsidRPr="005D194F">
        <w:rPr>
          <w:rFonts w:ascii="Times New Roman" w:hAnsi="Times New Roman" w:cs="Times New Roman"/>
          <w:i/>
          <w:sz w:val="22"/>
          <w:szCs w:val="22"/>
        </w:rPr>
        <w:t>Υπέρ των ιερώς ησυχαζόντων</w:t>
      </w:r>
      <w:r w:rsidRPr="005D194F">
        <w:rPr>
          <w:rFonts w:ascii="Times New Roman" w:hAnsi="Times New Roman" w:cs="Times New Roman"/>
          <w:sz w:val="22"/>
          <w:szCs w:val="22"/>
        </w:rPr>
        <w:t xml:space="preserve"> 1, 3, 13, εκδ. Π. Χρήστου, τόμος Α΄, σ. 423. Αναλυτικά για τη θεοπτία στον Παλαμά και τη σύγκρισή της με τις δυτικές προϋποθέσεις του θεολογείν βλ. Αχιλλέα Δελλόπουλου, </w:t>
      </w:r>
      <w:r w:rsidRPr="005D194F">
        <w:rPr>
          <w:rFonts w:ascii="Times New Roman" w:hAnsi="Times New Roman" w:cs="Times New Roman"/>
          <w:i/>
          <w:iCs/>
          <w:sz w:val="22"/>
          <w:szCs w:val="22"/>
        </w:rPr>
        <w:t>Επόψεις Θεολογικής Γνωσιολογίας, Εικών και Αρχέτυπο, Ονόματα και Πράγματα, Φύση και Γνώμη</w:t>
      </w:r>
      <w:r w:rsidRPr="005D194F">
        <w:rPr>
          <w:rFonts w:ascii="Times New Roman" w:hAnsi="Times New Roman" w:cs="Times New Roman"/>
          <w:sz w:val="22"/>
          <w:szCs w:val="22"/>
        </w:rPr>
        <w:t>, εκδ. Αντώνη Σταμούλη, Θεσσαλονίκη 2008, σ. 71-73: «Είναι ιστορικώς αναντίρρητον ότι η παλαμική θεολογία αποτέλεσε θέμα διελκυστίνδας Ανατολής-Δύσης κυρίως και κατεξοχήν για το θέμα της θεολογικής γνωσιολογίας. Η δυτική διανόηση, από διαφορετικές προϋποθέσεις αφορμώμενη, επεσήμανε ότι ο Γρηγόριος Παλαμάς αρνείται στα κείμενά του καθ' ολοκληρίαν τη γνώση των κτιστών πραγμάτων. Μια τέτοια θεώρηση είναι αναληθής και πρόχειρη. Την αρνείται και την αποκαλεί μεμωραμένη, στον βαθμό που αυτή υποκαθιστά τη γνώση του Θεού. Διότι άλλο πράγμα είναι η γνώση των όντων και άλλο η γνώση του Θεού. Δεν είναι απαραίτητη προϋπόθεση, κατά τον άγιο Γρηγόριο, η γνώση των κτιστών προκειμένου να γνωρίσει τις τον Θεό. "Εάν αισθητοί λόγοι κατά τον μέλλοντα αιώνα παριστάνουν τα πράγματα οι σοφοί του αιώνος τούτου θα μπορούσαν να γίνουν κληρονόμοι της βασιλείας των ουρανών· εάν όμως καθαρότητα ψυχής, μακράν θα βρεθούν οι σοφοί της γνώσεως του Θεού..." , όπως χαρακτηριστικά σημειώνει. Πρόκειται για τη διπλή θεολογική μεθοδολογία των ορθοδόξων Πατέρων, η οποία ορίζει "διττῶς..."  το είδος της γνώσεως, και διακρίνει σαφώς τη διαλεκτική μέθοδο προσέγγισης των κτιστών διαμέσου της διάνοιας, από την απόδειξη της θέας του Θεού διαμέσου της εμπειρίας. Στους σχολαστικούς αντίθετα επειδή δεν υφίσταται μια τέτοια διάκριση, υπάρχει ο κίνδυνος της αυτονόμησης της λογικής, η οποία ακόμη και το θέμα της γνώσης του Θεού το θέτει σε διανοητικό επίπεδο "... και διά λόγου, επιχειρεί να αποδείξει, το υπέρλογον...". Πολύ όμορφα ο άγιος Γρηγόριος ο Παλαμάς με παραδείγματα ειλημμένα από την αμεσότητα ελέγχει την απέλπιδα προσπάθεια γνώσεως του Θεού εκ μέρους των δυτικών· αυτός που καταφάσκει σ' αυτήν μοιάζει μ' εκείνον που "ενώ ποτέ του δεν έχει επισκεφτεί μια πόλη, συλλογιζόμενος γύρω από αυτήν, τού δημιουργείται η εντύπωση ότι την έχει δει, το ίδιο πράγμα συμβαίνει και με τον Θεό, δε σημαίνει ότι συλλογιζόμενος κάποιος γύρω από Αυτόν, έγινε και εμπειρικός εκφραστής Αυτού" . Η σχολαστική θεολογία, ως εκ τούτου, η οποία αποκρούει την εμπειρία ως θεοπτία και προκρίνει τη λογική ως τη μόνη δυνατότητα διανοητικής διερεύνησης των θείων θησαυρών "...απέχει τόσο πολύ από τη θέα του θείου φωτός, και απομακρύνεται τόσο από την κοινωνία του Θεού όσο απέχει και η γνώση ενός πράγματος από την κατοχή του· διότι άλλο πράγμα είναι η περί Θεού ομιλία και άλλο η μετά του Θεού συνομιλία". Η θεωρητική αυτή απόπειρα των δυτικών κατατείνει μάλλον σε υπόθεση περί Θεού, εξάπαντος όχι σε απόδειξη. Διότι "... μύριες όσες σκέψεις και να κάνεις για τους θείους θησαυρούς, εάν δεν πάθεις τα θεία, εάν δε 'δεις με τους υπεράνω των αισθητών οφθαλμούς ούτε βλέπεις, ούτε έχεις, ούτε καρπώνεσαι κάτι από τα θεία, πραγματικά" .</w:t>
      </w:r>
    </w:p>
  </w:footnote>
  <w:footnote w:id="21">
    <w:p w14:paraId="4F074470"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bookmarkStart w:id="7" w:name="_Hlk201666675"/>
      <w:r w:rsidRPr="005D194F">
        <w:rPr>
          <w:rFonts w:ascii="Times New Roman" w:hAnsi="Times New Roman" w:cs="Times New Roman"/>
          <w:sz w:val="22"/>
          <w:szCs w:val="22"/>
        </w:rPr>
        <w:t>Ιωάννου Δαμασκηνού</w:t>
      </w:r>
      <w:bookmarkEnd w:id="7"/>
      <w:r w:rsidRPr="005D194F">
        <w:rPr>
          <w:rFonts w:ascii="Times New Roman" w:hAnsi="Times New Roman" w:cs="Times New Roman"/>
          <w:sz w:val="22"/>
          <w:szCs w:val="22"/>
        </w:rPr>
        <w:t>,</w:t>
      </w:r>
      <w:r w:rsidRPr="005D194F">
        <w:rPr>
          <w:sz w:val="22"/>
          <w:szCs w:val="22"/>
        </w:rPr>
        <w:t xml:space="preserve"> </w:t>
      </w:r>
      <w:r w:rsidRPr="005D194F">
        <w:rPr>
          <w:rFonts w:ascii="Times New Roman" w:hAnsi="Times New Roman" w:cs="Times New Roman"/>
          <w:i/>
          <w:sz w:val="22"/>
          <w:szCs w:val="22"/>
        </w:rPr>
        <w:t>Τα</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Ιερά Παράλληλα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95, 1081</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w:t>
      </w:r>
    </w:p>
  </w:footnote>
  <w:footnote w:id="22">
    <w:p w14:paraId="64D965CF"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95, 1073</w:t>
      </w:r>
      <w:r w:rsidRPr="005D194F">
        <w:rPr>
          <w:rFonts w:ascii="Times New Roman" w:hAnsi="Times New Roman" w:cs="Times New Roman"/>
          <w:sz w:val="22"/>
          <w:szCs w:val="22"/>
          <w:lang w:val="en-US"/>
        </w:rPr>
        <w:t>A</w:t>
      </w:r>
      <w:r w:rsidRPr="005D194F">
        <w:rPr>
          <w:rFonts w:ascii="Times New Roman" w:hAnsi="Times New Roman" w:cs="Times New Roman"/>
          <w:sz w:val="22"/>
          <w:szCs w:val="22"/>
        </w:rPr>
        <w:t xml:space="preserve">: «Διαδραμὼν τὰ σύμπαντα καὶ ὑπὲρ πᾶσαν τὴν κτίσιν ἀνανεύσας τοῖς λογισμοῖς, ἐπέκεινα τὸν νοῦν ἀνυψώσας, ἐννόησον τὴν θείαν φύσιν, ἐστώσαν, ἄτρεπτον, ἀναλλοίωτον, ἀπαθῆ, ἁπλῆν, ἀσύνθετον, ἀδιαίρετον, φῶς ἀπρόσιτον, δύναμιν ἄφατον, μέγεθος ἀπεριόριστον, δόξαν ὑπεραστράπτουσαν, ἀγαθότητα ἐπιθυμητήν, κάλλος ἀμήχανον, σφοδρῶς μὲν τῆς τετρωμένης ψυχῆς καθαπτόμενον, λόγῳ δὲ δηλωθῆναι πρὸς ἀξίαν ἀδύνατον».  </w:t>
      </w:r>
    </w:p>
  </w:footnote>
  <w:footnote w:id="23">
    <w:p w14:paraId="0323B056"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95, 1077</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w:t>
      </w:r>
    </w:p>
  </w:footnote>
  <w:footnote w:id="24">
    <w:p w14:paraId="0B308992" w14:textId="77777777" w:rsidR="008D3B69" w:rsidRPr="005D194F" w:rsidRDefault="008D3B69" w:rsidP="008D3B69">
      <w:pPr>
        <w:pStyle w:val="a3"/>
        <w:jc w:val="both"/>
        <w:rPr>
          <w:i/>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Κατά της αιρέσεως των Νεστοριανών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95, 209</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 xml:space="preserve">: «Ἀσθενὴς οὗν πᾶσα παραδειγμάτων ἐπίνοια, πρὸς γὲ τρανὴν τοῦ μυστηρίου ἐξεικόνισιν». </w:t>
      </w:r>
    </w:p>
  </w:footnote>
  <w:footnote w:id="25">
    <w:p w14:paraId="601A4D9A"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Εις επιστολήν προς Γαλάτας</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797A: «Ἐξ ἀνθρωπίνων παραδειγμάτων ὁ λόγος …». </w:t>
      </w:r>
    </w:p>
  </w:footnote>
  <w:footnote w:id="26">
    <w:p w14:paraId="6C1FFA2E"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Μητροπολίτη Κωνσταντίας και Αμμοχώστου Βασιλείου Καραγιάννη, </w:t>
      </w:r>
      <w:r w:rsidRPr="005D194F">
        <w:rPr>
          <w:rFonts w:ascii="Times New Roman" w:hAnsi="Times New Roman" w:cs="Times New Roman"/>
          <w:i/>
          <w:iCs/>
          <w:sz w:val="22"/>
          <w:szCs w:val="22"/>
        </w:rPr>
        <w:t>μνημ. έργο</w:t>
      </w:r>
      <w:r w:rsidRPr="005D194F">
        <w:rPr>
          <w:rFonts w:ascii="Times New Roman" w:hAnsi="Times New Roman" w:cs="Times New Roman"/>
          <w:sz w:val="22"/>
          <w:szCs w:val="22"/>
        </w:rPr>
        <w:t>, σ. 546: «Τα παραδείγματα και οι εικόνες των κτιστών όντων, είτε υλικών είτε νοητών, είναι οι προορισμοί ή οι λόγοι τους, που βρίσκονται στην αιώνια βουλή του Θεού. Κατά τον Ιω. Δαμασκηνό, επομένως, τα όντα, αισθητά και νοητά, έχουν τις εικόνες τους στην αιώνια βουλή του Θεού. Στην περίπτωση αυτή συμβαίνει ακριβώς το αντίθετο από ό,τι στην πρώτη έννοια. Εκεί, η εικόνα του Πατέρα, ο Υιός και Λόγος, αποκαλύπτει και καθιστά γνωστό το πρωτότυπο, όπως και η εικόνα του Υιού, το άγιον Πνεύμα, αποκαλύπτει τον Λόγο του Θεού. Στη δεύτερη αυτή περίπτωση, τα κτιστά όντα, νοητά και αισθητά, αποκαλύπτουν και καθιστούν γνωστές τις εικόνες τους, τους «προορισμούς» ή τους «λόγους» τους, που βρίσκονται στην αιώνια βουλή του Θεού.</w:t>
      </w:r>
    </w:p>
  </w:footnote>
  <w:footnote w:id="27">
    <w:p w14:paraId="21CDA130"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Ιωάννου Δαμασκηνού, </w:t>
      </w:r>
      <w:r w:rsidRPr="005D194F">
        <w:rPr>
          <w:rFonts w:ascii="Times New Roman" w:hAnsi="Times New Roman" w:cs="Times New Roman"/>
          <w:i/>
          <w:sz w:val="22"/>
          <w:szCs w:val="22"/>
        </w:rPr>
        <w:t>Προς τους αποβαλλομένους τας σεπτάς και αγίας εικόνας</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Λόγος</w:t>
      </w:r>
      <w:r w:rsidRPr="005D194F">
        <w:rPr>
          <w:rFonts w:ascii="Times New Roman" w:hAnsi="Times New Roman" w:cs="Times New Roman"/>
          <w:sz w:val="22"/>
          <w:szCs w:val="22"/>
        </w:rPr>
        <w:t xml:space="preserve"> Γ΄,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94, 1341</w:t>
      </w:r>
      <w:r w:rsidRPr="005D194F">
        <w:rPr>
          <w:rFonts w:ascii="Times New Roman" w:hAnsi="Times New Roman" w:cs="Times New Roman"/>
          <w:sz w:val="22"/>
          <w:szCs w:val="22"/>
          <w:lang w:val="en-US"/>
        </w:rPr>
        <w:t>B</w:t>
      </w:r>
      <w:r w:rsidRPr="005D194F">
        <w:rPr>
          <w:rFonts w:ascii="Times New Roman" w:hAnsi="Times New Roman" w:cs="Times New Roman"/>
          <w:sz w:val="22"/>
          <w:szCs w:val="22"/>
        </w:rPr>
        <w:t xml:space="preserve">. </w:t>
      </w:r>
    </w:p>
  </w:footnote>
  <w:footnote w:id="28">
    <w:p w14:paraId="68AD6642"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Α΄ </w:t>
      </w:r>
      <w:r w:rsidRPr="005D194F">
        <w:rPr>
          <w:rFonts w:ascii="Times New Roman" w:hAnsi="Times New Roman" w:cs="Times New Roman"/>
          <w:i/>
          <w:sz w:val="22"/>
          <w:szCs w:val="22"/>
        </w:rPr>
        <w:t>Κορ</w:t>
      </w:r>
      <w:r w:rsidRPr="005D194F">
        <w:rPr>
          <w:rFonts w:ascii="Times New Roman" w:hAnsi="Times New Roman" w:cs="Times New Roman"/>
          <w:sz w:val="22"/>
          <w:szCs w:val="22"/>
        </w:rPr>
        <w:t>. 13,12.</w:t>
      </w:r>
    </w:p>
  </w:footnote>
  <w:footnote w:id="29">
    <w:p w14:paraId="5F38D82D"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sz w:val="22"/>
          <w:szCs w:val="22"/>
        </w:rPr>
        <w:t xml:space="preserve">Ιωάννου Δαμασκηνού, </w:t>
      </w:r>
      <w:r w:rsidRPr="005D194F">
        <w:rPr>
          <w:rFonts w:ascii="Times New Roman" w:hAnsi="Times New Roman"/>
          <w:i/>
          <w:sz w:val="22"/>
          <w:szCs w:val="22"/>
        </w:rPr>
        <w:t xml:space="preserve">Έκδοσις ακριβής της ορθοδόξου πίστεως </w:t>
      </w:r>
      <w:r w:rsidRPr="005D194F">
        <w:rPr>
          <w:rFonts w:ascii="Times New Roman" w:hAnsi="Times New Roman"/>
          <w:i/>
          <w:sz w:val="22"/>
          <w:szCs w:val="22"/>
          <w:lang w:val="en-US"/>
        </w:rPr>
        <w:t>PG</w:t>
      </w:r>
      <w:r w:rsidRPr="005D194F">
        <w:rPr>
          <w:rFonts w:ascii="Times New Roman" w:hAnsi="Times New Roman"/>
          <w:sz w:val="22"/>
          <w:szCs w:val="22"/>
        </w:rPr>
        <w:t xml:space="preserve"> 94, 1096</w:t>
      </w:r>
      <w:r w:rsidRPr="005D194F">
        <w:rPr>
          <w:rFonts w:ascii="Times New Roman" w:hAnsi="Times New Roman"/>
          <w:sz w:val="22"/>
          <w:szCs w:val="22"/>
          <w:lang w:val="en-US"/>
        </w:rPr>
        <w:t>AB</w:t>
      </w:r>
      <w:r w:rsidRPr="005D194F">
        <w:rPr>
          <w:rFonts w:ascii="Times New Roman" w:hAnsi="Times New Roman"/>
          <w:sz w:val="22"/>
          <w:szCs w:val="22"/>
        </w:rPr>
        <w:t xml:space="preserve">: «…οὐκ ἀνάγκη γὰρ παντελῶς καὶ ἀνελλιπῶς ἐοικέναι τὰ παραδείγματα. Ἀνάγκη γὰρ ἐν τοῖς παραδείγμασι καὶ τὸ ὅμοιον θεωρεῖσθαι καὶ τὸ παρηλλαγμένον, ἐπεὶ οὐ παράδειγμα· τὸ γὰρ ἐν πᾶσιν ὅμοιον ταυτὸν ἂν εἴη καὶ οὐ παράδειγμα, καὶ μάλιστα ἐπὶ τῶν θείων. Ἀδύνατον γὰρ ἐν πᾶσιν ὅμοιον εὑρεῖν παράδειγμα, ἐπί τε τῆς θεολογίας, ἐπί τε τῆς οἰκονομίας». Η μετάφραση τόσο του συγκεκριμένου χωρίου όσο και του συνόλου των κειμένου του Δαμασκηνού είναι δική μας. Ωστόσο, σε κάποια χωρία, κατά περίπτωση, δεν επιλέγεται </w:t>
      </w:r>
      <w:r w:rsidRPr="005D194F">
        <w:rPr>
          <w:rFonts w:ascii="Times New Roman" w:hAnsi="Times New Roman"/>
          <w:sz w:val="22"/>
          <w:szCs w:val="22"/>
          <w:lang w:val="en-US"/>
        </w:rPr>
        <w:t>mot</w:t>
      </w:r>
      <w:r w:rsidRPr="005D194F">
        <w:rPr>
          <w:rFonts w:ascii="Times New Roman" w:hAnsi="Times New Roman"/>
          <w:sz w:val="22"/>
          <w:szCs w:val="22"/>
        </w:rPr>
        <w:t xml:space="preserve"> </w:t>
      </w:r>
      <w:r w:rsidRPr="005D194F">
        <w:rPr>
          <w:rFonts w:ascii="Times New Roman" w:hAnsi="Times New Roman"/>
          <w:sz w:val="22"/>
          <w:szCs w:val="22"/>
          <w:lang w:val="en-US"/>
        </w:rPr>
        <w:t>a</w:t>
      </w:r>
      <w:r w:rsidRPr="005D194F">
        <w:rPr>
          <w:rFonts w:ascii="Times New Roman" w:hAnsi="Times New Roman"/>
          <w:sz w:val="22"/>
          <w:szCs w:val="22"/>
        </w:rPr>
        <w:t xml:space="preserve"> </w:t>
      </w:r>
      <w:r w:rsidRPr="005D194F">
        <w:rPr>
          <w:rFonts w:ascii="Times New Roman" w:hAnsi="Times New Roman"/>
          <w:sz w:val="22"/>
          <w:szCs w:val="22"/>
          <w:lang w:val="en-US"/>
        </w:rPr>
        <w:t>mot</w:t>
      </w:r>
      <w:r w:rsidRPr="005D194F">
        <w:rPr>
          <w:rFonts w:ascii="Times New Roman" w:hAnsi="Times New Roman"/>
          <w:sz w:val="22"/>
          <w:szCs w:val="22"/>
        </w:rPr>
        <w:t xml:space="preserve"> μετάφραση αλλά απόδοση του κειμένου εις τρόπον ώστε να διευκολύνεται η κατανόησή τους από τον αναγνώστη. Πρβλ.</w:t>
      </w:r>
      <w:r w:rsidRPr="005D194F">
        <w:rPr>
          <w:rFonts w:ascii="Times New Roman" w:hAnsi="Times New Roman" w:cs="Times New Roman"/>
          <w:i/>
          <w:sz w:val="22"/>
          <w:szCs w:val="22"/>
        </w:rPr>
        <w:t xml:space="preserve"> 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Εις την υπερένδοξον μεταμόρφωσιν του Κυρίου ημών Ιησού Χριστού</w:t>
      </w:r>
      <w:r w:rsidRPr="005D194F">
        <w:rPr>
          <w:rFonts w:ascii="Times New Roman" w:hAnsi="Times New Roman" w:cs="Times New Roman"/>
          <w:sz w:val="22"/>
          <w:szCs w:val="22"/>
        </w:rPr>
        <w:t xml:space="preserve"> </w:t>
      </w:r>
      <w:r w:rsidRPr="005D194F">
        <w:rPr>
          <w:rFonts w:ascii="Times New Roman" w:hAnsi="Times New Roman"/>
          <w:i/>
          <w:sz w:val="22"/>
          <w:szCs w:val="22"/>
          <w:lang w:val="en-US"/>
        </w:rPr>
        <w:t>PG</w:t>
      </w:r>
      <w:r w:rsidRPr="005D194F">
        <w:rPr>
          <w:rFonts w:ascii="Times New Roman" w:hAnsi="Times New Roman"/>
          <w:i/>
          <w:sz w:val="22"/>
          <w:szCs w:val="22"/>
        </w:rPr>
        <w:t xml:space="preserve"> </w:t>
      </w:r>
      <w:r w:rsidRPr="005D194F">
        <w:rPr>
          <w:rFonts w:ascii="Times New Roman" w:hAnsi="Times New Roman"/>
          <w:sz w:val="22"/>
          <w:szCs w:val="22"/>
        </w:rPr>
        <w:t>96, 565</w:t>
      </w:r>
      <w:r w:rsidRPr="005D194F">
        <w:rPr>
          <w:rFonts w:ascii="Times New Roman" w:hAnsi="Times New Roman"/>
          <w:sz w:val="22"/>
          <w:szCs w:val="22"/>
          <w:lang w:val="en-US"/>
        </w:rPr>
        <w:t>A</w:t>
      </w:r>
      <w:r w:rsidRPr="005D194F">
        <w:rPr>
          <w:rFonts w:ascii="Times New Roman" w:hAnsi="Times New Roman"/>
          <w:sz w:val="22"/>
          <w:szCs w:val="22"/>
        </w:rPr>
        <w:t xml:space="preserve">: «…σαρκὸς δεσμίοις φθεγγόμενος, τῶν σωμάτων ὅ,τι κάλλιστον ἐστὶ καὶ λαμπρότατον, πρὸς παράδειγμα φέρω, οὐ πάντως ὁμοιότατον· ἀμήχανον γὰρ ἀπαραλείπτως ἐν τῇ κτίσει τὸ ἄκτιστον εἰκονίζεσθαι». </w:t>
      </w:r>
    </w:p>
  </w:footnote>
  <w:footnote w:id="30">
    <w:p w14:paraId="22CA2D43"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Περί αιρέσεων</w:t>
      </w:r>
      <w:r w:rsidRPr="005D194F">
        <w:rPr>
          <w:rFonts w:ascii="Times New Roman" w:hAnsi="Times New Roman" w:cs="Times New Roman"/>
          <w:sz w:val="22"/>
          <w:szCs w:val="22"/>
        </w:rPr>
        <w:t xml:space="preserve"> </w:t>
      </w:r>
      <w:r w:rsidRPr="005D194F">
        <w:rPr>
          <w:rFonts w:ascii="Times New Roman" w:hAnsi="Times New Roman"/>
          <w:i/>
          <w:sz w:val="22"/>
          <w:szCs w:val="22"/>
          <w:lang w:val="en-US"/>
        </w:rPr>
        <w:t>PG</w:t>
      </w:r>
      <w:r w:rsidRPr="005D194F">
        <w:rPr>
          <w:rFonts w:ascii="Times New Roman" w:hAnsi="Times New Roman"/>
          <w:i/>
          <w:sz w:val="22"/>
          <w:szCs w:val="22"/>
        </w:rPr>
        <w:t xml:space="preserve"> </w:t>
      </w:r>
      <w:r w:rsidRPr="005D194F">
        <w:rPr>
          <w:rFonts w:ascii="Times New Roman" w:hAnsi="Times New Roman"/>
          <w:sz w:val="22"/>
          <w:szCs w:val="22"/>
        </w:rPr>
        <w:t>94, 780</w:t>
      </w:r>
      <w:r w:rsidRPr="005D194F">
        <w:rPr>
          <w:rFonts w:ascii="Times New Roman" w:hAnsi="Times New Roman"/>
          <w:sz w:val="22"/>
          <w:szCs w:val="22"/>
          <w:lang w:val="en-US"/>
        </w:rPr>
        <w:t>BC</w:t>
      </w:r>
      <w:r w:rsidRPr="005D194F">
        <w:rPr>
          <w:rFonts w:ascii="Times New Roman" w:hAnsi="Times New Roman"/>
          <w:sz w:val="22"/>
          <w:szCs w:val="22"/>
        </w:rPr>
        <w:t>: «Πολὺ ὑπὲρ πᾶσαν εἰκόνα καὶ τύπον ἡ ἁγία Τριὰς· μὴ τόκον ἀκούων ἐκ Πατρός, σωματικὸν τόκον νοήσης· μὴδ’ ὅτι Λόγον ἀκούων, λόγον σωματικὸν ὑπολάβης· μηδὲ Πνεῦμα Θεοῦ ἀκούων, ἄνεμον καὶ ἀναπνοὴν νοήσης· ἀλλὰ πίστει μόνη ἀπεριέργῳ δόξαζε».</w:t>
      </w:r>
    </w:p>
  </w:footnote>
  <w:footnote w:id="31">
    <w:p w14:paraId="413720EE"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Ν. Ματσούκα, </w:t>
      </w:r>
      <w:r w:rsidRPr="005D194F">
        <w:rPr>
          <w:rFonts w:ascii="Times New Roman" w:hAnsi="Times New Roman" w:cs="Times New Roman"/>
          <w:i/>
          <w:iCs/>
          <w:sz w:val="22"/>
          <w:szCs w:val="22"/>
        </w:rPr>
        <w:t xml:space="preserve">Δογματική και Συμβολική Θεολογία </w:t>
      </w:r>
      <w:r w:rsidRPr="005D194F">
        <w:rPr>
          <w:rFonts w:ascii="Times New Roman" w:hAnsi="Times New Roman" w:cs="Times New Roman"/>
          <w:sz w:val="22"/>
          <w:szCs w:val="22"/>
        </w:rPr>
        <w:t xml:space="preserve">Γ΄. </w:t>
      </w:r>
      <w:r w:rsidRPr="005D194F">
        <w:rPr>
          <w:rFonts w:ascii="Times New Roman" w:hAnsi="Times New Roman" w:cs="Times New Roman"/>
          <w:i/>
          <w:iCs/>
          <w:sz w:val="22"/>
          <w:szCs w:val="22"/>
        </w:rPr>
        <w:t xml:space="preserve">Ανακεφαλαίωση και Αγαθοτοπία. ΄Εκθεση του οικουμενικού χαρακτήρα της χριστιανικής διδασκαλίας </w:t>
      </w:r>
      <w:r w:rsidRPr="005D194F">
        <w:rPr>
          <w:rFonts w:ascii="Times New Roman" w:hAnsi="Times New Roman" w:cs="Times New Roman"/>
          <w:sz w:val="22"/>
          <w:szCs w:val="22"/>
        </w:rPr>
        <w:t xml:space="preserve">(Φ.Θ.Β. 34), εκδ. Π. Πουρναρά, Θεσσαλονίκη 1977, σ. 136-137. Πρβλ. Δημητρίου Η. Βογιατζή, </w:t>
      </w:r>
      <w:r w:rsidRPr="005D194F">
        <w:rPr>
          <w:rFonts w:ascii="Times New Roman" w:hAnsi="Times New Roman" w:cs="Times New Roman"/>
          <w:i/>
          <w:iCs/>
          <w:sz w:val="22"/>
          <w:szCs w:val="22"/>
        </w:rPr>
        <w:t xml:space="preserve">Η έννοια του δόγματος στη θεολογία του </w:t>
      </w:r>
      <w:r w:rsidRPr="005D194F">
        <w:rPr>
          <w:rFonts w:ascii="Times New Roman" w:hAnsi="Times New Roman" w:cs="Times New Roman"/>
          <w:i/>
          <w:iCs/>
          <w:sz w:val="22"/>
          <w:szCs w:val="22"/>
          <w:lang w:val="en-US"/>
        </w:rPr>
        <w:t>George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en-US"/>
        </w:rPr>
        <w:t>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en-US"/>
        </w:rPr>
        <w:t>Lindbeck</w:t>
      </w:r>
      <w:r w:rsidRPr="005D194F">
        <w:rPr>
          <w:rFonts w:ascii="Times New Roman" w:hAnsi="Times New Roman" w:cs="Times New Roman"/>
          <w:sz w:val="22"/>
          <w:szCs w:val="22"/>
        </w:rPr>
        <w:t>, διδακτορική διατριβή Ε.Κ.Π.Α., Αθήνα 2012, σ. 178: «Οτιδήποτε, λοιπόν, λέγεται περί Θεού εκφέρεται θεοπρεπώς και με διαφορετική από την κοσμική του έννοια και κατά συνέπεια, όταν κάποιος μιλά για τις ενέργειες του Θεού και τις ονομάζει θα πρέπει να έχει συνείδηση της εννοιακής αυτής μεταβολής των σημασιών των λέξεων που χρησιμοποιεί. Παρ’ ότι, λοιπόν, οι περισσότερες λέξεις που αποδίδονται στο Θεό χρησιμοποιούνται και στην ανθρώπινη καθημερινότητα, ο άγιος (εν προκειμένω ο Συμεών ο Νέος Θεολόγος) τονίζει ότι «ἡμῖν μὲν ὡς ἀνθρώποις, ἐκείνῳ δὲ ταῦτα πρόσεστιν ὡς Θεῶ» καὶ παραθέτει ὁρισμένα παραδείγματα. Πατὴρ ὀνομάζεται ὁ Θεός, πατέρες καὶ οἱ ἄνθρωποι, Υἱὸς Θεοῦ ὁ Χριστός, υἱοὶ ἀνθρώπων ἐμεῖς. Πνεῦμα ὀνομάζεται τὸ Πνεῦμα τὸ Ἅγιο, πνεύματα ἀποκαλοῦνται καὶ οἱ ψυχὲς· ὁ Θεὸς εἶναι ζωή, ἀλλὰ καὶ οἱ ἄνθρωποι ζοῦν· ὁ Θεὸς εἶναι ἀγάπη, ἀγάπη ἔχουν μεταξύ τους καὶ οἱ πολὺ ἁμαρτωλοί. Καὶ ὁ ἅγιος ἐρωτᾶ: Μπορεῖ κάποιος νὰ ἀποκαλέσει τὴν ἀνθρώπινη ἀγάπη Θεό; Ἡ ἀνθρώπινη εἰρήνη εἶναι ἴδια μὲ τὴν «εἰρήνην τὴν ὑπερέχουσα πάντα νοῦν»; Τὸ νὰ μὴ λέει κάποιος ψέματα εἶναι κάτι παρόμοιο μὲ τὴν ἀλήθεια τοῦ Θεοῦ; Ὅλα αὐτὰ ἔχουν μεταξύ τους τὴν ἴδια διαφορὰ ποὺ ἔχει ὁ λόγος, ἡ ὁμιλία τῶν ἀνθρώπων, μὲ τὸν ἐνυπόστατο Θεὸ Λόγο; Οἱ λόγοι τῶν ἀνθρώπων εἶναι ρευστοὶ καὶ φευγαλέοι, ἐνῷ ὁ Λόγος τοῦ Θεοῦ εἶναι, ὡς ἀλήθεια καὶ ζωή, ὑπέρλογος, ἄτρεπτος καὶ ἄρρευστος. Κατὰ συνέπεια, «οὔτε τὸ ὕδωρ τὸ παρ’ ἡμῖν ὡς τὸ ὕδωρ ἐκεῖνο τὸ ζών, οὔτε ὁ ἄρτος ὁ παρ’ ἡμῖν ὡς ἐκεῖνος ὁ ἄρτος ἐστίν, ἀλλὰ καθάπερ ἄνωθεν εἴρηται, ἅπαντα φῶς ἐκεῖνα καὶ φῶς ἐν ὁ Θεός, οὐ μετασχών τις τὴ μετοχὴ ἐκείνου μέτοχος ἀμφοὶν γίνεται πάντων ὤν εἴπομεν ἀγαθῶν».</w:t>
      </w:r>
    </w:p>
  </w:footnote>
  <w:footnote w:id="32">
    <w:p w14:paraId="7AF73023"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bookmarkStart w:id="8" w:name="_Hlk201656109"/>
      <w:r w:rsidRPr="005D194F">
        <w:rPr>
          <w:rFonts w:ascii="Times New Roman" w:hAnsi="Times New Roman" w:cs="Times New Roman"/>
          <w:iCs/>
          <w:sz w:val="22"/>
          <w:szCs w:val="22"/>
        </w:rPr>
        <w:t>Ιωάννη Δαμασκηνού</w:t>
      </w:r>
      <w:bookmarkEnd w:id="8"/>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Κατά της αιρέσεως των Νεστοριανών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95, 209</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w:t>
      </w:r>
    </w:p>
  </w:footnote>
  <w:footnote w:id="33">
    <w:p w14:paraId="77FE9B35"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rPr>
        <w:t xml:space="preserve">Βίος του οσίου πατρός ημών Ιωάννου του Δαμασκηνού παρά Ιωάννου Πατριάρχου Ιεροσολύμων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94, 488</w:t>
      </w:r>
      <w:r w:rsidRPr="005D194F">
        <w:rPr>
          <w:rFonts w:ascii="Times New Roman" w:hAnsi="Times New Roman" w:cs="Times New Roman"/>
          <w:sz w:val="22"/>
          <w:szCs w:val="22"/>
          <w:lang w:val="en-US"/>
        </w:rPr>
        <w:t>B</w:t>
      </w:r>
      <w:r w:rsidRPr="005D194F">
        <w:rPr>
          <w:rFonts w:ascii="Times New Roman" w:hAnsi="Times New Roman" w:cs="Times New Roman"/>
          <w:sz w:val="22"/>
          <w:szCs w:val="22"/>
        </w:rPr>
        <w:t xml:space="preserve">. </w:t>
      </w:r>
    </w:p>
  </w:footnote>
  <w:footnote w:id="34">
    <w:p w14:paraId="7D95410D"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Τατάκη Β, </w:t>
      </w:r>
      <w:r w:rsidRPr="005D194F">
        <w:rPr>
          <w:rFonts w:ascii="Times New Roman" w:hAnsi="Times New Roman" w:cs="Times New Roman"/>
          <w:i/>
          <w:iCs/>
          <w:sz w:val="22"/>
          <w:szCs w:val="22"/>
        </w:rPr>
        <w:t>Η Βυζαντινή Φιλοσοφία</w:t>
      </w:r>
      <w:r w:rsidRPr="005D194F">
        <w:rPr>
          <w:rFonts w:ascii="Times New Roman" w:hAnsi="Times New Roman" w:cs="Times New Roman"/>
          <w:sz w:val="22"/>
          <w:szCs w:val="22"/>
        </w:rPr>
        <w:t>,</w:t>
      </w:r>
      <w:r w:rsidRPr="005D194F">
        <w:rPr>
          <w:rFonts w:ascii="Times New Roman" w:hAnsi="Times New Roman" w:cs="Times New Roman"/>
          <w:i/>
          <w:iCs/>
          <w:sz w:val="22"/>
          <w:szCs w:val="22"/>
        </w:rPr>
        <w:t xml:space="preserve"> </w:t>
      </w:r>
      <w:r w:rsidRPr="005D194F">
        <w:rPr>
          <w:rFonts w:ascii="Times New Roman" w:hAnsi="Times New Roman" w:cs="Times New Roman"/>
          <w:sz w:val="22"/>
          <w:szCs w:val="22"/>
        </w:rPr>
        <w:t>(μετ. Εύα Καλπουρτζή),</w:t>
      </w:r>
      <w:r w:rsidRPr="005D194F">
        <w:rPr>
          <w:sz w:val="22"/>
          <w:szCs w:val="22"/>
        </w:rPr>
        <w:t xml:space="preserve"> </w:t>
      </w:r>
      <w:r w:rsidRPr="005D194F">
        <w:rPr>
          <w:rFonts w:ascii="Times New Roman" w:hAnsi="Times New Roman" w:cs="Times New Roman"/>
          <w:sz w:val="22"/>
          <w:szCs w:val="22"/>
        </w:rPr>
        <w:t xml:space="preserve">Εταιρεία Σπουδών Νεοελληνικού Πολιτισμού και Γενικής Παιδείας, Αθήνα 1977, σ. 110: «Στον Ι. Δαμασκηνό, άλλωστε, οφείλεται η τιμή για την πρώτη συστηματική έκθεση του δόγματος. Είναι ο πρώτος όλων, ο οποίος εξέθεσε με τέτοιο συστηματικό τρόπο ολόκληρο το δόγμα και δεν περιορίστηκε απλώς στην ανάδειξη ενός ορισμένου ζητήματος ως προς την διατύπωση της πίστης». </w:t>
      </w:r>
    </w:p>
  </w:footnote>
  <w:footnote w:id="35">
    <w:p w14:paraId="61ED9937" w14:textId="77777777" w:rsidR="008D3B69" w:rsidRPr="005D194F" w:rsidRDefault="008D3B69" w:rsidP="008D3B69">
      <w:pPr>
        <w:pStyle w:val="a3"/>
        <w:jc w:val="both"/>
        <w:rPr>
          <w:rFonts w:ascii="Times New Roman" w:hAnsi="Times New Roman"/>
          <w:sz w:val="22"/>
          <w:szCs w:val="22"/>
        </w:rPr>
      </w:pPr>
      <w:r w:rsidRPr="005D194F">
        <w:rPr>
          <w:rStyle w:val="a4"/>
          <w:sz w:val="22"/>
          <w:szCs w:val="22"/>
        </w:rPr>
        <w:footnoteRef/>
      </w:r>
      <w:r w:rsidRPr="005D194F">
        <w:rPr>
          <w:rFonts w:ascii="Times New Roman" w:hAnsi="Times New Roman" w:cs="Times New Roman"/>
          <w:iCs/>
          <w:sz w:val="22"/>
          <w:szCs w:val="22"/>
        </w:rPr>
        <w:t>Ιωάννη Δαμασκηνού</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Εις την υπερένδοξον μεταμόρφωσιν του Κυρίου ημών Ιησού Χριστού</w:t>
      </w:r>
      <w:r w:rsidRPr="005D194F">
        <w:rPr>
          <w:rFonts w:ascii="Times New Roman" w:hAnsi="Times New Roman" w:cs="Times New Roman"/>
          <w:sz w:val="22"/>
          <w:szCs w:val="22"/>
        </w:rPr>
        <w:t xml:space="preserve"> </w:t>
      </w:r>
      <w:r w:rsidRPr="005D194F">
        <w:rPr>
          <w:rFonts w:ascii="Times New Roman" w:hAnsi="Times New Roman"/>
          <w:i/>
          <w:sz w:val="22"/>
          <w:szCs w:val="22"/>
          <w:lang w:val="en-US"/>
        </w:rPr>
        <w:t>PG</w:t>
      </w:r>
      <w:r w:rsidRPr="005D194F">
        <w:rPr>
          <w:rFonts w:ascii="Times New Roman" w:hAnsi="Times New Roman"/>
          <w:i/>
          <w:sz w:val="22"/>
          <w:szCs w:val="22"/>
        </w:rPr>
        <w:t xml:space="preserve"> </w:t>
      </w:r>
      <w:r w:rsidRPr="005D194F">
        <w:rPr>
          <w:rFonts w:ascii="Times New Roman" w:hAnsi="Times New Roman"/>
          <w:sz w:val="22"/>
          <w:szCs w:val="22"/>
        </w:rPr>
        <w:t>96, 565</w:t>
      </w:r>
      <w:r w:rsidRPr="005D194F">
        <w:rPr>
          <w:rFonts w:ascii="Times New Roman" w:hAnsi="Times New Roman"/>
          <w:sz w:val="22"/>
          <w:szCs w:val="22"/>
          <w:lang w:val="en-US"/>
        </w:rPr>
        <w:t>A</w:t>
      </w:r>
      <w:r w:rsidRPr="005D194F">
        <w:rPr>
          <w:rFonts w:ascii="Times New Roman" w:hAnsi="Times New Roman"/>
          <w:sz w:val="22"/>
          <w:szCs w:val="22"/>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FF"/>
    <w:rsid w:val="008D3B69"/>
    <w:rsid w:val="00C316D9"/>
    <w:rsid w:val="00E50BFF"/>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73FBB-2A18-4431-9E0C-E49DAD9FA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B6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nhideWhenUsed/>
    <w:rsid w:val="008D3B69"/>
    <w:pPr>
      <w:spacing w:after="0" w:line="240" w:lineRule="auto"/>
    </w:pPr>
    <w:rPr>
      <w:sz w:val="20"/>
      <w:szCs w:val="20"/>
    </w:rPr>
  </w:style>
  <w:style w:type="character" w:customStyle="1" w:styleId="Char">
    <w:name w:val="Κείμενο υποσημείωσης Char"/>
    <w:basedOn w:val="a0"/>
    <w:link w:val="a3"/>
    <w:rsid w:val="008D3B69"/>
    <w:rPr>
      <w:sz w:val="20"/>
      <w:szCs w:val="20"/>
    </w:rPr>
  </w:style>
  <w:style w:type="character" w:styleId="a4">
    <w:name w:val="footnote reference"/>
    <w:basedOn w:val="a0"/>
    <w:uiPriority w:val="99"/>
    <w:semiHidden/>
    <w:unhideWhenUsed/>
    <w:rsid w:val="008D3B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1545</Words>
  <Characters>8348</Characters>
  <Application>Microsoft Office Word</Application>
  <DocSecurity>0</DocSecurity>
  <Lines>69</Lines>
  <Paragraphs>19</Paragraphs>
  <ScaleCrop>false</ScaleCrop>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2026-01-28T17:00:00Z</dcterms:created>
  <dcterms:modified xsi:type="dcterms:W3CDTF">2026-01-28T17:00:00Z</dcterms:modified>
</cp:coreProperties>
</file>