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Ο βασιλιάς αποσύρθηκε στα ιδιαίτερά του κ’ έπιασε πάλι ν’ ανακοπεί το αίνιγμα. Ποια επείγουσα ανάγκη μπορούσε να’ χε παρακινήσει τον περήφανο και επιδεικτικό Ηρώδη στο να μην πάρει υπ’ όψη του την προαιώνια έχθρα που υπήρχε ανάμεσα στα δυο έθνη; </w:t>
      </w:r>
    </w:p>
    <w:p>
      <w: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 ένα παιδί μπορούσε να τον περάσει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 αντιπάθεια είχε την αρχή της από ένα συγκεκριμένο επεισόδιο που είχε συμβεί πριν πολύν- πολύν καιρό, τόσο πολύν που κανένας δεν ήξερε ποιο ποσοστό αυτής της ιστορίας θα μπορούσε να είναι μονάχα ένας μύθος. Αλλά έστω κι αν είναι μισοπραγματικότητα, μισοφαντασία- στάθηκε η αιτία της βαθιάς έχθρα αυτών των λαών.</w:t>
      </w:r>
    </w:p>
    <w:p>
      <w:r>
        <w:t xml:space="preserve">Σύμφωνα με το θρύλο που ψαλμώδιζαν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Μάμρ. Όσο κι αν η αφήγηση τραβούσε σε μάκρος, οι ραψωδοί δεν παρέλειπαν ποτέ να τιμήσουν την Χαλδαία με μακρόσυρτους στίχους, σαν μια χώρα με μάντεις και σοφούς, με προφήτες και αστρολόγους. Στην Χαλδαία, οι άνθρωποι έβλεπαν προφητικά όνειρα και γνώριζαν τα μυστικά του ουρανού. Ο Αβράμ, που ξεχώριζε ανάμεσα σε όλ9ους αυτούς για τη σοφία του, είχε λάβει θεϊκές οδηγίες να κάνει ένα μακρινό ταξίδι στα νότια και να ιδρύσει ένα καινούργιο έθνος.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