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EAC9" w14:textId="09A378E6" w:rsidR="00C863C1" w:rsidRPr="006A63F9" w:rsidRDefault="00266C59" w:rsidP="000C01EA">
      <w:pPr>
        <w:jc w:val="center"/>
        <w:rPr>
          <w:sz w:val="24"/>
          <w:szCs w:val="24"/>
        </w:rPr>
      </w:pPr>
      <w:r w:rsidRPr="006A63F9">
        <w:rPr>
          <w:sz w:val="24"/>
          <w:szCs w:val="24"/>
        </w:rPr>
        <w:t>ECE170B</w:t>
      </w:r>
      <w:r w:rsidR="000C01EA" w:rsidRPr="006A63F9">
        <w:rPr>
          <w:sz w:val="24"/>
          <w:szCs w:val="24"/>
        </w:rPr>
        <w:t xml:space="preserve"> Project 1</w:t>
      </w:r>
    </w:p>
    <w:p w14:paraId="149898A4" w14:textId="4B2989A0" w:rsidR="00D40A9C" w:rsidRPr="006A63F9" w:rsidRDefault="000C01EA">
      <w:pPr>
        <w:rPr>
          <w:b/>
          <w:sz w:val="24"/>
          <w:szCs w:val="24"/>
        </w:rPr>
      </w:pPr>
      <w:r w:rsidRPr="006A63F9">
        <w:rPr>
          <w:sz w:val="24"/>
          <w:szCs w:val="24"/>
        </w:rPr>
        <w:t>Start date:</w:t>
      </w:r>
      <w:r w:rsidR="007E6A67" w:rsidRPr="006A63F9">
        <w:rPr>
          <w:sz w:val="24"/>
          <w:szCs w:val="24"/>
        </w:rPr>
        <w:t xml:space="preserve"> </w:t>
      </w:r>
      <w:r w:rsidR="00EF2FB8">
        <w:rPr>
          <w:b/>
          <w:sz w:val="24"/>
          <w:szCs w:val="24"/>
        </w:rPr>
        <w:t>January 23</w:t>
      </w:r>
      <w:r w:rsidR="002C27A4">
        <w:rPr>
          <w:b/>
          <w:sz w:val="24"/>
          <w:szCs w:val="24"/>
        </w:rPr>
        <w:t>, 2020</w:t>
      </w:r>
    </w:p>
    <w:p w14:paraId="16C00B98" w14:textId="5E2C7D97" w:rsidR="00D40A9C" w:rsidRPr="006A63F9" w:rsidRDefault="000C01EA">
      <w:pPr>
        <w:rPr>
          <w:b/>
          <w:sz w:val="24"/>
          <w:szCs w:val="24"/>
        </w:rPr>
      </w:pPr>
      <w:r w:rsidRPr="006A63F9">
        <w:rPr>
          <w:sz w:val="24"/>
          <w:szCs w:val="24"/>
        </w:rPr>
        <w:t xml:space="preserve">Due Date: </w:t>
      </w:r>
      <w:r w:rsidR="007E6A67" w:rsidRPr="006A63F9">
        <w:rPr>
          <w:sz w:val="24"/>
          <w:szCs w:val="24"/>
        </w:rPr>
        <w:t xml:space="preserve"> </w:t>
      </w:r>
      <w:r w:rsidR="002C27A4">
        <w:rPr>
          <w:b/>
          <w:sz w:val="24"/>
          <w:szCs w:val="24"/>
        </w:rPr>
        <w:t>February 6, 2020 by 5pm</w:t>
      </w:r>
    </w:p>
    <w:p w14:paraId="4E408D4E" w14:textId="27C8239A" w:rsidR="00D40A9C" w:rsidRPr="006A63F9" w:rsidRDefault="000C01EA" w:rsidP="00E05C57">
      <w:pPr>
        <w:jc w:val="both"/>
        <w:rPr>
          <w:sz w:val="24"/>
          <w:szCs w:val="24"/>
        </w:rPr>
      </w:pPr>
      <w:r w:rsidRPr="006A63F9">
        <w:rPr>
          <w:sz w:val="24"/>
          <w:szCs w:val="24"/>
        </w:rPr>
        <w:t>Assignment</w:t>
      </w:r>
      <w:r w:rsidR="00BC588A" w:rsidRPr="006A63F9">
        <w:rPr>
          <w:sz w:val="24"/>
          <w:szCs w:val="24"/>
        </w:rPr>
        <w:t>s</w:t>
      </w:r>
      <w:r w:rsidRPr="006A63F9">
        <w:rPr>
          <w:sz w:val="24"/>
          <w:szCs w:val="24"/>
        </w:rPr>
        <w:t>:</w:t>
      </w:r>
    </w:p>
    <w:p w14:paraId="318E20FB" w14:textId="2F29A9C7" w:rsidR="00886C52" w:rsidRPr="006A63F9" w:rsidRDefault="005472F2" w:rsidP="00886C52">
      <w:pPr>
        <w:pStyle w:val="ListParagraph"/>
        <w:ind w:left="360"/>
        <w:jc w:val="both"/>
        <w:rPr>
          <w:b/>
          <w:sz w:val="24"/>
          <w:szCs w:val="24"/>
        </w:rPr>
      </w:pPr>
      <w:r w:rsidRPr="006A63F9">
        <w:rPr>
          <w:b/>
          <w:sz w:val="24"/>
          <w:szCs w:val="24"/>
        </w:rPr>
        <w:t>-------------------------------------------------------------------------------------------</w:t>
      </w:r>
    </w:p>
    <w:p w14:paraId="27579716" w14:textId="2A205138" w:rsidR="002873AD" w:rsidRPr="000170F0" w:rsidRDefault="004E314E" w:rsidP="004E314E">
      <w:pPr>
        <w:pStyle w:val="ListParagraph"/>
        <w:ind w:left="0"/>
        <w:jc w:val="both"/>
        <w:rPr>
          <w:b/>
          <w:color w:val="FF0000"/>
          <w:sz w:val="24"/>
          <w:szCs w:val="24"/>
        </w:rPr>
      </w:pPr>
      <w:r w:rsidRPr="006A63F9">
        <w:rPr>
          <w:b/>
          <w:sz w:val="24"/>
          <w:szCs w:val="24"/>
        </w:rPr>
        <w:t>Instructions:</w:t>
      </w:r>
      <w:r w:rsidRPr="006A63F9">
        <w:rPr>
          <w:sz w:val="24"/>
          <w:szCs w:val="24"/>
        </w:rPr>
        <w:t xml:space="preserve"> </w:t>
      </w:r>
      <w:r w:rsidR="002873AD" w:rsidRPr="006A63F9">
        <w:rPr>
          <w:sz w:val="24"/>
          <w:szCs w:val="24"/>
        </w:rPr>
        <w:t xml:space="preserve">You will use Matlab for this project. </w:t>
      </w:r>
      <w:r w:rsidR="002873AD" w:rsidRPr="000170F0">
        <w:rPr>
          <w:b/>
          <w:color w:val="FF0000"/>
          <w:sz w:val="24"/>
          <w:szCs w:val="24"/>
        </w:rPr>
        <w:t>It is re</w:t>
      </w:r>
      <w:r w:rsidR="000170F0" w:rsidRPr="000170F0">
        <w:rPr>
          <w:b/>
          <w:color w:val="FF0000"/>
          <w:sz w:val="24"/>
          <w:szCs w:val="24"/>
        </w:rPr>
        <w:t>quired</w:t>
      </w:r>
      <w:r w:rsidR="002873AD" w:rsidRPr="000170F0">
        <w:rPr>
          <w:b/>
          <w:color w:val="FF0000"/>
          <w:sz w:val="24"/>
          <w:szCs w:val="24"/>
        </w:rPr>
        <w:t xml:space="preserve"> that you use the Live</w:t>
      </w:r>
      <w:r w:rsidRPr="000170F0">
        <w:rPr>
          <w:b/>
          <w:color w:val="FF0000"/>
          <w:sz w:val="24"/>
          <w:szCs w:val="24"/>
        </w:rPr>
        <w:t>s</w:t>
      </w:r>
      <w:r w:rsidR="002873AD" w:rsidRPr="000170F0">
        <w:rPr>
          <w:b/>
          <w:color w:val="FF0000"/>
          <w:sz w:val="24"/>
          <w:szCs w:val="24"/>
        </w:rPr>
        <w:t>cript tool and type your answers as text and equations in Livescript and turn in the .mlx file as your homework.</w:t>
      </w:r>
      <w:r w:rsidR="007D09AC" w:rsidRPr="000170F0">
        <w:rPr>
          <w:b/>
          <w:color w:val="FF0000"/>
          <w:sz w:val="24"/>
          <w:szCs w:val="24"/>
        </w:rPr>
        <w:t xml:space="preserve"> </w:t>
      </w:r>
    </w:p>
    <w:p w14:paraId="604EC426" w14:textId="7BA8301D" w:rsidR="007D09AC" w:rsidRPr="006A63F9" w:rsidRDefault="007D09AC" w:rsidP="004E314E">
      <w:pPr>
        <w:pStyle w:val="ListParagraph"/>
        <w:ind w:left="0"/>
        <w:jc w:val="both"/>
        <w:rPr>
          <w:sz w:val="24"/>
          <w:szCs w:val="24"/>
        </w:rPr>
      </w:pPr>
      <w:r w:rsidRPr="0084446D">
        <w:rPr>
          <w:b/>
          <w:sz w:val="24"/>
          <w:szCs w:val="24"/>
        </w:rPr>
        <w:t>Submission</w:t>
      </w:r>
      <w:r>
        <w:rPr>
          <w:sz w:val="24"/>
          <w:szCs w:val="24"/>
        </w:rPr>
        <w:t>: You will submit your file(s) online using CCLE. There will be a</w:t>
      </w:r>
      <w:r w:rsidR="0084446D">
        <w:rPr>
          <w:sz w:val="24"/>
          <w:szCs w:val="24"/>
        </w:rPr>
        <w:t>n assignment</w:t>
      </w:r>
      <w:r>
        <w:rPr>
          <w:sz w:val="24"/>
          <w:szCs w:val="24"/>
        </w:rPr>
        <w:t xml:space="preserve"> sub-</w:t>
      </w:r>
      <w:r w:rsidR="0084446D">
        <w:rPr>
          <w:sz w:val="24"/>
          <w:szCs w:val="24"/>
        </w:rPr>
        <w:t>folder with the Project N</w:t>
      </w:r>
      <w:r>
        <w:rPr>
          <w:sz w:val="24"/>
          <w:szCs w:val="24"/>
        </w:rPr>
        <w:t xml:space="preserve">ame </w:t>
      </w:r>
      <w:r w:rsidR="0084446D">
        <w:rPr>
          <w:sz w:val="24"/>
          <w:szCs w:val="24"/>
        </w:rPr>
        <w:t xml:space="preserve">(e.g. Project 1) </w:t>
      </w:r>
    </w:p>
    <w:p w14:paraId="167D654B" w14:textId="78284394" w:rsidR="000E0F2C" w:rsidRDefault="002873AD" w:rsidP="000E0F2C">
      <w:pPr>
        <w:pStyle w:val="ListParagraph"/>
        <w:ind w:left="360"/>
        <w:jc w:val="both"/>
        <w:rPr>
          <w:b/>
          <w:sz w:val="24"/>
          <w:szCs w:val="24"/>
        </w:rPr>
      </w:pPr>
      <w:r w:rsidRPr="006A63F9">
        <w:rPr>
          <w:b/>
          <w:sz w:val="24"/>
          <w:szCs w:val="24"/>
        </w:rPr>
        <w:t xml:space="preserve"> </w:t>
      </w:r>
    </w:p>
    <w:p w14:paraId="1A79C59C" w14:textId="2C1798C8"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u w:val="single"/>
        </w:rPr>
        <w:t>Problem 1</w:t>
      </w:r>
      <w:r w:rsidRPr="000E0F2C">
        <w:rPr>
          <w:rFonts w:ascii="Helvetica" w:hAnsi="Helvetica" w:cs="Helvetica"/>
          <w:bCs/>
          <w:color w:val="3C3C3C"/>
          <w:sz w:val="26"/>
          <w:szCs w:val="26"/>
        </w:rPr>
        <w:t>: Consider an optical resonator with mirror separation of 250 μm and the mirror reflectivity are 99%.  Assume refractive index n=1.45.</w:t>
      </w:r>
      <w:r w:rsidR="00944A5F">
        <w:rPr>
          <w:rFonts w:ascii="Helvetica" w:hAnsi="Helvetica" w:cs="Helvetica"/>
          <w:bCs/>
          <w:color w:val="3C3C3C"/>
          <w:sz w:val="26"/>
          <w:szCs w:val="26"/>
        </w:rPr>
        <w:t xml:space="preserve">  </w:t>
      </w:r>
      <w:r w:rsidRPr="000E0F2C">
        <w:rPr>
          <w:rFonts w:ascii="Helvetica" w:hAnsi="Helvetica" w:cs="Helvetica"/>
          <w:bCs/>
          <w:color w:val="3C3C3C"/>
          <w:sz w:val="26"/>
          <w:szCs w:val="26"/>
        </w:rPr>
        <w:t xml:space="preserve">For the mode at 1500 nm, perform the following analysis in Matlab:      </w:t>
      </w:r>
    </w:p>
    <w:p w14:paraId="171BB685" w14:textId="77777777"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rPr>
        <w:tab/>
        <w:t>(a) plot the phase shift, after propagation in the cavity, from 1500 nm to 1520 nm as a function of wavelength. Repeat the plot but this time as a function of frequency. (make 2 separate plots)</w:t>
      </w:r>
    </w:p>
    <w:p w14:paraId="3825B86D" w14:textId="77777777"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rPr>
        <w:tab/>
        <w:t>(b) Calculate the cavity Finesse</w:t>
      </w:r>
    </w:p>
    <w:p w14:paraId="3E0EC266" w14:textId="77777777"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rPr>
        <w:tab/>
        <w:t>(c) Calculate Free-spectral range</w:t>
      </w:r>
    </w:p>
    <w:p w14:paraId="27E4137D" w14:textId="77777777"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rPr>
        <w:tab/>
        <w:t>(d) Calculate spectral width</w:t>
      </w:r>
    </w:p>
    <w:p w14:paraId="6A030507" w14:textId="77777777"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rPr>
        <w:tab/>
        <w:t>(e) Calculate the mode number at 1550nm</w:t>
      </w:r>
    </w:p>
    <w:p w14:paraId="2AD7DF4F" w14:textId="77777777"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rPr>
        <w:tab/>
        <w:t>(f) Calculate the Q factor for the mode at 1550nm</w:t>
      </w:r>
    </w:p>
    <w:p w14:paraId="19226F98" w14:textId="7C323708"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rPr>
        <w:tab/>
        <w:t>(g) plot the</w:t>
      </w:r>
      <w:r w:rsidR="00D7233E">
        <w:rPr>
          <w:rFonts w:ascii="Helvetica" w:hAnsi="Helvetica" w:cs="Helvetica"/>
          <w:bCs/>
          <w:color w:val="3C3C3C"/>
          <w:sz w:val="26"/>
          <w:szCs w:val="26"/>
        </w:rPr>
        <w:t xml:space="preserve"> Intensity </w:t>
      </w:r>
      <w:r w:rsidRPr="000E0F2C">
        <w:rPr>
          <w:rFonts w:ascii="Helvetica" w:hAnsi="Helvetica" w:cs="Helvetica"/>
          <w:bCs/>
          <w:color w:val="3C3C3C"/>
          <w:sz w:val="26"/>
          <w:szCs w:val="26"/>
        </w:rPr>
        <w:t xml:space="preserve">spectrum of Fabry-Perot resonator vs. wavelength and vs. frequency over the same wavelength range. </w:t>
      </w:r>
    </w:p>
    <w:p w14:paraId="5D874B5B" w14:textId="66E58D77"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rPr>
        <w:tab/>
        <w:t>(h) Plot the inverse Fourier transform of the spectrum calculated in the previous part to obtain the temporal response. We know that the spectrum can be explained by interference of reflected waves in the cavit</w:t>
      </w:r>
      <w:r w:rsidR="00B23E04">
        <w:rPr>
          <w:rFonts w:ascii="Helvetica" w:hAnsi="Helvetica" w:cs="Helvetica"/>
          <w:bCs/>
          <w:color w:val="3C3C3C"/>
          <w:sz w:val="26"/>
          <w:szCs w:val="26"/>
        </w:rPr>
        <w:t>y</w:t>
      </w:r>
      <w:r w:rsidRPr="000E0F2C">
        <w:rPr>
          <w:rFonts w:ascii="Helvetica" w:hAnsi="Helvetica" w:cs="Helvetica"/>
          <w:bCs/>
          <w:color w:val="3C3C3C"/>
          <w:sz w:val="26"/>
          <w:szCs w:val="26"/>
        </w:rPr>
        <w:t>. How do you explain the temporal response?</w:t>
      </w:r>
    </w:p>
    <w:p w14:paraId="04862007" w14:textId="77777777"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rPr>
        <w:tab/>
        <w:t>(i) Calculate the photon lifetime.</w:t>
      </w:r>
    </w:p>
    <w:p w14:paraId="020A987E" w14:textId="1044F9C0" w:rsidR="000E0F2C" w:rsidRPr="000E0F2C" w:rsidRDefault="000E0F2C" w:rsidP="000E0F2C">
      <w:pPr>
        <w:pStyle w:val="ListParagraph"/>
        <w:ind w:left="360"/>
        <w:jc w:val="both"/>
        <w:rPr>
          <w:rFonts w:ascii="Helvetica" w:hAnsi="Helvetica" w:cs="Helvetica"/>
          <w:bCs/>
          <w:color w:val="3C3C3C"/>
          <w:sz w:val="26"/>
          <w:szCs w:val="26"/>
        </w:rPr>
      </w:pPr>
      <w:r w:rsidRPr="000E0F2C">
        <w:rPr>
          <w:rFonts w:ascii="Helvetica" w:hAnsi="Helvetica" w:cs="Helvetica"/>
          <w:bCs/>
          <w:color w:val="3C3C3C"/>
          <w:sz w:val="26"/>
          <w:szCs w:val="26"/>
        </w:rPr>
        <w:tab/>
        <w:t>(j) Calculate the ratio of photon lifetime to cavity roun</w:t>
      </w:r>
      <w:r w:rsidR="00500C4D">
        <w:rPr>
          <w:rFonts w:ascii="Helvetica" w:hAnsi="Helvetica" w:cs="Helvetica"/>
          <w:bCs/>
          <w:color w:val="3C3C3C"/>
          <w:sz w:val="26"/>
          <w:szCs w:val="26"/>
        </w:rPr>
        <w:t>d</w:t>
      </w:r>
      <w:r w:rsidRPr="000E0F2C">
        <w:rPr>
          <w:rFonts w:ascii="Helvetica" w:hAnsi="Helvetica" w:cs="Helvetica"/>
          <w:bCs/>
          <w:color w:val="3C3C3C"/>
          <w:sz w:val="26"/>
          <w:szCs w:val="26"/>
        </w:rPr>
        <w:t>trip. How do you explain your answer in terms of cavity parameters?</w:t>
      </w:r>
    </w:p>
    <w:p w14:paraId="5743F294" w14:textId="70E592BF" w:rsidR="00B67D44" w:rsidRDefault="00B67D44" w:rsidP="000E0F2C">
      <w:pPr>
        <w:pStyle w:val="ListParagraph"/>
        <w:ind w:left="360"/>
        <w:jc w:val="both"/>
        <w:rPr>
          <w:b/>
          <w:sz w:val="24"/>
          <w:szCs w:val="24"/>
        </w:rPr>
      </w:pPr>
      <w:r w:rsidRPr="006A63F9">
        <w:rPr>
          <w:sz w:val="24"/>
          <w:szCs w:val="24"/>
        </w:rPr>
        <w:br/>
      </w:r>
      <w:r w:rsidR="00ED6613">
        <w:rPr>
          <w:b/>
          <w:sz w:val="24"/>
          <w:szCs w:val="24"/>
        </w:rPr>
        <w:t>Problem 2: Dispersive Resonator</w:t>
      </w:r>
    </w:p>
    <w:p w14:paraId="3E6D27D3" w14:textId="77777777" w:rsidR="00C44C86" w:rsidRDefault="00ED6613" w:rsidP="00ED6613">
      <w:pPr>
        <w:widowControl w:val="0"/>
        <w:autoSpaceDE w:val="0"/>
        <w:autoSpaceDN w:val="0"/>
        <w:adjustRightInd w:val="0"/>
        <w:spacing w:before="30" w:after="135" w:line="240" w:lineRule="auto"/>
        <w:rPr>
          <w:rFonts w:ascii="Helvetica" w:hAnsi="Helvetica" w:cs="Helvetica"/>
          <w:bCs/>
          <w:color w:val="3C3C3C"/>
          <w:sz w:val="26"/>
          <w:szCs w:val="26"/>
        </w:rPr>
      </w:pPr>
      <w:r w:rsidRPr="00ED6613">
        <w:rPr>
          <w:rFonts w:ascii="Helvetica" w:hAnsi="Helvetica" w:cs="Helvetica"/>
          <w:bCs/>
          <w:color w:val="3C3C3C"/>
          <w:sz w:val="26"/>
          <w:szCs w:val="26"/>
          <w:u w:val="single"/>
        </w:rPr>
        <w:t>Problem 2:</w:t>
      </w:r>
      <w:r w:rsidRPr="00ED6613">
        <w:rPr>
          <w:rFonts w:ascii="Helvetica" w:hAnsi="Helvetica" w:cs="Helvetica"/>
          <w:bCs/>
          <w:color w:val="3C3C3C"/>
          <w:sz w:val="26"/>
          <w:szCs w:val="26"/>
        </w:rPr>
        <w:t xml:space="preserve"> Effect of dispersion on the resonator: For the same resonator, consider the internal medium to have group velocity dispersion (also called group delay dispersion) with the following disper</w:t>
      </w:r>
      <w:r w:rsidR="00C44C86">
        <w:rPr>
          <w:rFonts w:ascii="Helvetica" w:hAnsi="Helvetica" w:cs="Helvetica"/>
          <w:bCs/>
          <w:color w:val="3C3C3C"/>
          <w:sz w:val="26"/>
          <w:szCs w:val="26"/>
        </w:rPr>
        <w:t xml:space="preserve">sion parameters: </w:t>
      </w:r>
    </w:p>
    <w:p w14:paraId="71680C1E" w14:textId="7C9D90AE" w:rsidR="00B14650" w:rsidRDefault="00B14650" w:rsidP="00ED6613">
      <w:pPr>
        <w:widowControl w:val="0"/>
        <w:autoSpaceDE w:val="0"/>
        <w:autoSpaceDN w:val="0"/>
        <w:adjustRightInd w:val="0"/>
        <w:spacing w:before="30" w:after="135" w:line="240" w:lineRule="auto"/>
        <w:rPr>
          <w:rFonts w:ascii="Helvetica" w:hAnsi="Helvetica" w:cs="Helvetica"/>
          <w:bCs/>
          <w:color w:val="3C3C3C"/>
          <w:sz w:val="26"/>
          <w:szCs w:val="26"/>
        </w:rPr>
      </w:pPr>
      <w:r>
        <w:rPr>
          <w:rFonts w:ascii="Helvetica" w:hAnsi="Helvetica" w:cs="Helvetica"/>
          <w:bCs/>
          <w:color w:val="3C3C3C"/>
          <w:sz w:val="26"/>
          <w:szCs w:val="26"/>
        </w:rPr>
        <w:t xml:space="preserve">reference </w:t>
      </w:r>
      <w:r w:rsidR="00ED6613" w:rsidRPr="00ED6613">
        <w:rPr>
          <w:rFonts w:ascii="Helvetica" w:hAnsi="Helvetica" w:cs="Helvetica"/>
          <w:bCs/>
          <w:color w:val="3C3C3C"/>
          <w:sz w:val="26"/>
          <w:szCs w:val="26"/>
        </w:rPr>
        <w:t xml:space="preserve">wavelength is 1510 nm (center of 1500-1520nm range)            </w:t>
      </w:r>
    </w:p>
    <w:p w14:paraId="547238A1" w14:textId="61461E52" w:rsidR="00B14650" w:rsidRDefault="00ED6613" w:rsidP="00ED6613">
      <w:pPr>
        <w:widowControl w:val="0"/>
        <w:autoSpaceDE w:val="0"/>
        <w:autoSpaceDN w:val="0"/>
        <w:adjustRightInd w:val="0"/>
        <w:spacing w:before="30" w:after="135" w:line="240" w:lineRule="auto"/>
        <w:rPr>
          <w:rFonts w:ascii="Helvetica" w:hAnsi="Helvetica" w:cs="Helvetica"/>
          <w:bCs/>
          <w:color w:val="3C3C3C"/>
          <w:sz w:val="26"/>
          <w:szCs w:val="26"/>
        </w:rPr>
      </w:pPr>
      <w:r w:rsidRPr="00ED6613">
        <w:rPr>
          <w:rFonts w:ascii="Helvetica" w:hAnsi="Helvetica" w:cs="Helvetica"/>
          <w:bCs/>
          <w:color w:val="3C3C3C"/>
          <w:sz w:val="26"/>
          <w:szCs w:val="26"/>
        </w:rPr>
        <w:lastRenderedPageBreak/>
        <w:t xml:space="preserve">beta_1 = </w:t>
      </w:r>
      <w:r w:rsidR="00C44C86">
        <w:rPr>
          <w:rFonts w:ascii="Helvetica" w:hAnsi="Helvetica" w:cs="Helvetica"/>
          <w:bCs/>
          <w:color w:val="3C3C3C"/>
          <w:sz w:val="26"/>
          <w:szCs w:val="26"/>
        </w:rPr>
        <w:t>You can calculate this</w:t>
      </w:r>
      <w:r w:rsidRPr="00ED6613">
        <w:rPr>
          <w:rFonts w:ascii="Helvetica" w:hAnsi="Helvetica" w:cs="Helvetica"/>
          <w:bCs/>
          <w:color w:val="3C3C3C"/>
          <w:sz w:val="26"/>
          <w:szCs w:val="26"/>
        </w:rPr>
        <w:t xml:space="preserve">            </w:t>
      </w:r>
    </w:p>
    <w:p w14:paraId="1D2CFE8E" w14:textId="3CF354CD" w:rsidR="00ED6613" w:rsidRDefault="00ED6613" w:rsidP="00ED6613">
      <w:pPr>
        <w:widowControl w:val="0"/>
        <w:autoSpaceDE w:val="0"/>
        <w:autoSpaceDN w:val="0"/>
        <w:adjustRightInd w:val="0"/>
        <w:spacing w:before="30" w:after="135" w:line="240" w:lineRule="auto"/>
        <w:rPr>
          <w:rFonts w:ascii="Helvetica" w:hAnsi="Helvetica" w:cs="Helvetica"/>
          <w:bCs/>
          <w:color w:val="3C3C3C"/>
          <w:sz w:val="26"/>
          <w:szCs w:val="26"/>
        </w:rPr>
      </w:pPr>
      <w:r w:rsidRPr="00ED6613">
        <w:rPr>
          <w:rFonts w:ascii="Helvetica" w:hAnsi="Helvetica" w:cs="Helvetica"/>
          <w:bCs/>
          <w:color w:val="3C3C3C"/>
          <w:sz w:val="26"/>
          <w:szCs w:val="26"/>
        </w:rPr>
        <w:t>beta_2 = -2E-26 sec^2/m (this is for standard single mode fiber (SMF))            beta_3 = 1E-40 sec^3 (for stand</w:t>
      </w:r>
      <w:r w:rsidR="00B14650">
        <w:rPr>
          <w:rFonts w:ascii="Helvetica" w:hAnsi="Helvetica" w:cs="Helvetica"/>
          <w:bCs/>
          <w:color w:val="3C3C3C"/>
          <w:sz w:val="26"/>
          <w:szCs w:val="26"/>
        </w:rPr>
        <w:t xml:space="preserve">ard single mode fiber (SMF))  </w:t>
      </w:r>
    </w:p>
    <w:p w14:paraId="5E090DEB" w14:textId="77777777" w:rsidR="00B14650" w:rsidRDefault="00B14650" w:rsidP="00ED6613">
      <w:pPr>
        <w:widowControl w:val="0"/>
        <w:autoSpaceDE w:val="0"/>
        <w:autoSpaceDN w:val="0"/>
        <w:adjustRightInd w:val="0"/>
        <w:spacing w:before="30" w:after="135" w:line="240" w:lineRule="auto"/>
        <w:rPr>
          <w:rFonts w:ascii="Helvetica" w:hAnsi="Helvetica" w:cs="Helvetica"/>
          <w:b/>
          <w:bCs/>
          <w:color w:val="3C3C3C"/>
          <w:sz w:val="26"/>
          <w:szCs w:val="26"/>
        </w:rPr>
      </w:pPr>
    </w:p>
    <w:p w14:paraId="622E469B" w14:textId="77777777" w:rsidR="00ED6613" w:rsidRDefault="00ED6613" w:rsidP="00ED6613">
      <w:pPr>
        <w:widowControl w:val="0"/>
        <w:autoSpaceDE w:val="0"/>
        <w:autoSpaceDN w:val="0"/>
        <w:adjustRightInd w:val="0"/>
        <w:spacing w:before="30" w:after="135" w:line="240" w:lineRule="auto"/>
        <w:jc w:val="center"/>
        <w:rPr>
          <w:rFonts w:ascii="Helvetica" w:hAnsi="Helvetica" w:cs="Helvetica"/>
          <w:b/>
          <w:bCs/>
          <w:color w:val="3C3C3C"/>
          <w:sz w:val="23"/>
          <w:szCs w:val="23"/>
        </w:rPr>
      </w:pPr>
      <w:r>
        <w:rPr>
          <w:rFonts w:ascii="Helvetica" w:hAnsi="Helvetica" w:cs="Helvetica"/>
          <w:b/>
          <w:bCs/>
          <w:color w:val="3C3C3C"/>
          <w:sz w:val="23"/>
          <w:szCs w:val="23"/>
        </w:rPr>
        <w:t>Definitions of dispersion parameters:</w:t>
      </w:r>
    </w:p>
    <w:p w14:paraId="64F54CFE" w14:textId="24578AEB" w:rsidR="00ED6613" w:rsidRDefault="00ED6613" w:rsidP="00ED6613">
      <w:pPr>
        <w:widowControl w:val="0"/>
        <w:autoSpaceDE w:val="0"/>
        <w:autoSpaceDN w:val="0"/>
        <w:adjustRightInd w:val="0"/>
        <w:spacing w:before="30" w:after="135" w:line="240" w:lineRule="auto"/>
        <w:rPr>
          <w:rFonts w:ascii="Helvetica" w:hAnsi="Helvetica" w:cs="Helvetica"/>
          <w:b/>
          <w:bCs/>
          <w:color w:val="3C3C3C"/>
          <w:sz w:val="23"/>
          <w:szCs w:val="23"/>
        </w:rPr>
      </w:pPr>
      <w:r>
        <w:rPr>
          <w:rFonts w:ascii="Helvetica" w:hAnsi="Helvetica" w:cs="Helvetica"/>
          <w:b/>
          <w:bCs/>
          <w:noProof/>
          <w:color w:val="3C3C3C"/>
          <w:position w:val="-36"/>
          <w:sz w:val="23"/>
          <w:szCs w:val="23"/>
          <w:lang w:eastAsia="en-US"/>
        </w:rPr>
        <w:drawing>
          <wp:inline distT="0" distB="0" distL="0" distR="0" wp14:anchorId="19B6625E" wp14:editId="24AED04D">
            <wp:extent cx="4317365" cy="520700"/>
            <wp:effectExtent l="0" t="0" r="63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365" cy="520700"/>
                    </a:xfrm>
                    <a:prstGeom prst="rect">
                      <a:avLst/>
                    </a:prstGeom>
                    <a:noFill/>
                    <a:ln>
                      <a:noFill/>
                    </a:ln>
                  </pic:spPr>
                </pic:pic>
              </a:graphicData>
            </a:graphic>
          </wp:inline>
        </w:drawing>
      </w:r>
    </w:p>
    <w:p w14:paraId="0B19D578" w14:textId="31CFCA27" w:rsidR="00CB43A7" w:rsidRDefault="00CB43A7" w:rsidP="00CB43A7">
      <w:pPr>
        <w:widowControl w:val="0"/>
        <w:autoSpaceDE w:val="0"/>
        <w:autoSpaceDN w:val="0"/>
        <w:adjustRightInd w:val="0"/>
        <w:spacing w:before="30" w:after="135" w:line="240" w:lineRule="auto"/>
        <w:jc w:val="center"/>
        <w:rPr>
          <w:rFonts w:ascii="Helvetica" w:hAnsi="Helvetica" w:cs="Helvetica"/>
          <w:b/>
          <w:bCs/>
          <w:color w:val="3C3C3C"/>
          <w:sz w:val="23"/>
          <w:szCs w:val="23"/>
        </w:rPr>
      </w:pPr>
      <w:r>
        <w:rPr>
          <w:rFonts w:ascii="Helvetica" w:hAnsi="Helvetica" w:cs="Helvetica"/>
          <w:b/>
          <w:bCs/>
          <w:color w:val="3C3C3C"/>
          <w:sz w:val="23"/>
          <w:szCs w:val="23"/>
        </w:rPr>
        <w:t>Definitions of dispersion parameters:</w:t>
      </w:r>
      <w:r>
        <w:rPr>
          <w:rFonts w:ascii="Helvetica" w:hAnsi="Helvetica" w:cs="Helvetica"/>
          <w:b/>
          <w:bCs/>
          <w:noProof/>
          <w:color w:val="3C3C3C"/>
          <w:position w:val="-54"/>
          <w:sz w:val="23"/>
          <w:szCs w:val="23"/>
          <w:lang w:eastAsia="en-US"/>
        </w:rPr>
        <w:drawing>
          <wp:inline distT="0" distB="0" distL="0" distR="0" wp14:anchorId="2B60F000" wp14:editId="5E63B2D0">
            <wp:extent cx="4317365" cy="7988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7365" cy="798830"/>
                    </a:xfrm>
                    <a:prstGeom prst="rect">
                      <a:avLst/>
                    </a:prstGeom>
                    <a:noFill/>
                    <a:ln>
                      <a:noFill/>
                    </a:ln>
                  </pic:spPr>
                </pic:pic>
              </a:graphicData>
            </a:graphic>
          </wp:inline>
        </w:drawing>
      </w:r>
    </w:p>
    <w:p w14:paraId="791F0534" w14:textId="4108D980" w:rsidR="00CB43A7" w:rsidRDefault="00CB43A7" w:rsidP="00CB43A7">
      <w:pPr>
        <w:widowControl w:val="0"/>
        <w:autoSpaceDE w:val="0"/>
        <w:autoSpaceDN w:val="0"/>
        <w:adjustRightInd w:val="0"/>
        <w:spacing w:before="30" w:after="135" w:line="240" w:lineRule="auto"/>
        <w:jc w:val="center"/>
        <w:rPr>
          <w:rFonts w:ascii="Helvetica" w:hAnsi="Helvetica" w:cs="Helvetica"/>
          <w:b/>
          <w:bCs/>
          <w:color w:val="3C3C3C"/>
          <w:sz w:val="23"/>
          <w:szCs w:val="23"/>
        </w:rPr>
      </w:pPr>
      <w:r>
        <w:rPr>
          <w:rFonts w:ascii="Helvetica" w:hAnsi="Helvetica" w:cs="Helvetica"/>
          <w:b/>
          <w:bCs/>
          <w:noProof/>
          <w:color w:val="3C3C3C"/>
          <w:position w:val="-171"/>
          <w:sz w:val="23"/>
          <w:szCs w:val="23"/>
          <w:lang w:eastAsia="en-US"/>
        </w:rPr>
        <w:drawing>
          <wp:inline distT="0" distB="0" distL="0" distR="0" wp14:anchorId="40E409FD" wp14:editId="53997420">
            <wp:extent cx="5081270" cy="2280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270" cy="2280285"/>
                    </a:xfrm>
                    <a:prstGeom prst="rect">
                      <a:avLst/>
                    </a:prstGeom>
                    <a:noFill/>
                    <a:ln>
                      <a:noFill/>
                    </a:ln>
                  </pic:spPr>
                </pic:pic>
              </a:graphicData>
            </a:graphic>
          </wp:inline>
        </w:drawing>
      </w:r>
    </w:p>
    <w:p w14:paraId="361786F7" w14:textId="3E243AFA" w:rsidR="00CB43A7" w:rsidRDefault="00CB43A7" w:rsidP="00CB43A7">
      <w:pPr>
        <w:widowControl w:val="0"/>
        <w:autoSpaceDE w:val="0"/>
        <w:autoSpaceDN w:val="0"/>
        <w:adjustRightInd w:val="0"/>
        <w:spacing w:before="30" w:after="135" w:line="240" w:lineRule="auto"/>
        <w:jc w:val="center"/>
        <w:rPr>
          <w:rFonts w:ascii="Helvetica" w:hAnsi="Helvetica" w:cs="Helvetica"/>
          <w:b/>
          <w:bCs/>
          <w:color w:val="3C3C3C"/>
          <w:sz w:val="23"/>
          <w:szCs w:val="23"/>
        </w:rPr>
      </w:pPr>
      <w:r>
        <w:rPr>
          <w:rFonts w:ascii="Helvetica" w:hAnsi="Helvetica" w:cs="Helvetica"/>
          <w:b/>
          <w:bCs/>
          <w:noProof/>
          <w:color w:val="3C3C3C"/>
          <w:position w:val="-39"/>
          <w:sz w:val="23"/>
          <w:szCs w:val="23"/>
          <w:lang w:eastAsia="en-US"/>
        </w:rPr>
        <w:drawing>
          <wp:inline distT="0" distB="0" distL="0" distR="0" wp14:anchorId="07600E86" wp14:editId="4E877870">
            <wp:extent cx="2847340" cy="613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340" cy="613410"/>
                    </a:xfrm>
                    <a:prstGeom prst="rect">
                      <a:avLst/>
                    </a:prstGeom>
                    <a:noFill/>
                    <a:ln>
                      <a:noFill/>
                    </a:ln>
                  </pic:spPr>
                </pic:pic>
              </a:graphicData>
            </a:graphic>
          </wp:inline>
        </w:drawing>
      </w:r>
    </w:p>
    <w:p w14:paraId="1F6DBC46" w14:textId="18AD10E2" w:rsidR="00ED6613" w:rsidRDefault="00ED6613" w:rsidP="00ED6613">
      <w:pPr>
        <w:widowControl w:val="0"/>
        <w:autoSpaceDE w:val="0"/>
        <w:autoSpaceDN w:val="0"/>
        <w:adjustRightInd w:val="0"/>
        <w:spacing w:before="30" w:after="135" w:line="240" w:lineRule="auto"/>
        <w:jc w:val="center"/>
        <w:rPr>
          <w:rFonts w:ascii="Helvetica" w:hAnsi="Helvetica" w:cs="Helvetica"/>
          <w:b/>
          <w:bCs/>
          <w:color w:val="3C3C3C"/>
          <w:sz w:val="23"/>
          <w:szCs w:val="23"/>
        </w:rPr>
      </w:pPr>
    </w:p>
    <w:p w14:paraId="1402E8FF" w14:textId="77777777" w:rsidR="00B14650" w:rsidRDefault="00B14650" w:rsidP="00B14650">
      <w:pPr>
        <w:widowControl w:val="0"/>
        <w:autoSpaceDE w:val="0"/>
        <w:autoSpaceDN w:val="0"/>
        <w:adjustRightInd w:val="0"/>
        <w:spacing w:before="30" w:after="135" w:line="240" w:lineRule="auto"/>
        <w:rPr>
          <w:rFonts w:ascii="Helvetica" w:hAnsi="Helvetica" w:cs="Helvetica"/>
          <w:bCs/>
          <w:color w:val="3C3C3C"/>
          <w:sz w:val="26"/>
          <w:szCs w:val="26"/>
        </w:rPr>
      </w:pPr>
      <w:r w:rsidRPr="00ED6613">
        <w:rPr>
          <w:rFonts w:ascii="Helvetica" w:hAnsi="Helvetica" w:cs="Helvetica"/>
          <w:bCs/>
          <w:color w:val="3C3C3C"/>
          <w:sz w:val="26"/>
          <w:szCs w:val="26"/>
        </w:rPr>
        <w:t xml:space="preserve">a) plot the phase shift, after propagation in the cavity, from 1500 nm to 1520 nm as a function of wavelength. Repeat the plot but this time as a function of frequency. (make 2 separate plots)    </w:t>
      </w:r>
    </w:p>
    <w:p w14:paraId="4EB1314A" w14:textId="6D11A204" w:rsidR="00B14650" w:rsidRDefault="00B14650" w:rsidP="00B14650">
      <w:pPr>
        <w:widowControl w:val="0"/>
        <w:autoSpaceDE w:val="0"/>
        <w:autoSpaceDN w:val="0"/>
        <w:adjustRightInd w:val="0"/>
        <w:spacing w:before="30" w:after="135" w:line="240" w:lineRule="auto"/>
        <w:rPr>
          <w:rFonts w:ascii="Helvetica" w:hAnsi="Helvetica" w:cs="Helvetica"/>
          <w:bCs/>
          <w:color w:val="3C3C3C"/>
          <w:sz w:val="26"/>
          <w:szCs w:val="26"/>
        </w:rPr>
      </w:pPr>
      <w:r w:rsidRPr="00ED6613">
        <w:rPr>
          <w:rFonts w:ascii="Helvetica" w:hAnsi="Helvetica" w:cs="Helvetica"/>
          <w:bCs/>
          <w:color w:val="3C3C3C"/>
          <w:sz w:val="26"/>
          <w:szCs w:val="26"/>
        </w:rPr>
        <w:t xml:space="preserve">(b) Plot the group delay vs. </w:t>
      </w:r>
      <w:r w:rsidR="005075BD">
        <w:rPr>
          <w:rFonts w:ascii="Helvetica" w:hAnsi="Helvetica" w:cs="Helvetica"/>
          <w:bCs/>
          <w:color w:val="3C3C3C"/>
          <w:sz w:val="26"/>
          <w:szCs w:val="26"/>
        </w:rPr>
        <w:t>wavelength and vs frequency over the same range.</w:t>
      </w:r>
    </w:p>
    <w:p w14:paraId="5E27D175" w14:textId="77777777" w:rsidR="00C37265" w:rsidRDefault="00C37265" w:rsidP="00B14650">
      <w:pPr>
        <w:widowControl w:val="0"/>
        <w:autoSpaceDE w:val="0"/>
        <w:autoSpaceDN w:val="0"/>
        <w:adjustRightInd w:val="0"/>
        <w:spacing w:before="30" w:after="135" w:line="240" w:lineRule="auto"/>
        <w:rPr>
          <w:rFonts w:ascii="Helvetica" w:hAnsi="Helvetica" w:cs="Helvetica"/>
          <w:bCs/>
          <w:color w:val="3C3C3C"/>
          <w:sz w:val="26"/>
          <w:szCs w:val="26"/>
        </w:rPr>
      </w:pPr>
    </w:p>
    <w:p w14:paraId="389B7003" w14:textId="29E4D204" w:rsidR="00C37265" w:rsidRDefault="00C37265" w:rsidP="00B14650">
      <w:pPr>
        <w:widowControl w:val="0"/>
        <w:autoSpaceDE w:val="0"/>
        <w:autoSpaceDN w:val="0"/>
        <w:adjustRightInd w:val="0"/>
        <w:spacing w:before="30" w:after="135" w:line="240" w:lineRule="auto"/>
        <w:rPr>
          <w:rFonts w:ascii="Helvetica" w:hAnsi="Helvetica" w:cs="Helvetica"/>
          <w:bCs/>
          <w:color w:val="3C3C3C"/>
          <w:sz w:val="26"/>
          <w:szCs w:val="26"/>
        </w:rPr>
      </w:pPr>
      <w:r>
        <w:rPr>
          <w:rFonts w:ascii="Helvetica" w:hAnsi="Helvetica" w:cs="Helvetica"/>
          <w:bCs/>
          <w:color w:val="3C3C3C"/>
          <w:sz w:val="26"/>
          <w:szCs w:val="26"/>
        </w:rPr>
        <w:t>(c) calculate the value of the four terms in the Taylor expansion of the phase. For the frequency dependent terms, obtain the maximum value, i.e. at the edge of the frequency range corresponding to 1500-1520nm wavelength.</w:t>
      </w:r>
    </w:p>
    <w:p w14:paraId="7EBCB5A0" w14:textId="5D0FCC82" w:rsidR="00B14650" w:rsidRDefault="00B14650" w:rsidP="00B14650">
      <w:pPr>
        <w:widowControl w:val="0"/>
        <w:autoSpaceDE w:val="0"/>
        <w:autoSpaceDN w:val="0"/>
        <w:adjustRightInd w:val="0"/>
        <w:spacing w:before="30" w:after="135" w:line="240" w:lineRule="auto"/>
        <w:rPr>
          <w:rFonts w:ascii="Helvetica" w:hAnsi="Helvetica" w:cs="Helvetica"/>
          <w:bCs/>
          <w:color w:val="3C3C3C"/>
          <w:sz w:val="26"/>
          <w:szCs w:val="26"/>
        </w:rPr>
      </w:pPr>
      <w:r w:rsidRPr="00ED6613">
        <w:rPr>
          <w:rFonts w:ascii="Helvetica" w:hAnsi="Helvetica" w:cs="Helvetica"/>
          <w:bCs/>
          <w:color w:val="3C3C3C"/>
          <w:sz w:val="26"/>
          <w:szCs w:val="26"/>
        </w:rPr>
        <w:lastRenderedPageBreak/>
        <w:t xml:space="preserve">(c) plot the </w:t>
      </w:r>
      <w:r w:rsidR="00F16882">
        <w:rPr>
          <w:rFonts w:ascii="Helvetica" w:hAnsi="Helvetica" w:cs="Helvetica"/>
          <w:bCs/>
          <w:color w:val="3C3C3C"/>
          <w:sz w:val="26"/>
          <w:szCs w:val="26"/>
        </w:rPr>
        <w:t xml:space="preserve">Intensity </w:t>
      </w:r>
      <w:bookmarkStart w:id="0" w:name="_GoBack"/>
      <w:bookmarkEnd w:id="0"/>
      <w:r w:rsidRPr="00ED6613">
        <w:rPr>
          <w:rFonts w:ascii="Helvetica" w:hAnsi="Helvetica" w:cs="Helvetica"/>
          <w:bCs/>
          <w:color w:val="3C3C3C"/>
          <w:sz w:val="26"/>
          <w:szCs w:val="26"/>
        </w:rPr>
        <w:t xml:space="preserve">spectrum of Fabry-Perot resonator vs. wavelength and vs. frequency over the same wavelength range.      </w:t>
      </w:r>
    </w:p>
    <w:p w14:paraId="2890C1D9" w14:textId="40BA06A3" w:rsidR="00B14650" w:rsidRDefault="00B14650" w:rsidP="00B14650">
      <w:pPr>
        <w:widowControl w:val="0"/>
        <w:autoSpaceDE w:val="0"/>
        <w:autoSpaceDN w:val="0"/>
        <w:adjustRightInd w:val="0"/>
        <w:spacing w:before="30" w:after="135" w:line="240" w:lineRule="auto"/>
        <w:rPr>
          <w:rFonts w:ascii="Helvetica" w:hAnsi="Helvetica" w:cs="Helvetica"/>
          <w:bCs/>
          <w:color w:val="3C3C3C"/>
          <w:sz w:val="26"/>
          <w:szCs w:val="26"/>
        </w:rPr>
      </w:pPr>
      <w:r w:rsidRPr="00ED6613">
        <w:rPr>
          <w:rFonts w:ascii="Helvetica" w:hAnsi="Helvetica" w:cs="Helvetica"/>
          <w:bCs/>
          <w:color w:val="3C3C3C"/>
          <w:sz w:val="26"/>
          <w:szCs w:val="26"/>
        </w:rPr>
        <w:t>(d) Plot the inverse Fourier transform of the spectrum calculated in the previous part to obtain the temporal response. We know that the spectrum can be explained by interference of reflected waves in the cavit</w:t>
      </w:r>
      <w:r w:rsidR="002E6621">
        <w:rPr>
          <w:rFonts w:ascii="Helvetica" w:hAnsi="Helvetica" w:cs="Helvetica"/>
          <w:bCs/>
          <w:color w:val="3C3C3C"/>
          <w:sz w:val="26"/>
          <w:szCs w:val="26"/>
        </w:rPr>
        <w:t>y</w:t>
      </w:r>
      <w:r w:rsidRPr="00ED6613">
        <w:rPr>
          <w:rFonts w:ascii="Helvetica" w:hAnsi="Helvetica" w:cs="Helvetica"/>
          <w:bCs/>
          <w:color w:val="3C3C3C"/>
          <w:sz w:val="26"/>
          <w:szCs w:val="26"/>
        </w:rPr>
        <w:t>. How do you explain the temporal response?</w:t>
      </w:r>
    </w:p>
    <w:p w14:paraId="54696C16" w14:textId="77777777" w:rsidR="00B14650" w:rsidRDefault="00B14650" w:rsidP="00B14650">
      <w:pPr>
        <w:widowControl w:val="0"/>
        <w:autoSpaceDE w:val="0"/>
        <w:autoSpaceDN w:val="0"/>
        <w:adjustRightInd w:val="0"/>
        <w:spacing w:before="30" w:after="135" w:line="240" w:lineRule="auto"/>
        <w:rPr>
          <w:rFonts w:ascii="Helvetica" w:hAnsi="Helvetica" w:cs="Helvetica"/>
          <w:bCs/>
          <w:color w:val="3C3C3C"/>
          <w:sz w:val="26"/>
          <w:szCs w:val="26"/>
        </w:rPr>
      </w:pPr>
      <w:r>
        <w:rPr>
          <w:rFonts w:ascii="Helvetica" w:hAnsi="Helvetica" w:cs="Helvetica"/>
          <w:bCs/>
          <w:color w:val="3C3C3C"/>
          <w:sz w:val="26"/>
          <w:szCs w:val="26"/>
        </w:rPr>
        <w:t>(e</w:t>
      </w:r>
      <w:r w:rsidRPr="00ED6613">
        <w:rPr>
          <w:rFonts w:ascii="Helvetica" w:hAnsi="Helvetica" w:cs="Helvetica"/>
          <w:bCs/>
          <w:color w:val="3C3C3C"/>
          <w:sz w:val="26"/>
          <w:szCs w:val="26"/>
        </w:rPr>
        <w:t xml:space="preserve">) Increase beta_2 by 1E5. Plot the resonator spectrum vs. wavelength and vs. frequency over the same wavelength range. Explain your results. </w:t>
      </w:r>
    </w:p>
    <w:p w14:paraId="6B64620E" w14:textId="77777777" w:rsidR="00B14650" w:rsidRDefault="00B14650" w:rsidP="00B14650">
      <w:pPr>
        <w:widowControl w:val="0"/>
        <w:autoSpaceDE w:val="0"/>
        <w:autoSpaceDN w:val="0"/>
        <w:adjustRightInd w:val="0"/>
        <w:spacing w:before="30" w:after="135" w:line="240" w:lineRule="auto"/>
        <w:rPr>
          <w:rFonts w:ascii="Helvetica" w:hAnsi="Helvetica" w:cs="Helvetica"/>
          <w:b/>
          <w:bCs/>
          <w:color w:val="3C3C3C"/>
          <w:sz w:val="26"/>
          <w:szCs w:val="26"/>
        </w:rPr>
      </w:pPr>
      <w:r>
        <w:rPr>
          <w:rFonts w:ascii="Helvetica" w:hAnsi="Helvetica" w:cs="Helvetica"/>
          <w:bCs/>
          <w:color w:val="3C3C3C"/>
          <w:sz w:val="26"/>
          <w:szCs w:val="26"/>
        </w:rPr>
        <w:t>(f</w:t>
      </w:r>
      <w:r w:rsidRPr="00ED6613">
        <w:rPr>
          <w:rFonts w:ascii="Helvetica" w:hAnsi="Helvetica" w:cs="Helvetica"/>
          <w:bCs/>
          <w:color w:val="3C3C3C"/>
          <w:sz w:val="26"/>
          <w:szCs w:val="26"/>
        </w:rPr>
        <w:t>) Reset beta_2 to the original value and increase beta_3 by 1E7. Plot the resonator spectrum vs. wavelength and vs. frequency over the same wavelength range. Explain your results.</w:t>
      </w:r>
    </w:p>
    <w:p w14:paraId="7C381594" w14:textId="77777777" w:rsidR="00ED6613" w:rsidRPr="000E0F2C" w:rsidRDefault="00ED6613" w:rsidP="000E0F2C">
      <w:pPr>
        <w:pStyle w:val="ListParagraph"/>
        <w:ind w:left="360"/>
        <w:jc w:val="both"/>
        <w:rPr>
          <w:b/>
          <w:sz w:val="24"/>
          <w:szCs w:val="24"/>
        </w:rPr>
      </w:pPr>
    </w:p>
    <w:p w14:paraId="0E710989" w14:textId="77777777" w:rsidR="003B10B1" w:rsidRPr="006A63F9" w:rsidRDefault="00B059DA" w:rsidP="00B059DA">
      <w:pPr>
        <w:pStyle w:val="ListParagraph"/>
        <w:ind w:left="0"/>
        <w:rPr>
          <w:b/>
          <w:sz w:val="24"/>
          <w:szCs w:val="24"/>
        </w:rPr>
      </w:pPr>
      <w:r w:rsidRPr="006A63F9">
        <w:rPr>
          <w:b/>
          <w:sz w:val="24"/>
          <w:szCs w:val="24"/>
        </w:rPr>
        <w:t>Helpful Resources</w:t>
      </w:r>
    </w:p>
    <w:p w14:paraId="1847801D" w14:textId="41C06F0C" w:rsidR="00B059DA" w:rsidRPr="006A63F9" w:rsidRDefault="00B059DA" w:rsidP="00B059DA">
      <w:pPr>
        <w:pStyle w:val="ListParagraph"/>
        <w:ind w:left="0"/>
        <w:rPr>
          <w:b/>
          <w:sz w:val="24"/>
          <w:szCs w:val="24"/>
        </w:rPr>
      </w:pPr>
      <w:r w:rsidRPr="006A63F9">
        <w:rPr>
          <w:b/>
          <w:sz w:val="24"/>
          <w:szCs w:val="24"/>
        </w:rPr>
        <w:t xml:space="preserve">Dispersion: </w:t>
      </w:r>
    </w:p>
    <w:p w14:paraId="6A06DA5E" w14:textId="6A6E3879" w:rsidR="00B059DA" w:rsidRPr="006A63F9" w:rsidRDefault="00B059DA" w:rsidP="00B059DA">
      <w:pPr>
        <w:pStyle w:val="ListParagraph"/>
        <w:numPr>
          <w:ilvl w:val="0"/>
          <w:numId w:val="6"/>
        </w:numPr>
        <w:rPr>
          <w:sz w:val="24"/>
          <w:szCs w:val="24"/>
        </w:rPr>
      </w:pPr>
      <w:r w:rsidRPr="006A63F9">
        <w:rPr>
          <w:sz w:val="24"/>
          <w:szCs w:val="24"/>
        </w:rPr>
        <w:t>Class notes</w:t>
      </w:r>
    </w:p>
    <w:p w14:paraId="21796A34" w14:textId="41CF0A92" w:rsidR="00B059DA" w:rsidRPr="006A63F9" w:rsidRDefault="00F16882" w:rsidP="00B059DA">
      <w:pPr>
        <w:pStyle w:val="ListParagraph"/>
        <w:numPr>
          <w:ilvl w:val="0"/>
          <w:numId w:val="6"/>
        </w:numPr>
        <w:rPr>
          <w:sz w:val="24"/>
          <w:szCs w:val="24"/>
        </w:rPr>
      </w:pPr>
      <w:hyperlink r:id="rId12" w:history="1">
        <w:r w:rsidR="00B059DA" w:rsidRPr="006A63F9">
          <w:rPr>
            <w:rStyle w:val="Hyperlink"/>
            <w:sz w:val="24"/>
            <w:szCs w:val="24"/>
          </w:rPr>
          <w:t>https://en.wikipedia.org/wiki/Group_velocity</w:t>
        </w:r>
      </w:hyperlink>
    </w:p>
    <w:p w14:paraId="4651668D" w14:textId="1FA12C34" w:rsidR="007103C6" w:rsidRPr="006A63F9" w:rsidRDefault="00F16882" w:rsidP="007103C6">
      <w:pPr>
        <w:pStyle w:val="ListParagraph"/>
        <w:numPr>
          <w:ilvl w:val="0"/>
          <w:numId w:val="6"/>
        </w:numPr>
        <w:rPr>
          <w:sz w:val="24"/>
          <w:szCs w:val="24"/>
        </w:rPr>
      </w:pPr>
      <w:hyperlink r:id="rId13" w:history="1">
        <w:r w:rsidR="00B059DA" w:rsidRPr="006A63F9">
          <w:rPr>
            <w:rStyle w:val="Hyperlink"/>
            <w:sz w:val="24"/>
            <w:szCs w:val="24"/>
          </w:rPr>
          <w:t>https://en.wikipedia.org/wiki/Group_velocity_dispersion</w:t>
        </w:r>
      </w:hyperlink>
    </w:p>
    <w:p w14:paraId="05297F2A" w14:textId="79AC709C" w:rsidR="007103C6" w:rsidRDefault="00F16882" w:rsidP="007103C6">
      <w:pPr>
        <w:pStyle w:val="ListParagraph"/>
        <w:numPr>
          <w:ilvl w:val="0"/>
          <w:numId w:val="6"/>
        </w:numPr>
        <w:rPr>
          <w:sz w:val="24"/>
          <w:szCs w:val="24"/>
        </w:rPr>
      </w:pPr>
      <w:hyperlink r:id="rId14" w:history="1">
        <w:r w:rsidR="007103C6" w:rsidRPr="006A63F9">
          <w:rPr>
            <w:rStyle w:val="Hyperlink"/>
            <w:sz w:val="24"/>
            <w:szCs w:val="24"/>
          </w:rPr>
          <w:t>https://paginas.fe.up.pt/~hsalgado/co/docs/phase_group_vel_dispersion.pdf</w:t>
        </w:r>
      </w:hyperlink>
      <w:r w:rsidR="007103C6" w:rsidRPr="006A63F9">
        <w:rPr>
          <w:sz w:val="24"/>
          <w:szCs w:val="24"/>
        </w:rPr>
        <w:t xml:space="preserve"> (has </w:t>
      </w:r>
      <w:r w:rsidR="00CE6C5D" w:rsidRPr="006A63F9">
        <w:rPr>
          <w:sz w:val="24"/>
          <w:szCs w:val="24"/>
        </w:rPr>
        <w:t xml:space="preserve">the </w:t>
      </w:r>
      <w:r w:rsidR="007103C6" w:rsidRPr="006A63F9">
        <w:rPr>
          <w:sz w:val="24"/>
          <w:szCs w:val="24"/>
        </w:rPr>
        <w:t>derivation of dispersion penalty)</w:t>
      </w:r>
    </w:p>
    <w:p w14:paraId="6DBB559D" w14:textId="77777777" w:rsidR="00D87248" w:rsidRPr="00D87248" w:rsidRDefault="00D87248" w:rsidP="00D87248">
      <w:pPr>
        <w:pStyle w:val="ListParagraph"/>
        <w:numPr>
          <w:ilvl w:val="0"/>
          <w:numId w:val="6"/>
        </w:numPr>
        <w:tabs>
          <w:tab w:val="left" w:pos="900"/>
          <w:tab w:val="left" w:pos="1620"/>
          <w:tab w:val="left" w:pos="2340"/>
        </w:tabs>
        <w:rPr>
          <w:rFonts w:ascii="Arial" w:hAnsi="Arial" w:cs="Times New Roman"/>
          <w:b/>
          <w:color w:val="000000"/>
          <w:sz w:val="24"/>
          <w:szCs w:val="24"/>
        </w:rPr>
      </w:pPr>
      <w:r w:rsidRPr="00D87248">
        <w:rPr>
          <w:rFonts w:ascii="Arial" w:hAnsi="Arial" w:cs="Times New Roman"/>
          <w:b/>
          <w:color w:val="000000"/>
          <w:sz w:val="24"/>
          <w:szCs w:val="24"/>
        </w:rPr>
        <w:t>Access to Matlab</w:t>
      </w:r>
    </w:p>
    <w:p w14:paraId="46D0471E" w14:textId="77777777" w:rsidR="00D87248" w:rsidRPr="00D87248" w:rsidRDefault="00D87248" w:rsidP="00D87248">
      <w:pPr>
        <w:pStyle w:val="ListParagraph"/>
        <w:numPr>
          <w:ilvl w:val="0"/>
          <w:numId w:val="6"/>
        </w:numPr>
        <w:rPr>
          <w:rFonts w:ascii="Helvetica" w:hAnsi="Helvetica" w:cs="Helvetica"/>
          <w:color w:val="000000"/>
          <w:sz w:val="24"/>
          <w:szCs w:val="24"/>
        </w:rPr>
      </w:pPr>
      <w:r w:rsidRPr="00D87248">
        <w:rPr>
          <w:rFonts w:ascii="Arial" w:hAnsi="Arial" w:cs="Arial"/>
          <w:sz w:val="24"/>
          <w:szCs w:val="24"/>
        </w:rPr>
        <w:t xml:space="preserve">You will be using MATLAB in this class and need a SEASNET account. </w:t>
      </w:r>
    </w:p>
    <w:p w14:paraId="5D5E79F7" w14:textId="0E574858" w:rsidR="00D87248" w:rsidRPr="00D87248" w:rsidRDefault="00F16882" w:rsidP="00D87248">
      <w:pPr>
        <w:pStyle w:val="ListParagraph"/>
        <w:numPr>
          <w:ilvl w:val="0"/>
          <w:numId w:val="6"/>
        </w:numPr>
        <w:rPr>
          <w:rFonts w:ascii="Helvetica" w:hAnsi="Helvetica" w:cs="Helvetica"/>
          <w:color w:val="000000"/>
          <w:sz w:val="24"/>
          <w:szCs w:val="24"/>
        </w:rPr>
      </w:pPr>
      <w:hyperlink r:id="rId15" w:history="1">
        <w:r w:rsidR="00D87248" w:rsidRPr="00D87248">
          <w:rPr>
            <w:rStyle w:val="Hyperlink"/>
            <w:rFonts w:ascii="Helvetica" w:hAnsi="Helvetica" w:cs="Helvetica"/>
            <w:sz w:val="24"/>
            <w:szCs w:val="24"/>
          </w:rPr>
          <w:t>https://softwarecentral.ucla.edu/matlab-getmatlab</w:t>
        </w:r>
      </w:hyperlink>
    </w:p>
    <w:p w14:paraId="0C79DD10" w14:textId="77777777" w:rsidR="00D87248" w:rsidRPr="00D87248" w:rsidRDefault="00D87248" w:rsidP="00D87248">
      <w:pPr>
        <w:pStyle w:val="ListParagraph"/>
        <w:numPr>
          <w:ilvl w:val="0"/>
          <w:numId w:val="6"/>
        </w:numPr>
        <w:rPr>
          <w:rFonts w:ascii="Arial" w:hAnsi="Arial"/>
          <w:b/>
          <w:color w:val="000000"/>
          <w:sz w:val="24"/>
          <w:szCs w:val="24"/>
        </w:rPr>
      </w:pPr>
      <w:r w:rsidRPr="00D87248">
        <w:rPr>
          <w:rFonts w:ascii="Arial" w:hAnsi="Arial"/>
          <w:b/>
          <w:color w:val="000000"/>
          <w:sz w:val="24"/>
          <w:szCs w:val="24"/>
        </w:rPr>
        <w:t>Matlab Resources</w:t>
      </w:r>
    </w:p>
    <w:p w14:paraId="3A226A9B" w14:textId="77777777" w:rsidR="00D87248" w:rsidRPr="00D87248" w:rsidRDefault="00D87248" w:rsidP="00D87248">
      <w:pPr>
        <w:pStyle w:val="ListParagraph"/>
        <w:numPr>
          <w:ilvl w:val="0"/>
          <w:numId w:val="6"/>
        </w:numPr>
        <w:rPr>
          <w:rFonts w:ascii="Arial" w:hAnsi="Arial"/>
          <w:color w:val="000000"/>
          <w:sz w:val="24"/>
          <w:szCs w:val="24"/>
        </w:rPr>
      </w:pPr>
      <w:r w:rsidRPr="00D87248">
        <w:rPr>
          <w:rFonts w:ascii="Arial" w:hAnsi="Arial"/>
          <w:color w:val="000000"/>
          <w:sz w:val="24"/>
          <w:szCs w:val="24"/>
        </w:rPr>
        <w:t>See the Syllabus, also for Fourier Transform, see:</w:t>
      </w:r>
    </w:p>
    <w:p w14:paraId="55609433" w14:textId="77777777" w:rsidR="00D87248" w:rsidRPr="00D87248" w:rsidRDefault="00F16882" w:rsidP="00D87248">
      <w:pPr>
        <w:pStyle w:val="ListParagraph"/>
        <w:numPr>
          <w:ilvl w:val="0"/>
          <w:numId w:val="6"/>
        </w:numPr>
        <w:rPr>
          <w:rFonts w:ascii="Arial" w:hAnsi="Arial"/>
          <w:color w:val="000000"/>
          <w:sz w:val="24"/>
          <w:szCs w:val="24"/>
        </w:rPr>
      </w:pPr>
      <w:hyperlink r:id="rId16" w:history="1">
        <w:r w:rsidR="00D87248" w:rsidRPr="00D87248">
          <w:rPr>
            <w:rStyle w:val="Hyperlink"/>
            <w:rFonts w:ascii="Arial" w:hAnsi="Arial"/>
            <w:sz w:val="24"/>
            <w:szCs w:val="24"/>
          </w:rPr>
          <w:t>https://www.mathworks.com/help/matlab/math/fft-for-spectral-analysis.html</w:t>
        </w:r>
      </w:hyperlink>
    </w:p>
    <w:p w14:paraId="752244D6" w14:textId="77777777" w:rsidR="00D87248" w:rsidRPr="00D87248" w:rsidRDefault="00F16882" w:rsidP="00D87248">
      <w:pPr>
        <w:pStyle w:val="ListParagraph"/>
        <w:numPr>
          <w:ilvl w:val="0"/>
          <w:numId w:val="6"/>
        </w:numPr>
        <w:rPr>
          <w:rFonts w:ascii="Arial" w:hAnsi="Arial"/>
          <w:color w:val="000000"/>
          <w:sz w:val="24"/>
          <w:szCs w:val="24"/>
        </w:rPr>
      </w:pPr>
      <w:hyperlink r:id="rId17" w:history="1">
        <w:r w:rsidR="00D87248" w:rsidRPr="00D87248">
          <w:rPr>
            <w:rStyle w:val="Hyperlink"/>
            <w:rFonts w:ascii="Arial" w:hAnsi="Arial"/>
            <w:sz w:val="24"/>
            <w:szCs w:val="24"/>
          </w:rPr>
          <w:t>https://www.mathworks.com/help/matlab/math/fourier-transforms.html</w:t>
        </w:r>
      </w:hyperlink>
    </w:p>
    <w:p w14:paraId="207B4818" w14:textId="77777777" w:rsidR="00D87248" w:rsidRPr="00D87248" w:rsidRDefault="00D87248" w:rsidP="00D87248">
      <w:pPr>
        <w:rPr>
          <w:sz w:val="24"/>
          <w:szCs w:val="24"/>
        </w:rPr>
      </w:pPr>
    </w:p>
    <w:p w14:paraId="11B43DBB" w14:textId="4AB0EDCC" w:rsidR="003B10B1" w:rsidRPr="006A63F9" w:rsidRDefault="003B10B1" w:rsidP="003B10B1">
      <w:pPr>
        <w:rPr>
          <w:sz w:val="24"/>
          <w:szCs w:val="24"/>
        </w:rPr>
      </w:pPr>
    </w:p>
    <w:p w14:paraId="22124D93" w14:textId="77777777" w:rsidR="007103C6" w:rsidRPr="006A63F9" w:rsidRDefault="007103C6" w:rsidP="002506C2">
      <w:pPr>
        <w:rPr>
          <w:sz w:val="24"/>
          <w:szCs w:val="24"/>
        </w:rPr>
      </w:pPr>
    </w:p>
    <w:sectPr w:rsidR="007103C6" w:rsidRPr="006A63F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C9F1B" w14:textId="77777777" w:rsidR="00597FED" w:rsidRDefault="00597FED" w:rsidP="000C01EA">
      <w:pPr>
        <w:spacing w:after="0" w:line="240" w:lineRule="auto"/>
      </w:pPr>
      <w:r>
        <w:separator/>
      </w:r>
    </w:p>
  </w:endnote>
  <w:endnote w:type="continuationSeparator" w:id="0">
    <w:p w14:paraId="0B5E79C7" w14:textId="77777777" w:rsidR="00597FED" w:rsidRDefault="00597FED" w:rsidP="000C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B12F1" w14:textId="68D1EF7E" w:rsidR="00F54C6C" w:rsidRDefault="00F54C6C" w:rsidP="00F54C6C">
    <w:pPr>
      <w:pStyle w:val="Footer"/>
      <w:jc w:val="center"/>
    </w:pPr>
    <w:r>
      <w:t>Copyright</w:t>
    </w:r>
    <w:r w:rsidR="00681215">
      <w:t>:</w:t>
    </w:r>
    <w:r>
      <w:t xml:space="preserve"> Prof. Bahram Jalali</w:t>
    </w:r>
    <w:r w:rsidR="00681215">
      <w:t>, UCLA ECE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22ACB" w14:textId="77777777" w:rsidR="00597FED" w:rsidRDefault="00597FED" w:rsidP="000C01EA">
      <w:pPr>
        <w:spacing w:after="0" w:line="240" w:lineRule="auto"/>
      </w:pPr>
      <w:r>
        <w:separator/>
      </w:r>
    </w:p>
  </w:footnote>
  <w:footnote w:type="continuationSeparator" w:id="0">
    <w:p w14:paraId="5368407A" w14:textId="77777777" w:rsidR="00597FED" w:rsidRDefault="00597FED" w:rsidP="000C0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1407"/>
    <w:multiLevelType w:val="hybridMultilevel"/>
    <w:tmpl w:val="958E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3236"/>
    <w:multiLevelType w:val="hybridMultilevel"/>
    <w:tmpl w:val="8348F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F2475"/>
    <w:multiLevelType w:val="hybridMultilevel"/>
    <w:tmpl w:val="342A7C54"/>
    <w:lvl w:ilvl="0" w:tplc="212616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77EDC"/>
    <w:multiLevelType w:val="hybridMultilevel"/>
    <w:tmpl w:val="6440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04C10"/>
    <w:multiLevelType w:val="hybridMultilevel"/>
    <w:tmpl w:val="AEB0045C"/>
    <w:lvl w:ilvl="0" w:tplc="A8BCC11A">
      <w:start w:val="1"/>
      <w:numFmt w:val="lowerLetter"/>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B6EB2"/>
    <w:multiLevelType w:val="hybridMultilevel"/>
    <w:tmpl w:val="0436F464"/>
    <w:lvl w:ilvl="0" w:tplc="3138A53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1080" w:hanging="360"/>
      </w:pPr>
    </w:lvl>
    <w:lvl w:ilvl="2" w:tplc="B9D6E5B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59A"/>
    <w:rsid w:val="000170F0"/>
    <w:rsid w:val="000251FF"/>
    <w:rsid w:val="00067479"/>
    <w:rsid w:val="000717A9"/>
    <w:rsid w:val="000C01EA"/>
    <w:rsid w:val="000C398F"/>
    <w:rsid w:val="000E0F2C"/>
    <w:rsid w:val="000E6EFD"/>
    <w:rsid w:val="00145DDB"/>
    <w:rsid w:val="001510E1"/>
    <w:rsid w:val="001C0B6C"/>
    <w:rsid w:val="001C313C"/>
    <w:rsid w:val="00232E26"/>
    <w:rsid w:val="002506C2"/>
    <w:rsid w:val="0026127B"/>
    <w:rsid w:val="00266C59"/>
    <w:rsid w:val="002873AD"/>
    <w:rsid w:val="0029785F"/>
    <w:rsid w:val="002C27A4"/>
    <w:rsid w:val="002E6621"/>
    <w:rsid w:val="002F4630"/>
    <w:rsid w:val="00303049"/>
    <w:rsid w:val="00307478"/>
    <w:rsid w:val="00326040"/>
    <w:rsid w:val="00372DE3"/>
    <w:rsid w:val="00381B9C"/>
    <w:rsid w:val="00392E5D"/>
    <w:rsid w:val="003966B8"/>
    <w:rsid w:val="003972D0"/>
    <w:rsid w:val="003A6F20"/>
    <w:rsid w:val="003B10B1"/>
    <w:rsid w:val="003B3AB7"/>
    <w:rsid w:val="003D3688"/>
    <w:rsid w:val="003D4352"/>
    <w:rsid w:val="003F35E9"/>
    <w:rsid w:val="00411281"/>
    <w:rsid w:val="00460AEB"/>
    <w:rsid w:val="004711E4"/>
    <w:rsid w:val="00486EA6"/>
    <w:rsid w:val="004A459A"/>
    <w:rsid w:val="004A59C9"/>
    <w:rsid w:val="004B08FE"/>
    <w:rsid w:val="004E314E"/>
    <w:rsid w:val="00500C4D"/>
    <w:rsid w:val="005075BD"/>
    <w:rsid w:val="00511F3D"/>
    <w:rsid w:val="005472F2"/>
    <w:rsid w:val="00564B58"/>
    <w:rsid w:val="00566CCF"/>
    <w:rsid w:val="00597FED"/>
    <w:rsid w:val="005A0784"/>
    <w:rsid w:val="005F22AD"/>
    <w:rsid w:val="006314FF"/>
    <w:rsid w:val="00681215"/>
    <w:rsid w:val="006913BC"/>
    <w:rsid w:val="00691573"/>
    <w:rsid w:val="006A20ED"/>
    <w:rsid w:val="006A63F9"/>
    <w:rsid w:val="006A79AF"/>
    <w:rsid w:val="006B1412"/>
    <w:rsid w:val="007103C6"/>
    <w:rsid w:val="00765C30"/>
    <w:rsid w:val="0076738B"/>
    <w:rsid w:val="007A72F6"/>
    <w:rsid w:val="007D09AC"/>
    <w:rsid w:val="007D0EA4"/>
    <w:rsid w:val="007E4C65"/>
    <w:rsid w:val="007E505F"/>
    <w:rsid w:val="007E6A67"/>
    <w:rsid w:val="0084446D"/>
    <w:rsid w:val="008670E9"/>
    <w:rsid w:val="00881AD0"/>
    <w:rsid w:val="00886C52"/>
    <w:rsid w:val="00887222"/>
    <w:rsid w:val="008C28E8"/>
    <w:rsid w:val="008D55B2"/>
    <w:rsid w:val="0090332E"/>
    <w:rsid w:val="009174C5"/>
    <w:rsid w:val="00944A5F"/>
    <w:rsid w:val="00951F22"/>
    <w:rsid w:val="00953233"/>
    <w:rsid w:val="0096788C"/>
    <w:rsid w:val="009952AF"/>
    <w:rsid w:val="009C6AF4"/>
    <w:rsid w:val="009D52E7"/>
    <w:rsid w:val="00A01118"/>
    <w:rsid w:val="00A20483"/>
    <w:rsid w:val="00A35266"/>
    <w:rsid w:val="00A36A5F"/>
    <w:rsid w:val="00A92DB7"/>
    <w:rsid w:val="00AC7777"/>
    <w:rsid w:val="00AD7FB0"/>
    <w:rsid w:val="00B059DA"/>
    <w:rsid w:val="00B14650"/>
    <w:rsid w:val="00B231B7"/>
    <w:rsid w:val="00B23E04"/>
    <w:rsid w:val="00B3627E"/>
    <w:rsid w:val="00B56BD7"/>
    <w:rsid w:val="00B67D44"/>
    <w:rsid w:val="00BA2251"/>
    <w:rsid w:val="00BC588A"/>
    <w:rsid w:val="00BC658A"/>
    <w:rsid w:val="00BF5DEF"/>
    <w:rsid w:val="00BF6099"/>
    <w:rsid w:val="00C0641E"/>
    <w:rsid w:val="00C37265"/>
    <w:rsid w:val="00C41042"/>
    <w:rsid w:val="00C44C86"/>
    <w:rsid w:val="00C6395D"/>
    <w:rsid w:val="00C863C1"/>
    <w:rsid w:val="00CB43A7"/>
    <w:rsid w:val="00CE6552"/>
    <w:rsid w:val="00CE6C5D"/>
    <w:rsid w:val="00CF4145"/>
    <w:rsid w:val="00D00D64"/>
    <w:rsid w:val="00D06040"/>
    <w:rsid w:val="00D13A0F"/>
    <w:rsid w:val="00D40A9C"/>
    <w:rsid w:val="00D5643D"/>
    <w:rsid w:val="00D7233E"/>
    <w:rsid w:val="00D87248"/>
    <w:rsid w:val="00D9700A"/>
    <w:rsid w:val="00DA0B92"/>
    <w:rsid w:val="00DB2F1A"/>
    <w:rsid w:val="00E00789"/>
    <w:rsid w:val="00E05C57"/>
    <w:rsid w:val="00E52491"/>
    <w:rsid w:val="00EB33AD"/>
    <w:rsid w:val="00ED6613"/>
    <w:rsid w:val="00EF2FB8"/>
    <w:rsid w:val="00F11A6C"/>
    <w:rsid w:val="00F16882"/>
    <w:rsid w:val="00F20DBB"/>
    <w:rsid w:val="00F3686B"/>
    <w:rsid w:val="00F45FC3"/>
    <w:rsid w:val="00F54C6C"/>
    <w:rsid w:val="00F93442"/>
    <w:rsid w:val="00F97588"/>
    <w:rsid w:val="00FA65A7"/>
    <w:rsid w:val="00FD0400"/>
    <w:rsid w:val="00FD2726"/>
    <w:rsid w:val="00FD6972"/>
    <w:rsid w:val="00FE1E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EBD61C"/>
  <w15:chartTrackingRefBased/>
  <w15:docId w15:val="{270009F4-07FE-4666-8E66-B5EAD45B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EA"/>
  </w:style>
  <w:style w:type="paragraph" w:styleId="Footer">
    <w:name w:val="footer"/>
    <w:basedOn w:val="Normal"/>
    <w:link w:val="FooterChar"/>
    <w:uiPriority w:val="99"/>
    <w:unhideWhenUsed/>
    <w:rsid w:val="000C0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EA"/>
  </w:style>
  <w:style w:type="paragraph" w:styleId="ListParagraph">
    <w:name w:val="List Paragraph"/>
    <w:basedOn w:val="Normal"/>
    <w:uiPriority w:val="34"/>
    <w:qFormat/>
    <w:rsid w:val="000C01EA"/>
    <w:pPr>
      <w:ind w:left="720"/>
      <w:contextualSpacing/>
    </w:pPr>
  </w:style>
  <w:style w:type="character" w:styleId="Hyperlink">
    <w:name w:val="Hyperlink"/>
    <w:basedOn w:val="DefaultParagraphFont"/>
    <w:uiPriority w:val="99"/>
    <w:unhideWhenUsed/>
    <w:rsid w:val="00A35266"/>
    <w:rPr>
      <w:color w:val="0563C1" w:themeColor="hyperlink"/>
      <w:u w:val="single"/>
    </w:rPr>
  </w:style>
  <w:style w:type="character" w:customStyle="1" w:styleId="UnresolvedMention1">
    <w:name w:val="Unresolved Mention1"/>
    <w:basedOn w:val="DefaultParagraphFont"/>
    <w:uiPriority w:val="99"/>
    <w:semiHidden/>
    <w:unhideWhenUsed/>
    <w:rsid w:val="00A35266"/>
    <w:rPr>
      <w:color w:val="605E5C"/>
      <w:shd w:val="clear" w:color="auto" w:fill="E1DFDD"/>
    </w:rPr>
  </w:style>
  <w:style w:type="character" w:customStyle="1" w:styleId="UnresolvedMention2">
    <w:name w:val="Unresolved Mention2"/>
    <w:basedOn w:val="DefaultParagraphFont"/>
    <w:uiPriority w:val="99"/>
    <w:rsid w:val="00B059DA"/>
    <w:rPr>
      <w:color w:val="605E5C"/>
      <w:shd w:val="clear" w:color="auto" w:fill="E1DFDD"/>
    </w:rPr>
  </w:style>
  <w:style w:type="character" w:styleId="FollowedHyperlink">
    <w:name w:val="FollowedHyperlink"/>
    <w:basedOn w:val="DefaultParagraphFont"/>
    <w:uiPriority w:val="99"/>
    <w:semiHidden/>
    <w:unhideWhenUsed/>
    <w:rsid w:val="00C064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roup_velocity_dispersi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roup_velocity" TargetMode="External"/><Relationship Id="rId17" Type="http://schemas.openxmlformats.org/officeDocument/2006/relationships/hyperlink" Target="https://www.mathworks.com/help/matlab/math/fourier-transforms.html" TargetMode="External"/><Relationship Id="rId2" Type="http://schemas.openxmlformats.org/officeDocument/2006/relationships/numbering" Target="numbering.xml"/><Relationship Id="rId16" Type="http://schemas.openxmlformats.org/officeDocument/2006/relationships/hyperlink" Target="https://www.mathworks.com/help/matlab/math/fft-for-spectral-analysi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oftwarecentral.ucla.edu/matlab-getmatlab"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ginas.fe.up.pt/~hsalgado/co/docs/phase_group_vel_disper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148551-D317-4106-9079-D71F9AEC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凱棋 張</dc:creator>
  <cp:keywords/>
  <dc:description/>
  <cp:lastModifiedBy>Primo Dane</cp:lastModifiedBy>
  <cp:revision>6</cp:revision>
  <cp:lastPrinted>2020-01-04T22:24:00Z</cp:lastPrinted>
  <dcterms:created xsi:type="dcterms:W3CDTF">2020-01-30T05:46:00Z</dcterms:created>
  <dcterms:modified xsi:type="dcterms:W3CDTF">2020-01-30T05:58:00Z</dcterms:modified>
  <cp:category/>
</cp:coreProperties>
</file>