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E0C41" w14:textId="77777777" w:rsidR="00C92056" w:rsidRPr="00840D84" w:rsidRDefault="00B81E53">
      <w:pPr>
        <w:spacing w:before="1400"/>
        <w:jc w:val="center"/>
        <w:rPr>
          <w:rFonts w:hint="eastAsia"/>
          <w:lang w:val="fr-FR"/>
        </w:rPr>
      </w:pPr>
      <w:r w:rsidRPr="00840D84">
        <w:rPr>
          <w:b/>
          <w:color w:val="17365D"/>
          <w:sz w:val="50"/>
          <w:lang w:val="fr-FR"/>
        </w:rPr>
        <w:t xml:space="preserve">Qualification amont des </w:t>
      </w:r>
      <w:proofErr w:type="spellStart"/>
      <w:r w:rsidRPr="00840D84">
        <w:rPr>
          <w:b/>
          <w:color w:val="17365D"/>
          <w:sz w:val="50"/>
          <w:lang w:val="fr-FR"/>
        </w:rPr>
        <w:t>datasets</w:t>
      </w:r>
      <w:proofErr w:type="spellEnd"/>
      <w:r w:rsidRPr="00840D84">
        <w:rPr>
          <w:b/>
          <w:color w:val="17365D"/>
          <w:sz w:val="50"/>
          <w:lang w:val="fr-FR"/>
        </w:rPr>
        <w:t xml:space="preserve"> NIRS</w:t>
      </w:r>
    </w:p>
    <w:p w14:paraId="2108E90A" w14:textId="77777777" w:rsidR="00C92056" w:rsidRPr="00840D84" w:rsidRDefault="00B81E53">
      <w:pPr>
        <w:jc w:val="center"/>
        <w:rPr>
          <w:rFonts w:hint="eastAsia"/>
          <w:lang w:val="fr-FR"/>
        </w:rPr>
      </w:pPr>
      <w:r w:rsidRPr="00840D84">
        <w:rPr>
          <w:color w:val="2F5597"/>
          <w:sz w:val="28"/>
          <w:lang w:val="fr-FR"/>
        </w:rPr>
        <w:t>Architecture analytique, stratégie de prétraitement et plan d’implémentation</w:t>
      </w:r>
    </w:p>
    <w:p w14:paraId="6DE0ECC9" w14:textId="77777777" w:rsidR="00C92056" w:rsidRDefault="00B81E53">
      <w:pPr>
        <w:spacing w:before="360"/>
        <w:jc w:val="center"/>
        <w:rPr>
          <w:rFonts w:hint="eastAsia"/>
        </w:rPr>
      </w:pPr>
      <w:r>
        <w:rPr>
          <w:color w:val="666666"/>
          <w:sz w:val="20"/>
        </w:rPr>
        <w:t>Version de travail — 14 septembre 2026</w:t>
      </w:r>
    </w:p>
    <w:tbl>
      <w:tblPr>
        <w:tblStyle w:val="Grilledutableau"/>
        <w:tblW w:w="0" w:type="auto"/>
        <w:jc w:val="center"/>
        <w:tblLook w:val="04A0" w:firstRow="1" w:lastRow="0" w:firstColumn="1" w:lastColumn="0" w:noHBand="0" w:noVBand="1"/>
      </w:tblPr>
      <w:tblGrid>
        <w:gridCol w:w="10200"/>
      </w:tblGrid>
      <w:tr w:rsidR="00C92056" w:rsidRPr="00840D84" w14:paraId="47B910D5" w14:textId="77777777">
        <w:trPr>
          <w:cantSplit/>
          <w:jc w:val="center"/>
        </w:trPr>
        <w:tc>
          <w:tcPr>
            <w:tcW w:w="10200" w:type="dxa"/>
            <w:shd w:val="clear" w:color="auto" w:fill="D9EAF7"/>
            <w:tcMar>
              <w:top w:w="110" w:type="dxa"/>
              <w:left w:w="150" w:type="dxa"/>
              <w:bottom w:w="110" w:type="dxa"/>
              <w:right w:w="150" w:type="dxa"/>
            </w:tcMar>
          </w:tcPr>
          <w:p w14:paraId="68E8D826" w14:textId="77777777" w:rsidR="00C92056" w:rsidRPr="00840D84" w:rsidRDefault="00B81E53">
            <w:pPr>
              <w:rPr>
                <w:rFonts w:hint="eastAsia"/>
                <w:lang w:val="fr-FR"/>
              </w:rPr>
            </w:pPr>
            <w:r w:rsidRPr="00840D84">
              <w:rPr>
                <w:b/>
                <w:color w:val="17365D"/>
                <w:lang w:val="fr-FR"/>
              </w:rPr>
              <w:t xml:space="preserve">Décision structurante — </w:t>
            </w:r>
            <w:r w:rsidRPr="00840D84">
              <w:rPr>
                <w:lang w:val="fr-FR"/>
              </w:rPr>
              <w:t xml:space="preserve">L’outil doit rester un système de diagnostic de </w:t>
            </w:r>
            <w:proofErr w:type="spellStart"/>
            <w:r w:rsidRPr="00840D84">
              <w:rPr>
                <w:lang w:val="fr-FR"/>
              </w:rPr>
              <w:t>calibrabilité</w:t>
            </w:r>
            <w:proofErr w:type="spellEnd"/>
            <w:r w:rsidRPr="00840D84">
              <w:rPr>
                <w:lang w:val="fr-FR"/>
              </w:rPr>
              <w:t xml:space="preserve">, pas un </w:t>
            </w:r>
            <w:r w:rsidRPr="00840D84">
              <w:rPr>
                <w:lang w:val="fr-FR"/>
              </w:rPr>
              <w:t>catalogue de métriques. Chaque analyse doit répondre à une question utilisateur, produire un niveau de confiance, une conséquence pratique et une action recommandée.</w:t>
            </w:r>
          </w:p>
        </w:tc>
      </w:tr>
    </w:tbl>
    <w:p w14:paraId="21C78BDB" w14:textId="77777777" w:rsidR="00C92056" w:rsidRPr="00840D84" w:rsidRDefault="00C92056">
      <w:pPr>
        <w:spacing w:after="20"/>
        <w:rPr>
          <w:rFonts w:hint="eastAsia"/>
          <w:lang w:val="fr-FR"/>
        </w:rPr>
      </w:pPr>
    </w:p>
    <w:p w14:paraId="7F4D072E" w14:textId="77777777" w:rsidR="00C92056" w:rsidRPr="00840D84" w:rsidRDefault="00B81E53">
      <w:pPr>
        <w:pStyle w:val="Small"/>
        <w:jc w:val="center"/>
        <w:rPr>
          <w:rFonts w:hint="eastAsia"/>
          <w:lang w:val="fr-FR"/>
        </w:rPr>
      </w:pPr>
      <w:r w:rsidRPr="00840D84">
        <w:rPr>
          <w:lang w:val="fr-FR"/>
        </w:rPr>
        <w:t>Base documentaire : quali.nirs4all.org, nirs4all-datasets / nirs4all, documentation AOM-</w:t>
      </w:r>
      <w:r w:rsidRPr="00840D84">
        <w:rPr>
          <w:lang w:val="fr-FR"/>
        </w:rPr>
        <w:t>PLS, et Ray et al. (2026) sur les réseaux spectraux.</w:t>
      </w:r>
    </w:p>
    <w:p w14:paraId="49195982" w14:textId="77777777" w:rsidR="00C92056" w:rsidRPr="00840D84" w:rsidRDefault="00B81E53">
      <w:pPr>
        <w:rPr>
          <w:rFonts w:hint="eastAsia"/>
          <w:lang w:val="fr-FR"/>
        </w:rPr>
      </w:pPr>
      <w:r w:rsidRPr="00840D84">
        <w:rPr>
          <w:lang w:val="fr-FR"/>
        </w:rPr>
        <w:br w:type="page"/>
      </w:r>
    </w:p>
    <w:p w14:paraId="6C8BBC58" w14:textId="77777777" w:rsidR="00C92056" w:rsidRPr="00840D84" w:rsidRDefault="00B81E53">
      <w:pPr>
        <w:pStyle w:val="Titre1"/>
        <w:rPr>
          <w:lang w:val="fr-FR"/>
        </w:rPr>
      </w:pPr>
      <w:r w:rsidRPr="00840D84">
        <w:rPr>
          <w:lang w:val="fr-FR"/>
        </w:rPr>
        <w:lastRenderedPageBreak/>
        <w:t>Résumé exécutif</w:t>
      </w:r>
    </w:p>
    <w:p w14:paraId="47C5804B" w14:textId="77777777" w:rsidR="00C92056" w:rsidRPr="00840D84" w:rsidRDefault="00B81E53">
      <w:pPr>
        <w:rPr>
          <w:rFonts w:hint="eastAsia"/>
          <w:lang w:val="fr-FR"/>
        </w:rPr>
      </w:pPr>
      <w:r w:rsidRPr="00840D84">
        <w:rPr>
          <w:lang w:val="fr-FR"/>
        </w:rPr>
        <w:t xml:space="preserve">L’objectif proposé est de qualifier un </w:t>
      </w:r>
      <w:proofErr w:type="spellStart"/>
      <w:r w:rsidRPr="00840D84">
        <w:rPr>
          <w:lang w:val="fr-FR"/>
        </w:rPr>
        <w:t>dataset</w:t>
      </w:r>
      <w:proofErr w:type="spellEnd"/>
      <w:r w:rsidRPr="00840D84">
        <w:rPr>
          <w:lang w:val="fr-FR"/>
        </w:rPr>
        <w:t xml:space="preserve"> NIRS avant calibration en séparant clairement la qualité de mesure, la structure de X, la structure de Y, la relation X–Y, les facteurs de</w:t>
      </w:r>
      <w:r w:rsidRPr="00840D84">
        <w:rPr>
          <w:lang w:val="fr-FR"/>
        </w:rPr>
        <w:t xml:space="preserve"> confusion et les conséquences sur la stratégie de validation. Le système doit être utilisable par un non-</w:t>
      </w:r>
      <w:proofErr w:type="spellStart"/>
      <w:r w:rsidRPr="00840D84">
        <w:rPr>
          <w:lang w:val="fr-FR"/>
        </w:rPr>
        <w:t>chimiométricien</w:t>
      </w:r>
      <w:proofErr w:type="spellEnd"/>
      <w:r w:rsidRPr="00840D84">
        <w:rPr>
          <w:lang w:val="fr-FR"/>
        </w:rPr>
        <w:t xml:space="preserve"> tout en conservant une vue experte traçable.</w:t>
      </w:r>
    </w:p>
    <w:p w14:paraId="4A9933BA" w14:textId="77777777" w:rsidR="00C92056" w:rsidRPr="00840D84" w:rsidRDefault="00C92056">
      <w:pPr>
        <w:spacing w:after="20"/>
        <w:rPr>
          <w:rFonts w:hint="eastAsia"/>
          <w:lang w:val="fr-FR"/>
        </w:rPr>
      </w:pPr>
    </w:p>
    <w:tbl>
      <w:tblPr>
        <w:tblStyle w:val="Grilledutableau"/>
        <w:tblW w:w="0" w:type="auto"/>
        <w:jc w:val="center"/>
        <w:tblLook w:val="04A0" w:firstRow="1" w:lastRow="0" w:firstColumn="1" w:lastColumn="0" w:noHBand="0" w:noVBand="1"/>
      </w:tblPr>
      <w:tblGrid>
        <w:gridCol w:w="10200"/>
      </w:tblGrid>
      <w:tr w:rsidR="00C92056" w14:paraId="41028EA6" w14:textId="77777777">
        <w:trPr>
          <w:cantSplit/>
          <w:jc w:val="center"/>
        </w:trPr>
        <w:tc>
          <w:tcPr>
            <w:tcW w:w="10200" w:type="dxa"/>
            <w:shd w:val="clear" w:color="auto" w:fill="E2F0D9"/>
            <w:tcMar>
              <w:top w:w="110" w:type="dxa"/>
              <w:left w:w="150" w:type="dxa"/>
              <w:bottom w:w="110" w:type="dxa"/>
              <w:right w:w="150" w:type="dxa"/>
            </w:tcMar>
          </w:tcPr>
          <w:p w14:paraId="72625277" w14:textId="77777777" w:rsidR="00C92056" w:rsidRDefault="00B81E53">
            <w:pPr>
              <w:rPr>
                <w:rFonts w:hint="eastAsia"/>
              </w:rPr>
            </w:pPr>
            <w:r w:rsidRPr="00840D84">
              <w:rPr>
                <w:b/>
                <w:color w:val="17365D"/>
                <w:lang w:val="fr-FR"/>
              </w:rPr>
              <w:t xml:space="preserve">Recommandation de roadmap — </w:t>
            </w:r>
            <w:r w:rsidRPr="00840D84">
              <w:rPr>
                <w:lang w:val="fr-FR"/>
              </w:rPr>
              <w:t>Prioriser d’abord répétabilité / signal-bruit, couverture et représ</w:t>
            </w:r>
            <w:r w:rsidRPr="00840D84">
              <w:rPr>
                <w:lang w:val="fr-FR"/>
              </w:rPr>
              <w:t xml:space="preserve">entativité, structure de clusters, explication par métadonnées, cohérence locale X–Y et effets de batch. </w:t>
            </w:r>
            <w:r>
              <w:t>Ajouter ensuite les métriques réseau comme module avancé.</w:t>
            </w:r>
          </w:p>
        </w:tc>
      </w:tr>
    </w:tbl>
    <w:p w14:paraId="1A27540B" w14:textId="77777777" w:rsidR="00C92056" w:rsidRDefault="00C92056">
      <w:pPr>
        <w:spacing w:after="20"/>
        <w:rPr>
          <w:rFonts w:hint="eastAsia"/>
        </w:rPr>
      </w:pPr>
    </w:p>
    <w:p w14:paraId="71CFE663" w14:textId="77777777" w:rsidR="00C92056" w:rsidRDefault="00B81E53">
      <w:pPr>
        <w:pStyle w:val="Titre1"/>
      </w:pPr>
      <w:r>
        <w:t>1. Principes de conception</w:t>
      </w:r>
    </w:p>
    <w:p w14:paraId="4FC64D3D" w14:textId="77777777" w:rsidR="00C92056" w:rsidRPr="00840D84" w:rsidRDefault="00B81E53">
      <w:pPr>
        <w:rPr>
          <w:rFonts w:hint="eastAsia"/>
          <w:lang w:val="fr-FR"/>
        </w:rPr>
      </w:pPr>
      <w:r w:rsidRPr="00840D84">
        <w:rPr>
          <w:lang w:val="fr-FR"/>
        </w:rPr>
        <w:t xml:space="preserve">La qualification doit distinguer les niveaux d’analyse afin </w:t>
      </w:r>
      <w:r w:rsidRPr="00840D84">
        <w:rPr>
          <w:lang w:val="fr-FR"/>
        </w:rPr>
        <w:t>d’éviter de mélanger des phénomènes de nature différente. Une métrique de bruit par longueur d’onde n’a pas le même sens qu’un indicateur de représentativité d’un sample ou qu’un effet instrument au niveau dataset.</w:t>
      </w:r>
    </w:p>
    <w:tbl>
      <w:tblPr>
        <w:tblStyle w:val="Grilledutableau"/>
        <w:tblW w:w="0" w:type="auto"/>
        <w:jc w:val="center"/>
        <w:tblLook w:val="04A0" w:firstRow="1" w:lastRow="0" w:firstColumn="1" w:lastColumn="0" w:noHBand="0" w:noVBand="1"/>
      </w:tblPr>
      <w:tblGrid>
        <w:gridCol w:w="2896"/>
        <w:gridCol w:w="2925"/>
        <w:gridCol w:w="4539"/>
      </w:tblGrid>
      <w:tr w:rsidR="00C92056" w14:paraId="4D844418" w14:textId="77777777">
        <w:trPr>
          <w:tblHeader/>
          <w:jc w:val="center"/>
        </w:trPr>
        <w:tc>
          <w:tcPr>
            <w:tcW w:w="3400" w:type="dxa"/>
            <w:shd w:val="clear" w:color="auto" w:fill="17365D"/>
            <w:tcMar>
              <w:top w:w="70" w:type="dxa"/>
              <w:left w:w="80" w:type="dxa"/>
              <w:bottom w:w="70" w:type="dxa"/>
              <w:right w:w="80" w:type="dxa"/>
            </w:tcMar>
            <w:vAlign w:val="center"/>
          </w:tcPr>
          <w:p w14:paraId="058DFEF2" w14:textId="77777777" w:rsidR="00C92056" w:rsidRDefault="00B81E53">
            <w:pPr>
              <w:rPr>
                <w:rFonts w:hint="eastAsia"/>
              </w:rPr>
            </w:pPr>
            <w:r>
              <w:rPr>
                <w:b/>
                <w:color w:val="FFFFFF"/>
                <w:sz w:val="16"/>
              </w:rPr>
              <w:t>Échelle</w:t>
            </w:r>
          </w:p>
        </w:tc>
        <w:tc>
          <w:tcPr>
            <w:tcW w:w="3400" w:type="dxa"/>
            <w:shd w:val="clear" w:color="auto" w:fill="17365D"/>
            <w:tcMar>
              <w:top w:w="70" w:type="dxa"/>
              <w:left w:w="80" w:type="dxa"/>
              <w:bottom w:w="70" w:type="dxa"/>
              <w:right w:w="80" w:type="dxa"/>
            </w:tcMar>
            <w:vAlign w:val="center"/>
          </w:tcPr>
          <w:p w14:paraId="337A3EF7" w14:textId="77777777" w:rsidR="00C92056" w:rsidRDefault="00B81E53">
            <w:pPr>
              <w:rPr>
                <w:rFonts w:hint="eastAsia"/>
              </w:rPr>
            </w:pPr>
            <w:r>
              <w:rPr>
                <w:b/>
                <w:color w:val="FFFFFF"/>
                <w:sz w:val="16"/>
              </w:rPr>
              <w:t>Objet</w:t>
            </w:r>
          </w:p>
        </w:tc>
        <w:tc>
          <w:tcPr>
            <w:tcW w:w="3400" w:type="dxa"/>
            <w:shd w:val="clear" w:color="auto" w:fill="17365D"/>
            <w:tcMar>
              <w:top w:w="70" w:type="dxa"/>
              <w:left w:w="80" w:type="dxa"/>
              <w:bottom w:w="70" w:type="dxa"/>
              <w:right w:w="80" w:type="dxa"/>
            </w:tcMar>
            <w:vAlign w:val="center"/>
          </w:tcPr>
          <w:p w14:paraId="73CE5448" w14:textId="77777777" w:rsidR="00C92056" w:rsidRDefault="00B81E53">
            <w:pPr>
              <w:rPr>
                <w:rFonts w:hint="eastAsia"/>
              </w:rPr>
            </w:pPr>
            <w:r>
              <w:rPr>
                <w:b/>
                <w:color w:val="FFFFFF"/>
                <w:sz w:val="16"/>
              </w:rPr>
              <w:t>Exemples de questions</w:t>
            </w:r>
          </w:p>
        </w:tc>
      </w:tr>
      <w:tr w:rsidR="00C92056" w:rsidRPr="00840D84" w14:paraId="38E4AAA9" w14:textId="77777777">
        <w:trPr>
          <w:cantSplit/>
          <w:jc w:val="center"/>
        </w:trPr>
        <w:tc>
          <w:tcPr>
            <w:tcW w:w="1928" w:type="dxa"/>
            <w:tcMar>
              <w:top w:w="70" w:type="dxa"/>
              <w:left w:w="80" w:type="dxa"/>
              <w:bottom w:w="70" w:type="dxa"/>
              <w:right w:w="80" w:type="dxa"/>
            </w:tcMar>
          </w:tcPr>
          <w:p w14:paraId="663522F6" w14:textId="77777777" w:rsidR="00C92056" w:rsidRDefault="00B81E53">
            <w:pPr>
              <w:spacing w:after="30"/>
              <w:rPr>
                <w:rFonts w:hint="eastAsia"/>
              </w:rPr>
            </w:pPr>
            <w:r>
              <w:rPr>
                <w:sz w:val="16"/>
              </w:rPr>
              <w:t>Long</w:t>
            </w:r>
            <w:r>
              <w:rPr>
                <w:sz w:val="16"/>
              </w:rPr>
              <w:t>ueur d’onde / variable spectrale</w:t>
            </w:r>
          </w:p>
        </w:tc>
        <w:tc>
          <w:tcPr>
            <w:tcW w:w="2268" w:type="dxa"/>
            <w:tcMar>
              <w:top w:w="70" w:type="dxa"/>
              <w:left w:w="80" w:type="dxa"/>
              <w:bottom w:w="70" w:type="dxa"/>
              <w:right w:w="80" w:type="dxa"/>
            </w:tcMar>
          </w:tcPr>
          <w:p w14:paraId="1F8B13D5" w14:textId="77777777" w:rsidR="00C92056" w:rsidRDefault="00B81E53">
            <w:pPr>
              <w:spacing w:after="30"/>
              <w:rPr>
                <w:rFonts w:hint="eastAsia"/>
              </w:rPr>
            </w:pPr>
            <w:r>
              <w:rPr>
                <w:sz w:val="16"/>
              </w:rPr>
              <w:t>Une colonne de X</w:t>
            </w:r>
          </w:p>
        </w:tc>
        <w:tc>
          <w:tcPr>
            <w:tcW w:w="5443" w:type="dxa"/>
            <w:tcMar>
              <w:top w:w="70" w:type="dxa"/>
              <w:left w:w="80" w:type="dxa"/>
              <w:bottom w:w="70" w:type="dxa"/>
              <w:right w:w="80" w:type="dxa"/>
            </w:tcMar>
          </w:tcPr>
          <w:p w14:paraId="35848B66" w14:textId="77777777" w:rsidR="00C92056" w:rsidRPr="00840D84" w:rsidRDefault="00B81E53">
            <w:pPr>
              <w:spacing w:after="30"/>
              <w:rPr>
                <w:rFonts w:hint="eastAsia"/>
                <w:lang w:val="fr-FR"/>
              </w:rPr>
            </w:pPr>
            <w:r w:rsidRPr="00840D84">
              <w:rPr>
                <w:sz w:val="16"/>
                <w:lang w:val="fr-FR"/>
              </w:rPr>
              <w:t>Signal utile ? bruit ? saturation ? redondance ? instabilité locale ?</w:t>
            </w:r>
          </w:p>
        </w:tc>
      </w:tr>
      <w:tr w:rsidR="00C92056" w:rsidRPr="00840D84" w14:paraId="3EC20BE7" w14:textId="77777777">
        <w:trPr>
          <w:cantSplit/>
          <w:jc w:val="center"/>
        </w:trPr>
        <w:tc>
          <w:tcPr>
            <w:tcW w:w="1928" w:type="dxa"/>
            <w:shd w:val="clear" w:color="auto" w:fill="F8FAFC"/>
            <w:tcMar>
              <w:top w:w="70" w:type="dxa"/>
              <w:left w:w="80" w:type="dxa"/>
              <w:bottom w:w="70" w:type="dxa"/>
              <w:right w:w="80" w:type="dxa"/>
            </w:tcMar>
          </w:tcPr>
          <w:p w14:paraId="3773F0BC" w14:textId="77777777" w:rsidR="00C92056" w:rsidRDefault="00B81E53">
            <w:pPr>
              <w:spacing w:after="30"/>
              <w:rPr>
                <w:rFonts w:hint="eastAsia"/>
              </w:rPr>
            </w:pPr>
            <w:r>
              <w:rPr>
                <w:sz w:val="16"/>
              </w:rPr>
              <w:t>Spectre / observation</w:t>
            </w:r>
          </w:p>
        </w:tc>
        <w:tc>
          <w:tcPr>
            <w:tcW w:w="2268" w:type="dxa"/>
            <w:shd w:val="clear" w:color="auto" w:fill="F8FAFC"/>
            <w:tcMar>
              <w:top w:w="70" w:type="dxa"/>
              <w:left w:w="80" w:type="dxa"/>
              <w:bottom w:w="70" w:type="dxa"/>
              <w:right w:w="80" w:type="dxa"/>
            </w:tcMar>
          </w:tcPr>
          <w:p w14:paraId="75E71FE1" w14:textId="77777777" w:rsidR="00C92056" w:rsidRDefault="00B81E53">
            <w:pPr>
              <w:spacing w:after="30"/>
              <w:rPr>
                <w:rFonts w:hint="eastAsia"/>
              </w:rPr>
            </w:pPr>
            <w:r>
              <w:rPr>
                <w:sz w:val="16"/>
              </w:rPr>
              <w:t>Une acquisition</w:t>
            </w:r>
          </w:p>
        </w:tc>
        <w:tc>
          <w:tcPr>
            <w:tcW w:w="5443" w:type="dxa"/>
            <w:shd w:val="clear" w:color="auto" w:fill="F8FAFC"/>
            <w:tcMar>
              <w:top w:w="70" w:type="dxa"/>
              <w:left w:w="80" w:type="dxa"/>
              <w:bottom w:w="70" w:type="dxa"/>
              <w:right w:w="80" w:type="dxa"/>
            </w:tcMar>
          </w:tcPr>
          <w:p w14:paraId="3EBEF4CC" w14:textId="77777777" w:rsidR="00C92056" w:rsidRPr="00840D84" w:rsidRDefault="00B81E53">
            <w:pPr>
              <w:spacing w:after="30"/>
              <w:rPr>
                <w:rFonts w:hint="eastAsia"/>
                <w:lang w:val="fr-FR"/>
              </w:rPr>
            </w:pPr>
            <w:r w:rsidRPr="00840D84">
              <w:rPr>
                <w:sz w:val="16"/>
                <w:lang w:val="fr-FR"/>
              </w:rPr>
              <w:t>Spectre atypique ? incohérent ? hors domaine ? rupture instrumentale ?</w:t>
            </w:r>
          </w:p>
        </w:tc>
      </w:tr>
      <w:tr w:rsidR="00C92056" w:rsidRPr="00840D84" w14:paraId="4B20AB29" w14:textId="77777777">
        <w:trPr>
          <w:cantSplit/>
          <w:jc w:val="center"/>
        </w:trPr>
        <w:tc>
          <w:tcPr>
            <w:tcW w:w="1928" w:type="dxa"/>
            <w:tcMar>
              <w:top w:w="70" w:type="dxa"/>
              <w:left w:w="80" w:type="dxa"/>
              <w:bottom w:w="70" w:type="dxa"/>
              <w:right w:w="80" w:type="dxa"/>
            </w:tcMar>
          </w:tcPr>
          <w:p w14:paraId="354F75EF" w14:textId="77777777" w:rsidR="00C92056" w:rsidRDefault="00B81E53">
            <w:pPr>
              <w:spacing w:after="30"/>
              <w:rPr>
                <w:rFonts w:hint="eastAsia"/>
              </w:rPr>
            </w:pPr>
            <w:r>
              <w:rPr>
                <w:sz w:val="16"/>
              </w:rPr>
              <w:t xml:space="preserve">Sample / </w:t>
            </w:r>
            <w:r>
              <w:rPr>
                <w:sz w:val="16"/>
              </w:rPr>
              <w:t>répétitions</w:t>
            </w:r>
          </w:p>
        </w:tc>
        <w:tc>
          <w:tcPr>
            <w:tcW w:w="2268" w:type="dxa"/>
            <w:tcMar>
              <w:top w:w="70" w:type="dxa"/>
              <w:left w:w="80" w:type="dxa"/>
              <w:bottom w:w="70" w:type="dxa"/>
              <w:right w:w="80" w:type="dxa"/>
            </w:tcMar>
          </w:tcPr>
          <w:p w14:paraId="446C2392" w14:textId="77777777" w:rsidR="00C92056" w:rsidRPr="00840D84" w:rsidRDefault="00B81E53">
            <w:pPr>
              <w:spacing w:after="30"/>
              <w:rPr>
                <w:rFonts w:hint="eastAsia"/>
                <w:lang w:val="fr-FR"/>
              </w:rPr>
            </w:pPr>
            <w:r w:rsidRPr="00840D84">
              <w:rPr>
                <w:sz w:val="16"/>
                <w:lang w:val="fr-FR"/>
              </w:rPr>
              <w:t>Un objet physique et ses répétitions</w:t>
            </w:r>
          </w:p>
        </w:tc>
        <w:tc>
          <w:tcPr>
            <w:tcW w:w="5443" w:type="dxa"/>
            <w:tcMar>
              <w:top w:w="70" w:type="dxa"/>
              <w:left w:w="80" w:type="dxa"/>
              <w:bottom w:w="70" w:type="dxa"/>
              <w:right w:w="80" w:type="dxa"/>
            </w:tcMar>
          </w:tcPr>
          <w:p w14:paraId="039D7867" w14:textId="77777777" w:rsidR="00C92056" w:rsidRPr="00840D84" w:rsidRDefault="00B81E53">
            <w:pPr>
              <w:spacing w:after="30"/>
              <w:rPr>
                <w:rFonts w:hint="eastAsia"/>
                <w:lang w:val="fr-FR"/>
              </w:rPr>
            </w:pPr>
            <w:r w:rsidRPr="00840D84">
              <w:rPr>
                <w:sz w:val="16"/>
                <w:lang w:val="fr-FR"/>
              </w:rPr>
              <w:t>Mesure reproductible ? dispersion intra-sample acceptable ?</w:t>
            </w:r>
          </w:p>
        </w:tc>
      </w:tr>
      <w:tr w:rsidR="00C92056" w:rsidRPr="00840D84" w14:paraId="786E5B50" w14:textId="77777777">
        <w:trPr>
          <w:cantSplit/>
          <w:jc w:val="center"/>
        </w:trPr>
        <w:tc>
          <w:tcPr>
            <w:tcW w:w="1928" w:type="dxa"/>
            <w:shd w:val="clear" w:color="auto" w:fill="F8FAFC"/>
            <w:tcMar>
              <w:top w:w="70" w:type="dxa"/>
              <w:left w:w="80" w:type="dxa"/>
              <w:bottom w:w="70" w:type="dxa"/>
              <w:right w:w="80" w:type="dxa"/>
            </w:tcMar>
          </w:tcPr>
          <w:p w14:paraId="3F531006" w14:textId="77777777" w:rsidR="00C92056" w:rsidRDefault="00B81E53">
            <w:pPr>
              <w:spacing w:after="30"/>
              <w:rPr>
                <w:rFonts w:hint="eastAsia"/>
              </w:rPr>
            </w:pPr>
            <w:r>
              <w:rPr>
                <w:sz w:val="16"/>
              </w:rPr>
              <w:t>Variable Y</w:t>
            </w:r>
          </w:p>
        </w:tc>
        <w:tc>
          <w:tcPr>
            <w:tcW w:w="2268" w:type="dxa"/>
            <w:shd w:val="clear" w:color="auto" w:fill="F8FAFC"/>
            <w:tcMar>
              <w:top w:w="70" w:type="dxa"/>
              <w:left w:w="80" w:type="dxa"/>
              <w:bottom w:w="70" w:type="dxa"/>
              <w:right w:w="80" w:type="dxa"/>
            </w:tcMar>
          </w:tcPr>
          <w:p w14:paraId="709A7EA2" w14:textId="77777777" w:rsidR="00C92056" w:rsidRDefault="00B81E53">
            <w:pPr>
              <w:spacing w:after="30"/>
              <w:rPr>
                <w:rFonts w:hint="eastAsia"/>
              </w:rPr>
            </w:pPr>
            <w:r>
              <w:rPr>
                <w:sz w:val="16"/>
              </w:rPr>
              <w:t>Trait cible</w:t>
            </w:r>
          </w:p>
        </w:tc>
        <w:tc>
          <w:tcPr>
            <w:tcW w:w="5443" w:type="dxa"/>
            <w:shd w:val="clear" w:color="auto" w:fill="F8FAFC"/>
            <w:tcMar>
              <w:top w:w="70" w:type="dxa"/>
              <w:left w:w="80" w:type="dxa"/>
              <w:bottom w:w="70" w:type="dxa"/>
              <w:right w:w="80" w:type="dxa"/>
            </w:tcMar>
          </w:tcPr>
          <w:p w14:paraId="71F8FF7D" w14:textId="77777777" w:rsidR="00C92056" w:rsidRPr="00840D84" w:rsidRDefault="00B81E53">
            <w:pPr>
              <w:spacing w:after="30"/>
              <w:rPr>
                <w:rFonts w:hint="eastAsia"/>
                <w:lang w:val="fr-FR"/>
              </w:rPr>
            </w:pPr>
            <w:r w:rsidRPr="00840D84">
              <w:rPr>
                <w:sz w:val="16"/>
                <w:lang w:val="fr-FR"/>
              </w:rPr>
              <w:t>Couverture suffisante ? multimodalité ? valeurs extrêmes ? trous de gamme ?</w:t>
            </w:r>
          </w:p>
        </w:tc>
      </w:tr>
      <w:tr w:rsidR="00C92056" w14:paraId="028E6DBC" w14:textId="77777777">
        <w:trPr>
          <w:cantSplit/>
          <w:jc w:val="center"/>
        </w:trPr>
        <w:tc>
          <w:tcPr>
            <w:tcW w:w="1928" w:type="dxa"/>
            <w:tcMar>
              <w:top w:w="70" w:type="dxa"/>
              <w:left w:w="80" w:type="dxa"/>
              <w:bottom w:w="70" w:type="dxa"/>
              <w:right w:w="80" w:type="dxa"/>
            </w:tcMar>
          </w:tcPr>
          <w:p w14:paraId="3CB20479" w14:textId="77777777" w:rsidR="00C92056" w:rsidRDefault="00B81E53">
            <w:pPr>
              <w:spacing w:after="30"/>
              <w:rPr>
                <w:rFonts w:hint="eastAsia"/>
              </w:rPr>
            </w:pPr>
            <w:r>
              <w:rPr>
                <w:sz w:val="16"/>
              </w:rPr>
              <w:t>Dataset</w:t>
            </w:r>
          </w:p>
        </w:tc>
        <w:tc>
          <w:tcPr>
            <w:tcW w:w="2268" w:type="dxa"/>
            <w:tcMar>
              <w:top w:w="70" w:type="dxa"/>
              <w:left w:w="80" w:type="dxa"/>
              <w:bottom w:w="70" w:type="dxa"/>
              <w:right w:w="80" w:type="dxa"/>
            </w:tcMar>
          </w:tcPr>
          <w:p w14:paraId="14626BE7" w14:textId="77777777" w:rsidR="00C92056" w:rsidRDefault="00B81E53">
            <w:pPr>
              <w:spacing w:after="30"/>
              <w:rPr>
                <w:rFonts w:hint="eastAsia"/>
              </w:rPr>
            </w:pPr>
            <w:r>
              <w:rPr>
                <w:sz w:val="16"/>
              </w:rPr>
              <w:t>Ensemble X, Y, métadonnées</w:t>
            </w:r>
          </w:p>
        </w:tc>
        <w:tc>
          <w:tcPr>
            <w:tcW w:w="5443" w:type="dxa"/>
            <w:tcMar>
              <w:top w:w="70" w:type="dxa"/>
              <w:left w:w="80" w:type="dxa"/>
              <w:bottom w:w="70" w:type="dxa"/>
              <w:right w:w="80" w:type="dxa"/>
            </w:tcMar>
          </w:tcPr>
          <w:p w14:paraId="1ED23D82" w14:textId="77777777" w:rsidR="00C92056" w:rsidRDefault="00B81E53">
            <w:pPr>
              <w:spacing w:after="30"/>
              <w:rPr>
                <w:rFonts w:hint="eastAsia"/>
              </w:rPr>
            </w:pPr>
            <w:r>
              <w:rPr>
                <w:sz w:val="16"/>
              </w:rPr>
              <w:t>Sous-populations ? batch effects ? confounding ? domain shift ? calibrabilité ?</w:t>
            </w:r>
          </w:p>
        </w:tc>
      </w:tr>
    </w:tbl>
    <w:p w14:paraId="2D14800B" w14:textId="77777777" w:rsidR="00C92056" w:rsidRDefault="00C92056">
      <w:pPr>
        <w:spacing w:after="20"/>
        <w:rPr>
          <w:rFonts w:hint="eastAsia"/>
        </w:rPr>
      </w:pPr>
    </w:p>
    <w:p w14:paraId="0680E910" w14:textId="77777777" w:rsidR="00C92056" w:rsidRPr="00840D84" w:rsidRDefault="00B81E53">
      <w:pPr>
        <w:rPr>
          <w:rFonts w:hint="eastAsia"/>
          <w:lang w:val="fr-FR"/>
        </w:rPr>
      </w:pPr>
      <w:r w:rsidRPr="00840D84">
        <w:rPr>
          <w:lang w:val="fr-FR"/>
        </w:rPr>
        <w:t>Le modèle de données actuel de nirs4all-datasets est compatible avec cette architecture : plusieurs sources X peuvent être conservées séparément, les observations sont aligné</w:t>
      </w:r>
      <w:r w:rsidRPr="00840D84">
        <w:rPr>
          <w:lang w:val="fr-FR"/>
        </w:rPr>
        <w:t>es par sample_id, et les variables cibles ou métadonnées restent disponibles sans imposer une tâche de modélisation unique [1].</w:t>
      </w:r>
    </w:p>
    <w:p w14:paraId="1A79C4BC" w14:textId="77777777" w:rsidR="00C92056" w:rsidRPr="00840D84" w:rsidRDefault="00B81E53">
      <w:pPr>
        <w:pStyle w:val="Titre1"/>
        <w:rPr>
          <w:lang w:val="fr-FR"/>
        </w:rPr>
      </w:pPr>
      <w:r w:rsidRPr="00840D84">
        <w:rPr>
          <w:lang w:val="fr-FR"/>
        </w:rPr>
        <w:t>2. Socle déjà disponible ou directement réutilisable</w:t>
      </w:r>
    </w:p>
    <w:p w14:paraId="4C7D236F" w14:textId="77777777" w:rsidR="00C92056" w:rsidRPr="00840D84" w:rsidRDefault="00B81E53">
      <w:pPr>
        <w:rPr>
          <w:rFonts w:hint="eastAsia"/>
          <w:lang w:val="fr-FR"/>
        </w:rPr>
      </w:pPr>
      <w:r w:rsidRPr="00840D84">
        <w:rPr>
          <w:lang w:val="fr-FR"/>
        </w:rPr>
        <w:t>L’inventaire ci-dessous distingue les capacités confirmées par les dépôts p</w:t>
      </w:r>
      <w:r w:rsidRPr="00840D84">
        <w:rPr>
          <w:lang w:val="fr-FR"/>
        </w:rPr>
        <w:t>ublics de ce qui doit encore être consolidé dans la couche de qualification. Un audit de code final de quali.nirs4all.org restera utile pour faire correspondre exactement chaque métrique backend à son rendu front-end.</w:t>
      </w:r>
    </w:p>
    <w:tbl>
      <w:tblPr>
        <w:tblStyle w:val="Grilledutableau"/>
        <w:tblW w:w="0" w:type="auto"/>
        <w:jc w:val="center"/>
        <w:tblLook w:val="04A0" w:firstRow="1" w:lastRow="0" w:firstColumn="1" w:lastColumn="0" w:noHBand="0" w:noVBand="1"/>
      </w:tblPr>
      <w:tblGrid>
        <w:gridCol w:w="2197"/>
        <w:gridCol w:w="3780"/>
        <w:gridCol w:w="2085"/>
        <w:gridCol w:w="2298"/>
      </w:tblGrid>
      <w:tr w:rsidR="00C92056" w14:paraId="364A1E8A" w14:textId="77777777">
        <w:trPr>
          <w:tblHeader/>
          <w:jc w:val="center"/>
        </w:trPr>
        <w:tc>
          <w:tcPr>
            <w:tcW w:w="2550" w:type="dxa"/>
            <w:shd w:val="clear" w:color="auto" w:fill="17365D"/>
            <w:tcMar>
              <w:top w:w="70" w:type="dxa"/>
              <w:left w:w="80" w:type="dxa"/>
              <w:bottom w:w="70" w:type="dxa"/>
              <w:right w:w="80" w:type="dxa"/>
            </w:tcMar>
            <w:vAlign w:val="center"/>
          </w:tcPr>
          <w:p w14:paraId="77C52992" w14:textId="77777777" w:rsidR="00C92056" w:rsidRDefault="00B81E53">
            <w:pPr>
              <w:rPr>
                <w:rFonts w:hint="eastAsia"/>
              </w:rPr>
            </w:pPr>
            <w:r>
              <w:rPr>
                <w:b/>
                <w:color w:val="FFFFFF"/>
                <w:sz w:val="15"/>
              </w:rPr>
              <w:t>Bloc</w:t>
            </w:r>
          </w:p>
        </w:tc>
        <w:tc>
          <w:tcPr>
            <w:tcW w:w="2550" w:type="dxa"/>
            <w:shd w:val="clear" w:color="auto" w:fill="17365D"/>
            <w:tcMar>
              <w:top w:w="70" w:type="dxa"/>
              <w:left w:w="80" w:type="dxa"/>
              <w:bottom w:w="70" w:type="dxa"/>
              <w:right w:w="80" w:type="dxa"/>
            </w:tcMar>
            <w:vAlign w:val="center"/>
          </w:tcPr>
          <w:p w14:paraId="61D8B47B" w14:textId="77777777" w:rsidR="00C92056" w:rsidRDefault="00B81E53">
            <w:pPr>
              <w:rPr>
                <w:rFonts w:hint="eastAsia"/>
              </w:rPr>
            </w:pPr>
            <w:r>
              <w:rPr>
                <w:b/>
                <w:color w:val="FFFFFF"/>
                <w:sz w:val="15"/>
              </w:rPr>
              <w:t>Capacités confirmées / réutilisab</w:t>
            </w:r>
            <w:r>
              <w:rPr>
                <w:b/>
                <w:color w:val="FFFFFF"/>
                <w:sz w:val="15"/>
              </w:rPr>
              <w:t>les</w:t>
            </w:r>
          </w:p>
        </w:tc>
        <w:tc>
          <w:tcPr>
            <w:tcW w:w="2550" w:type="dxa"/>
            <w:shd w:val="clear" w:color="auto" w:fill="17365D"/>
            <w:tcMar>
              <w:top w:w="70" w:type="dxa"/>
              <w:left w:w="80" w:type="dxa"/>
              <w:bottom w:w="70" w:type="dxa"/>
              <w:right w:w="80" w:type="dxa"/>
            </w:tcMar>
            <w:vAlign w:val="center"/>
          </w:tcPr>
          <w:p w14:paraId="5190C8FF" w14:textId="77777777" w:rsidR="00C92056" w:rsidRDefault="00B81E53">
            <w:pPr>
              <w:rPr>
                <w:rFonts w:hint="eastAsia"/>
              </w:rPr>
            </w:pPr>
            <w:r>
              <w:rPr>
                <w:b/>
                <w:color w:val="FFFFFF"/>
                <w:sz w:val="15"/>
              </w:rPr>
              <w:t>Échelle</w:t>
            </w:r>
          </w:p>
        </w:tc>
        <w:tc>
          <w:tcPr>
            <w:tcW w:w="2550" w:type="dxa"/>
            <w:shd w:val="clear" w:color="auto" w:fill="17365D"/>
            <w:tcMar>
              <w:top w:w="70" w:type="dxa"/>
              <w:left w:w="80" w:type="dxa"/>
              <w:bottom w:w="70" w:type="dxa"/>
              <w:right w:w="80" w:type="dxa"/>
            </w:tcMar>
            <w:vAlign w:val="center"/>
          </w:tcPr>
          <w:p w14:paraId="3A7BB135" w14:textId="77777777" w:rsidR="00C92056" w:rsidRDefault="00B81E53">
            <w:pPr>
              <w:rPr>
                <w:rFonts w:hint="eastAsia"/>
              </w:rPr>
            </w:pPr>
            <w:r>
              <w:rPr>
                <w:b/>
                <w:color w:val="FFFFFF"/>
                <w:sz w:val="15"/>
              </w:rPr>
              <w:t>Statut pour la qualification</w:t>
            </w:r>
          </w:p>
        </w:tc>
      </w:tr>
      <w:tr w:rsidR="00C92056" w:rsidRPr="00840D84" w14:paraId="54505D2D" w14:textId="77777777">
        <w:trPr>
          <w:cantSplit/>
          <w:jc w:val="center"/>
        </w:trPr>
        <w:tc>
          <w:tcPr>
            <w:tcW w:w="1701" w:type="dxa"/>
            <w:tcMar>
              <w:top w:w="70" w:type="dxa"/>
              <w:left w:w="80" w:type="dxa"/>
              <w:bottom w:w="70" w:type="dxa"/>
              <w:right w:w="80" w:type="dxa"/>
            </w:tcMar>
          </w:tcPr>
          <w:p w14:paraId="54825745" w14:textId="77777777" w:rsidR="00C92056" w:rsidRDefault="00B81E53">
            <w:pPr>
              <w:spacing w:after="30"/>
              <w:rPr>
                <w:rFonts w:hint="eastAsia"/>
              </w:rPr>
            </w:pPr>
            <w:r>
              <w:rPr>
                <w:sz w:val="15"/>
              </w:rPr>
              <w:t>Description du dataset</w:t>
            </w:r>
          </w:p>
        </w:tc>
        <w:tc>
          <w:tcPr>
            <w:tcW w:w="4535" w:type="dxa"/>
            <w:tcMar>
              <w:top w:w="70" w:type="dxa"/>
              <w:left w:w="80" w:type="dxa"/>
              <w:bottom w:w="70" w:type="dxa"/>
              <w:right w:w="80" w:type="dxa"/>
            </w:tcMar>
          </w:tcPr>
          <w:p w14:paraId="275AC251" w14:textId="77777777" w:rsidR="00C92056" w:rsidRPr="00840D84" w:rsidRDefault="00B81E53">
            <w:pPr>
              <w:spacing w:after="30"/>
              <w:rPr>
                <w:rFonts w:hint="eastAsia"/>
                <w:lang w:val="fr-FR"/>
              </w:rPr>
            </w:pPr>
            <w:r w:rsidRPr="00840D84">
              <w:rPr>
                <w:sz w:val="15"/>
                <w:lang w:val="fr-FR"/>
              </w:rPr>
              <w:t>Sources X séparées, variables Y/métadonnées, sample_id, splits natifs, provenance, stats et visualisations par source/variable.</w:t>
            </w:r>
          </w:p>
        </w:tc>
        <w:tc>
          <w:tcPr>
            <w:tcW w:w="1417" w:type="dxa"/>
            <w:tcMar>
              <w:top w:w="70" w:type="dxa"/>
              <w:left w:w="80" w:type="dxa"/>
              <w:bottom w:w="70" w:type="dxa"/>
              <w:right w:w="80" w:type="dxa"/>
            </w:tcMar>
          </w:tcPr>
          <w:p w14:paraId="5FDD6581" w14:textId="77777777" w:rsidR="00C92056" w:rsidRDefault="00B81E53">
            <w:pPr>
              <w:spacing w:after="30"/>
              <w:rPr>
                <w:rFonts w:hint="eastAsia"/>
              </w:rPr>
            </w:pPr>
            <w:r>
              <w:rPr>
                <w:sz w:val="15"/>
              </w:rPr>
              <w:t>Dataset / variable</w:t>
            </w:r>
          </w:p>
        </w:tc>
        <w:tc>
          <w:tcPr>
            <w:tcW w:w="2551" w:type="dxa"/>
            <w:tcMar>
              <w:top w:w="70" w:type="dxa"/>
              <w:left w:w="80" w:type="dxa"/>
              <w:bottom w:w="70" w:type="dxa"/>
              <w:right w:w="80" w:type="dxa"/>
            </w:tcMar>
          </w:tcPr>
          <w:p w14:paraId="4B8BFC06" w14:textId="77777777" w:rsidR="00C92056" w:rsidRPr="00840D84" w:rsidRDefault="00B81E53">
            <w:pPr>
              <w:spacing w:after="30"/>
              <w:rPr>
                <w:rFonts w:hint="eastAsia"/>
                <w:lang w:val="fr-FR"/>
              </w:rPr>
            </w:pPr>
            <w:r w:rsidRPr="00840D84">
              <w:rPr>
                <w:sz w:val="15"/>
                <w:lang w:val="fr-FR"/>
              </w:rPr>
              <w:t xml:space="preserve">Déjà structurant dans </w:t>
            </w:r>
            <w:r w:rsidRPr="00840D84">
              <w:rPr>
                <w:sz w:val="15"/>
                <w:lang w:val="fr-FR"/>
              </w:rPr>
              <w:t>nirs4all-datasets [1].</w:t>
            </w:r>
          </w:p>
        </w:tc>
      </w:tr>
      <w:tr w:rsidR="00C92056" w14:paraId="1765DB36" w14:textId="77777777">
        <w:trPr>
          <w:cantSplit/>
          <w:jc w:val="center"/>
        </w:trPr>
        <w:tc>
          <w:tcPr>
            <w:tcW w:w="1701" w:type="dxa"/>
            <w:shd w:val="clear" w:color="auto" w:fill="F8FAFC"/>
            <w:tcMar>
              <w:top w:w="70" w:type="dxa"/>
              <w:left w:w="80" w:type="dxa"/>
              <w:bottom w:w="70" w:type="dxa"/>
              <w:right w:w="80" w:type="dxa"/>
            </w:tcMar>
          </w:tcPr>
          <w:p w14:paraId="2A136FE0" w14:textId="77777777" w:rsidR="00C92056" w:rsidRDefault="00B81E53">
            <w:pPr>
              <w:spacing w:after="30"/>
              <w:rPr>
                <w:rFonts w:hint="eastAsia"/>
              </w:rPr>
            </w:pPr>
            <w:r>
              <w:rPr>
                <w:sz w:val="15"/>
              </w:rPr>
              <w:t>Qualité spectrale basique</w:t>
            </w:r>
          </w:p>
        </w:tc>
        <w:tc>
          <w:tcPr>
            <w:tcW w:w="4535" w:type="dxa"/>
            <w:shd w:val="clear" w:color="auto" w:fill="F8FAFC"/>
            <w:tcMar>
              <w:top w:w="70" w:type="dxa"/>
              <w:left w:w="80" w:type="dxa"/>
              <w:bottom w:w="70" w:type="dxa"/>
              <w:right w:w="80" w:type="dxa"/>
            </w:tcMar>
          </w:tcPr>
          <w:p w14:paraId="46B7A6C3" w14:textId="77777777" w:rsidR="00C92056" w:rsidRPr="00840D84" w:rsidRDefault="00B81E53">
            <w:pPr>
              <w:spacing w:after="30"/>
              <w:rPr>
                <w:rFonts w:hint="eastAsia"/>
                <w:lang w:val="fr-FR"/>
              </w:rPr>
            </w:pPr>
            <w:r w:rsidRPr="00840D84">
              <w:rPr>
                <w:sz w:val="15"/>
                <w:lang w:val="fr-FR"/>
              </w:rPr>
              <w:t>SpectralQualityFilter : NaN, Inf, proportion de zéros, variance, plages de valeurs.</w:t>
            </w:r>
          </w:p>
        </w:tc>
        <w:tc>
          <w:tcPr>
            <w:tcW w:w="1417" w:type="dxa"/>
            <w:shd w:val="clear" w:color="auto" w:fill="F8FAFC"/>
            <w:tcMar>
              <w:top w:w="70" w:type="dxa"/>
              <w:left w:w="80" w:type="dxa"/>
              <w:bottom w:w="70" w:type="dxa"/>
              <w:right w:w="80" w:type="dxa"/>
            </w:tcMar>
          </w:tcPr>
          <w:p w14:paraId="0E855E22" w14:textId="77777777" w:rsidR="00C92056" w:rsidRDefault="00B81E53">
            <w:pPr>
              <w:spacing w:after="30"/>
              <w:rPr>
                <w:rFonts w:hint="eastAsia"/>
              </w:rPr>
            </w:pPr>
            <w:r>
              <w:rPr>
                <w:sz w:val="15"/>
              </w:rPr>
              <w:t>Spectre / dataset</w:t>
            </w:r>
          </w:p>
        </w:tc>
        <w:tc>
          <w:tcPr>
            <w:tcW w:w="2551" w:type="dxa"/>
            <w:shd w:val="clear" w:color="auto" w:fill="F8FAFC"/>
            <w:tcMar>
              <w:top w:w="70" w:type="dxa"/>
              <w:left w:w="80" w:type="dxa"/>
              <w:bottom w:w="70" w:type="dxa"/>
              <w:right w:w="80" w:type="dxa"/>
            </w:tcMar>
          </w:tcPr>
          <w:p w14:paraId="2D790948" w14:textId="77777777" w:rsidR="00C92056" w:rsidRDefault="00B81E53">
            <w:pPr>
              <w:spacing w:after="30"/>
              <w:rPr>
                <w:rFonts w:hint="eastAsia"/>
              </w:rPr>
            </w:pPr>
            <w:r>
              <w:rPr>
                <w:sz w:val="15"/>
              </w:rPr>
              <w:t>Implémentation réutilisable dans nirs4all [2].</w:t>
            </w:r>
          </w:p>
        </w:tc>
      </w:tr>
      <w:tr w:rsidR="00C92056" w:rsidRPr="00840D84" w14:paraId="70A1E1CB" w14:textId="77777777">
        <w:trPr>
          <w:cantSplit/>
          <w:jc w:val="center"/>
        </w:trPr>
        <w:tc>
          <w:tcPr>
            <w:tcW w:w="1701" w:type="dxa"/>
            <w:tcMar>
              <w:top w:w="70" w:type="dxa"/>
              <w:left w:w="80" w:type="dxa"/>
              <w:bottom w:w="70" w:type="dxa"/>
              <w:right w:w="80" w:type="dxa"/>
            </w:tcMar>
          </w:tcPr>
          <w:p w14:paraId="3997681B" w14:textId="77777777" w:rsidR="00C92056" w:rsidRDefault="00B81E53">
            <w:pPr>
              <w:spacing w:after="30"/>
              <w:rPr>
                <w:rFonts w:hint="eastAsia"/>
              </w:rPr>
            </w:pPr>
            <w:r>
              <w:rPr>
                <w:sz w:val="15"/>
              </w:rPr>
              <w:t>Outliers X</w:t>
            </w:r>
          </w:p>
        </w:tc>
        <w:tc>
          <w:tcPr>
            <w:tcW w:w="4535" w:type="dxa"/>
            <w:tcMar>
              <w:top w:w="70" w:type="dxa"/>
              <w:left w:w="80" w:type="dxa"/>
              <w:bottom w:w="70" w:type="dxa"/>
              <w:right w:w="80" w:type="dxa"/>
            </w:tcMar>
          </w:tcPr>
          <w:p w14:paraId="0081A436" w14:textId="77777777" w:rsidR="00C92056" w:rsidRPr="00840D84" w:rsidRDefault="00B81E53">
            <w:pPr>
              <w:spacing w:after="30"/>
              <w:rPr>
                <w:rFonts w:hint="eastAsia"/>
                <w:lang w:val="fr-FR"/>
              </w:rPr>
            </w:pPr>
            <w:r w:rsidRPr="00840D84">
              <w:rPr>
                <w:sz w:val="15"/>
                <w:lang w:val="fr-FR"/>
              </w:rPr>
              <w:t xml:space="preserve">Mahalanobis, résidus PCA, Isolation </w:t>
            </w:r>
            <w:r w:rsidRPr="00840D84">
              <w:rPr>
                <w:sz w:val="15"/>
                <w:lang w:val="fr-FR"/>
              </w:rPr>
              <w:t>Forest ; diagnostics PLS T²/Q/DModX disponibles dans l’écosystème méthodes.</w:t>
            </w:r>
          </w:p>
        </w:tc>
        <w:tc>
          <w:tcPr>
            <w:tcW w:w="1417" w:type="dxa"/>
            <w:tcMar>
              <w:top w:w="70" w:type="dxa"/>
              <w:left w:w="80" w:type="dxa"/>
              <w:bottom w:w="70" w:type="dxa"/>
              <w:right w:w="80" w:type="dxa"/>
            </w:tcMar>
          </w:tcPr>
          <w:p w14:paraId="08855B46" w14:textId="77777777" w:rsidR="00C92056" w:rsidRDefault="00B81E53">
            <w:pPr>
              <w:spacing w:after="30"/>
              <w:rPr>
                <w:rFonts w:hint="eastAsia"/>
              </w:rPr>
            </w:pPr>
            <w:r>
              <w:rPr>
                <w:sz w:val="15"/>
              </w:rPr>
              <w:t>Spectre</w:t>
            </w:r>
          </w:p>
        </w:tc>
        <w:tc>
          <w:tcPr>
            <w:tcW w:w="2551" w:type="dxa"/>
            <w:tcMar>
              <w:top w:w="70" w:type="dxa"/>
              <w:left w:w="80" w:type="dxa"/>
              <w:bottom w:w="70" w:type="dxa"/>
              <w:right w:w="80" w:type="dxa"/>
            </w:tcMar>
          </w:tcPr>
          <w:p w14:paraId="7F0B53FC" w14:textId="77777777" w:rsidR="00C92056" w:rsidRPr="00840D84" w:rsidRDefault="00B81E53">
            <w:pPr>
              <w:spacing w:after="30"/>
              <w:rPr>
                <w:rFonts w:hint="eastAsia"/>
                <w:lang w:val="fr-FR"/>
              </w:rPr>
            </w:pPr>
            <w:r w:rsidRPr="00840D84">
              <w:rPr>
                <w:sz w:val="15"/>
                <w:lang w:val="fr-FR"/>
              </w:rPr>
              <w:t>Réutilisable ; harmoniser seuils et messages [2, 7].</w:t>
            </w:r>
          </w:p>
        </w:tc>
      </w:tr>
      <w:tr w:rsidR="00C92056" w14:paraId="1507C966" w14:textId="77777777">
        <w:trPr>
          <w:cantSplit/>
          <w:jc w:val="center"/>
        </w:trPr>
        <w:tc>
          <w:tcPr>
            <w:tcW w:w="1701" w:type="dxa"/>
            <w:shd w:val="clear" w:color="auto" w:fill="F8FAFC"/>
            <w:tcMar>
              <w:top w:w="70" w:type="dxa"/>
              <w:left w:w="80" w:type="dxa"/>
              <w:bottom w:w="70" w:type="dxa"/>
              <w:right w:w="80" w:type="dxa"/>
            </w:tcMar>
          </w:tcPr>
          <w:p w14:paraId="0D6018EB" w14:textId="77777777" w:rsidR="00C92056" w:rsidRDefault="00B81E53">
            <w:pPr>
              <w:spacing w:after="30"/>
              <w:rPr>
                <w:rFonts w:hint="eastAsia"/>
              </w:rPr>
            </w:pPr>
            <w:r>
              <w:rPr>
                <w:sz w:val="15"/>
              </w:rPr>
              <w:t>Outliers Y</w:t>
            </w:r>
          </w:p>
        </w:tc>
        <w:tc>
          <w:tcPr>
            <w:tcW w:w="4535" w:type="dxa"/>
            <w:shd w:val="clear" w:color="auto" w:fill="F8FAFC"/>
            <w:tcMar>
              <w:top w:w="70" w:type="dxa"/>
              <w:left w:w="80" w:type="dxa"/>
              <w:bottom w:w="70" w:type="dxa"/>
              <w:right w:w="80" w:type="dxa"/>
            </w:tcMar>
          </w:tcPr>
          <w:p w14:paraId="3AA89FB3" w14:textId="77777777" w:rsidR="00C92056" w:rsidRDefault="00B81E53">
            <w:pPr>
              <w:spacing w:after="30"/>
              <w:rPr>
                <w:rFonts w:hint="eastAsia"/>
              </w:rPr>
            </w:pPr>
            <w:r>
              <w:rPr>
                <w:sz w:val="15"/>
              </w:rPr>
              <w:t>IQR, Z-score, percentile, MAD.</w:t>
            </w:r>
          </w:p>
        </w:tc>
        <w:tc>
          <w:tcPr>
            <w:tcW w:w="1417" w:type="dxa"/>
            <w:shd w:val="clear" w:color="auto" w:fill="F8FAFC"/>
            <w:tcMar>
              <w:top w:w="70" w:type="dxa"/>
              <w:left w:w="80" w:type="dxa"/>
              <w:bottom w:w="70" w:type="dxa"/>
              <w:right w:w="80" w:type="dxa"/>
            </w:tcMar>
          </w:tcPr>
          <w:p w14:paraId="720375EF" w14:textId="77777777" w:rsidR="00C92056" w:rsidRDefault="00B81E53">
            <w:pPr>
              <w:spacing w:after="30"/>
              <w:rPr>
                <w:rFonts w:hint="eastAsia"/>
              </w:rPr>
            </w:pPr>
            <w:r>
              <w:rPr>
                <w:sz w:val="15"/>
              </w:rPr>
              <w:t>Y / sample</w:t>
            </w:r>
          </w:p>
        </w:tc>
        <w:tc>
          <w:tcPr>
            <w:tcW w:w="2551" w:type="dxa"/>
            <w:shd w:val="clear" w:color="auto" w:fill="F8FAFC"/>
            <w:tcMar>
              <w:top w:w="70" w:type="dxa"/>
              <w:left w:w="80" w:type="dxa"/>
              <w:bottom w:w="70" w:type="dxa"/>
              <w:right w:w="80" w:type="dxa"/>
            </w:tcMar>
          </w:tcPr>
          <w:p w14:paraId="09D03ED9" w14:textId="77777777" w:rsidR="00C92056" w:rsidRDefault="00B81E53">
            <w:pPr>
              <w:spacing w:after="30"/>
              <w:rPr>
                <w:rFonts w:hint="eastAsia"/>
              </w:rPr>
            </w:pPr>
            <w:r>
              <w:rPr>
                <w:sz w:val="15"/>
              </w:rPr>
              <w:t>Réutilisable [2].</w:t>
            </w:r>
          </w:p>
        </w:tc>
      </w:tr>
      <w:tr w:rsidR="00C92056" w:rsidRPr="00840D84" w14:paraId="4919D64B" w14:textId="77777777">
        <w:trPr>
          <w:cantSplit/>
          <w:jc w:val="center"/>
        </w:trPr>
        <w:tc>
          <w:tcPr>
            <w:tcW w:w="1701" w:type="dxa"/>
            <w:tcMar>
              <w:top w:w="70" w:type="dxa"/>
              <w:left w:w="80" w:type="dxa"/>
              <w:bottom w:w="70" w:type="dxa"/>
              <w:right w:w="80" w:type="dxa"/>
            </w:tcMar>
          </w:tcPr>
          <w:p w14:paraId="66C61B3B" w14:textId="77777777" w:rsidR="00C92056" w:rsidRDefault="00B81E53">
            <w:pPr>
              <w:spacing w:after="30"/>
              <w:rPr>
                <w:rFonts w:hint="eastAsia"/>
              </w:rPr>
            </w:pPr>
            <w:r>
              <w:rPr>
                <w:sz w:val="15"/>
              </w:rPr>
              <w:t>Projection</w:t>
            </w:r>
          </w:p>
        </w:tc>
        <w:tc>
          <w:tcPr>
            <w:tcW w:w="4535" w:type="dxa"/>
            <w:tcMar>
              <w:top w:w="70" w:type="dxa"/>
              <w:left w:w="80" w:type="dxa"/>
              <w:bottom w:w="70" w:type="dxa"/>
              <w:right w:w="80" w:type="dxa"/>
            </w:tcMar>
          </w:tcPr>
          <w:p w14:paraId="590F83B8" w14:textId="77777777" w:rsidR="00C92056" w:rsidRPr="00840D84" w:rsidRDefault="00B81E53">
            <w:pPr>
              <w:spacing w:after="30"/>
              <w:rPr>
                <w:rFonts w:hint="eastAsia"/>
                <w:lang w:val="fr-FR"/>
              </w:rPr>
            </w:pPr>
            <w:r w:rsidRPr="00840D84">
              <w:rPr>
                <w:sz w:val="15"/>
                <w:lang w:val="fr-FR"/>
              </w:rPr>
              <w:t xml:space="preserve">PCA disponible pour </w:t>
            </w:r>
            <w:r w:rsidRPr="00840D84">
              <w:rPr>
                <w:sz w:val="15"/>
                <w:lang w:val="fr-FR"/>
              </w:rPr>
              <w:t>visualisation et analyse dimensionnelle ; UMAP/PCA présents dans l’écosystème Studio.</w:t>
            </w:r>
          </w:p>
        </w:tc>
        <w:tc>
          <w:tcPr>
            <w:tcW w:w="1417" w:type="dxa"/>
            <w:tcMar>
              <w:top w:w="70" w:type="dxa"/>
              <w:left w:w="80" w:type="dxa"/>
              <w:bottom w:w="70" w:type="dxa"/>
              <w:right w:w="80" w:type="dxa"/>
            </w:tcMar>
          </w:tcPr>
          <w:p w14:paraId="433D0927" w14:textId="77777777" w:rsidR="00C92056" w:rsidRDefault="00B81E53">
            <w:pPr>
              <w:spacing w:after="30"/>
              <w:rPr>
                <w:rFonts w:hint="eastAsia"/>
              </w:rPr>
            </w:pPr>
            <w:r>
              <w:rPr>
                <w:sz w:val="15"/>
              </w:rPr>
              <w:t>Dataset / sample</w:t>
            </w:r>
          </w:p>
        </w:tc>
        <w:tc>
          <w:tcPr>
            <w:tcW w:w="2551" w:type="dxa"/>
            <w:tcMar>
              <w:top w:w="70" w:type="dxa"/>
              <w:left w:w="80" w:type="dxa"/>
              <w:bottom w:w="70" w:type="dxa"/>
              <w:right w:w="80" w:type="dxa"/>
            </w:tcMar>
          </w:tcPr>
          <w:p w14:paraId="1794F8CF" w14:textId="77777777" w:rsidR="00C92056" w:rsidRPr="00840D84" w:rsidRDefault="00B81E53">
            <w:pPr>
              <w:spacing w:after="30"/>
              <w:rPr>
                <w:rFonts w:hint="eastAsia"/>
                <w:lang w:val="fr-FR"/>
              </w:rPr>
            </w:pPr>
            <w:r w:rsidRPr="00840D84">
              <w:rPr>
                <w:sz w:val="15"/>
                <w:lang w:val="fr-FR"/>
              </w:rPr>
              <w:t>Base existante ; étendre vers clusterability/stabilité [2].</w:t>
            </w:r>
          </w:p>
        </w:tc>
      </w:tr>
      <w:tr w:rsidR="00C92056" w:rsidRPr="00840D84" w14:paraId="780CCB25" w14:textId="77777777">
        <w:trPr>
          <w:cantSplit/>
          <w:jc w:val="center"/>
        </w:trPr>
        <w:tc>
          <w:tcPr>
            <w:tcW w:w="1701" w:type="dxa"/>
            <w:shd w:val="clear" w:color="auto" w:fill="F8FAFC"/>
            <w:tcMar>
              <w:top w:w="70" w:type="dxa"/>
              <w:left w:w="80" w:type="dxa"/>
              <w:bottom w:w="70" w:type="dxa"/>
              <w:right w:w="80" w:type="dxa"/>
            </w:tcMar>
          </w:tcPr>
          <w:p w14:paraId="7F3EE4D1" w14:textId="77777777" w:rsidR="00C92056" w:rsidRDefault="00B81E53">
            <w:pPr>
              <w:spacing w:after="30"/>
              <w:rPr>
                <w:rFonts w:hint="eastAsia"/>
              </w:rPr>
            </w:pPr>
            <w:r>
              <w:rPr>
                <w:sz w:val="15"/>
              </w:rPr>
              <w:lastRenderedPageBreak/>
              <w:t>Répétitions</w:t>
            </w:r>
          </w:p>
        </w:tc>
        <w:tc>
          <w:tcPr>
            <w:tcW w:w="4535" w:type="dxa"/>
            <w:shd w:val="clear" w:color="auto" w:fill="F8FAFC"/>
            <w:tcMar>
              <w:top w:w="70" w:type="dxa"/>
              <w:left w:w="80" w:type="dxa"/>
              <w:bottom w:w="70" w:type="dxa"/>
              <w:right w:w="80" w:type="dxa"/>
            </w:tcMar>
          </w:tcPr>
          <w:p w14:paraId="2ADD2382" w14:textId="77777777" w:rsidR="00C92056" w:rsidRPr="00840D84" w:rsidRDefault="00B81E53">
            <w:pPr>
              <w:spacing w:after="30"/>
              <w:rPr>
                <w:rFonts w:hint="eastAsia"/>
                <w:lang w:val="fr-FR"/>
              </w:rPr>
            </w:pPr>
            <w:r w:rsidRPr="00840D84">
              <w:rPr>
                <w:sz w:val="15"/>
                <w:lang w:val="fr-FR"/>
              </w:rPr>
              <w:t>Support des répétitions et agrégations ; exclusion d’outliers via Hotelling T² d</w:t>
            </w:r>
            <w:r w:rsidRPr="00840D84">
              <w:rPr>
                <w:sz w:val="15"/>
                <w:lang w:val="fr-FR"/>
              </w:rPr>
              <w:t>ans certains workflows.</w:t>
            </w:r>
          </w:p>
        </w:tc>
        <w:tc>
          <w:tcPr>
            <w:tcW w:w="1417" w:type="dxa"/>
            <w:shd w:val="clear" w:color="auto" w:fill="F8FAFC"/>
            <w:tcMar>
              <w:top w:w="70" w:type="dxa"/>
              <w:left w:w="80" w:type="dxa"/>
              <w:bottom w:w="70" w:type="dxa"/>
              <w:right w:w="80" w:type="dxa"/>
            </w:tcMar>
          </w:tcPr>
          <w:p w14:paraId="00A7F631" w14:textId="77777777" w:rsidR="00C92056" w:rsidRDefault="00B81E53">
            <w:pPr>
              <w:spacing w:after="30"/>
              <w:rPr>
                <w:rFonts w:hint="eastAsia"/>
              </w:rPr>
            </w:pPr>
            <w:r>
              <w:rPr>
                <w:sz w:val="15"/>
              </w:rPr>
              <w:t>Sample</w:t>
            </w:r>
          </w:p>
        </w:tc>
        <w:tc>
          <w:tcPr>
            <w:tcW w:w="2551" w:type="dxa"/>
            <w:shd w:val="clear" w:color="auto" w:fill="F8FAFC"/>
            <w:tcMar>
              <w:top w:w="70" w:type="dxa"/>
              <w:left w:w="80" w:type="dxa"/>
              <w:bottom w:w="70" w:type="dxa"/>
              <w:right w:w="80" w:type="dxa"/>
            </w:tcMar>
          </w:tcPr>
          <w:p w14:paraId="469C5F9C" w14:textId="77777777" w:rsidR="00C92056" w:rsidRPr="00840D84" w:rsidRDefault="00B81E53">
            <w:pPr>
              <w:spacing w:after="30"/>
              <w:rPr>
                <w:rFonts w:hint="eastAsia"/>
                <w:lang w:val="fr-FR"/>
              </w:rPr>
            </w:pPr>
            <w:r w:rsidRPr="00840D84">
              <w:rPr>
                <w:sz w:val="15"/>
                <w:lang w:val="fr-FR"/>
              </w:rPr>
              <w:t>Base existante ; il manque une qualification explicite répétabilité/SNR [2].</w:t>
            </w:r>
          </w:p>
        </w:tc>
      </w:tr>
      <w:tr w:rsidR="00C92056" w:rsidRPr="00840D84" w14:paraId="607E33E9" w14:textId="77777777">
        <w:trPr>
          <w:cantSplit/>
          <w:jc w:val="center"/>
        </w:trPr>
        <w:tc>
          <w:tcPr>
            <w:tcW w:w="1701" w:type="dxa"/>
            <w:tcMar>
              <w:top w:w="70" w:type="dxa"/>
              <w:left w:w="80" w:type="dxa"/>
              <w:bottom w:w="70" w:type="dxa"/>
              <w:right w:w="80" w:type="dxa"/>
            </w:tcMar>
          </w:tcPr>
          <w:p w14:paraId="1DDA5031" w14:textId="77777777" w:rsidR="00C92056" w:rsidRDefault="00B81E53">
            <w:pPr>
              <w:spacing w:after="30"/>
              <w:rPr>
                <w:rFonts w:hint="eastAsia"/>
              </w:rPr>
            </w:pPr>
            <w:r>
              <w:rPr>
                <w:sz w:val="15"/>
              </w:rPr>
              <w:t>Prétraitements</w:t>
            </w:r>
          </w:p>
        </w:tc>
        <w:tc>
          <w:tcPr>
            <w:tcW w:w="4535" w:type="dxa"/>
            <w:tcMar>
              <w:top w:w="70" w:type="dxa"/>
              <w:left w:w="80" w:type="dxa"/>
              <w:bottom w:w="70" w:type="dxa"/>
              <w:right w:w="80" w:type="dxa"/>
            </w:tcMar>
          </w:tcPr>
          <w:p w14:paraId="5B43241E" w14:textId="77777777" w:rsidR="00C92056" w:rsidRDefault="00B81E53">
            <w:pPr>
              <w:spacing w:after="30"/>
              <w:rPr>
                <w:rFonts w:hint="eastAsia"/>
              </w:rPr>
            </w:pPr>
            <w:r>
              <w:rPr>
                <w:sz w:val="15"/>
              </w:rPr>
              <w:t>SNV, MSC/EMSC, SG, dérivées, detrend, Norris-Williams, ondelettes, OSC/EPO, etc.</w:t>
            </w:r>
          </w:p>
        </w:tc>
        <w:tc>
          <w:tcPr>
            <w:tcW w:w="1417" w:type="dxa"/>
            <w:tcMar>
              <w:top w:w="70" w:type="dxa"/>
              <w:left w:w="80" w:type="dxa"/>
              <w:bottom w:w="70" w:type="dxa"/>
              <w:right w:w="80" w:type="dxa"/>
            </w:tcMar>
          </w:tcPr>
          <w:p w14:paraId="39CD7534" w14:textId="77777777" w:rsidR="00C92056" w:rsidRDefault="00B81E53">
            <w:pPr>
              <w:spacing w:after="30"/>
              <w:rPr>
                <w:rFonts w:hint="eastAsia"/>
              </w:rPr>
            </w:pPr>
            <w:r>
              <w:rPr>
                <w:sz w:val="15"/>
              </w:rPr>
              <w:t>X</w:t>
            </w:r>
          </w:p>
        </w:tc>
        <w:tc>
          <w:tcPr>
            <w:tcW w:w="2551" w:type="dxa"/>
            <w:tcMar>
              <w:top w:w="70" w:type="dxa"/>
              <w:left w:w="80" w:type="dxa"/>
              <w:bottom w:w="70" w:type="dxa"/>
              <w:right w:w="80" w:type="dxa"/>
            </w:tcMar>
          </w:tcPr>
          <w:p w14:paraId="1A1631B9" w14:textId="77777777" w:rsidR="00C92056" w:rsidRPr="00840D84" w:rsidRDefault="00B81E53">
            <w:pPr>
              <w:spacing w:after="30"/>
              <w:rPr>
                <w:rFonts w:hint="eastAsia"/>
                <w:lang w:val="fr-FR"/>
              </w:rPr>
            </w:pPr>
            <w:r w:rsidRPr="00840D84">
              <w:rPr>
                <w:sz w:val="15"/>
                <w:lang w:val="fr-FR"/>
              </w:rPr>
              <w:t xml:space="preserve">Réutilisable ; définir un protocole de </w:t>
            </w:r>
            <w:r w:rsidRPr="00840D84">
              <w:rPr>
                <w:sz w:val="15"/>
                <w:lang w:val="fr-FR"/>
              </w:rPr>
              <w:t>sélection pour la qualification [2, 7].</w:t>
            </w:r>
          </w:p>
        </w:tc>
      </w:tr>
      <w:tr w:rsidR="00C92056" w:rsidRPr="00840D84" w14:paraId="41C3C038" w14:textId="77777777">
        <w:trPr>
          <w:cantSplit/>
          <w:jc w:val="center"/>
        </w:trPr>
        <w:tc>
          <w:tcPr>
            <w:tcW w:w="1701" w:type="dxa"/>
            <w:shd w:val="clear" w:color="auto" w:fill="F8FAFC"/>
            <w:tcMar>
              <w:top w:w="70" w:type="dxa"/>
              <w:left w:w="80" w:type="dxa"/>
              <w:bottom w:w="70" w:type="dxa"/>
              <w:right w:w="80" w:type="dxa"/>
            </w:tcMar>
          </w:tcPr>
          <w:p w14:paraId="649A6A34" w14:textId="77777777" w:rsidR="00C92056" w:rsidRDefault="00B81E53">
            <w:pPr>
              <w:spacing w:after="30"/>
              <w:rPr>
                <w:rFonts w:hint="eastAsia"/>
              </w:rPr>
            </w:pPr>
            <w:r>
              <w:rPr>
                <w:sz w:val="15"/>
              </w:rPr>
              <w:t>AOM-PLS</w:t>
            </w:r>
          </w:p>
        </w:tc>
        <w:tc>
          <w:tcPr>
            <w:tcW w:w="4535" w:type="dxa"/>
            <w:shd w:val="clear" w:color="auto" w:fill="F8FAFC"/>
            <w:tcMar>
              <w:top w:w="70" w:type="dxa"/>
              <w:left w:w="80" w:type="dxa"/>
              <w:bottom w:w="70" w:type="dxa"/>
              <w:right w:w="80" w:type="dxa"/>
            </w:tcMar>
          </w:tcPr>
          <w:p w14:paraId="12E930B3" w14:textId="77777777" w:rsidR="00C92056" w:rsidRPr="00840D84" w:rsidRDefault="00B81E53">
            <w:pPr>
              <w:spacing w:after="30"/>
              <w:rPr>
                <w:rFonts w:hint="eastAsia"/>
                <w:lang w:val="fr-FR"/>
              </w:rPr>
            </w:pPr>
            <w:r w:rsidRPr="00840D84">
              <w:rPr>
                <w:sz w:val="15"/>
                <w:lang w:val="fr-FR"/>
              </w:rPr>
              <w:t>Sélection adaptative d’opérateur ; AOM global sélectionne un opérateur pour tout le modèle.</w:t>
            </w:r>
          </w:p>
        </w:tc>
        <w:tc>
          <w:tcPr>
            <w:tcW w:w="1417" w:type="dxa"/>
            <w:shd w:val="clear" w:color="auto" w:fill="F8FAFC"/>
            <w:tcMar>
              <w:top w:w="70" w:type="dxa"/>
              <w:left w:w="80" w:type="dxa"/>
              <w:bottom w:w="70" w:type="dxa"/>
              <w:right w:w="80" w:type="dxa"/>
            </w:tcMar>
          </w:tcPr>
          <w:p w14:paraId="16FDF468" w14:textId="77777777" w:rsidR="00C92056" w:rsidRDefault="00B81E53">
            <w:pPr>
              <w:spacing w:after="30"/>
              <w:rPr>
                <w:rFonts w:hint="eastAsia"/>
              </w:rPr>
            </w:pPr>
            <w:r>
              <w:rPr>
                <w:sz w:val="15"/>
              </w:rPr>
              <w:t>X↔Y</w:t>
            </w:r>
          </w:p>
        </w:tc>
        <w:tc>
          <w:tcPr>
            <w:tcW w:w="2551" w:type="dxa"/>
            <w:shd w:val="clear" w:color="auto" w:fill="F8FAFC"/>
            <w:tcMar>
              <w:top w:w="70" w:type="dxa"/>
              <w:left w:w="80" w:type="dxa"/>
              <w:bottom w:w="70" w:type="dxa"/>
              <w:right w:w="80" w:type="dxa"/>
            </w:tcMar>
          </w:tcPr>
          <w:p w14:paraId="27960828" w14:textId="77777777" w:rsidR="00C92056" w:rsidRPr="00840D84" w:rsidRDefault="00B81E53">
            <w:pPr>
              <w:spacing w:after="30"/>
              <w:rPr>
                <w:rFonts w:hint="eastAsia"/>
                <w:lang w:val="fr-FR"/>
              </w:rPr>
            </w:pPr>
            <w:r w:rsidRPr="00840D84">
              <w:rPr>
                <w:sz w:val="15"/>
                <w:lang w:val="fr-FR"/>
              </w:rPr>
              <w:t>Très utile comme vue cible-dépendante [3].</w:t>
            </w:r>
          </w:p>
        </w:tc>
      </w:tr>
    </w:tbl>
    <w:p w14:paraId="0DB20E72" w14:textId="77777777" w:rsidR="00C92056" w:rsidRPr="00840D84" w:rsidRDefault="00C92056">
      <w:pPr>
        <w:spacing w:after="20"/>
        <w:rPr>
          <w:rFonts w:hint="eastAsia"/>
          <w:lang w:val="fr-FR"/>
        </w:rPr>
      </w:pPr>
    </w:p>
    <w:tbl>
      <w:tblPr>
        <w:tblStyle w:val="Grilledutableau"/>
        <w:tblW w:w="0" w:type="auto"/>
        <w:jc w:val="center"/>
        <w:tblLook w:val="04A0" w:firstRow="1" w:lastRow="0" w:firstColumn="1" w:lastColumn="0" w:noHBand="0" w:noVBand="1"/>
      </w:tblPr>
      <w:tblGrid>
        <w:gridCol w:w="10200"/>
      </w:tblGrid>
      <w:tr w:rsidR="00C92056" w:rsidRPr="00840D84" w14:paraId="08FE950E" w14:textId="77777777">
        <w:trPr>
          <w:cantSplit/>
          <w:jc w:val="center"/>
        </w:trPr>
        <w:tc>
          <w:tcPr>
            <w:tcW w:w="10200" w:type="dxa"/>
            <w:shd w:val="clear" w:color="auto" w:fill="FFF2CC"/>
            <w:tcMar>
              <w:top w:w="110" w:type="dxa"/>
              <w:left w:w="150" w:type="dxa"/>
              <w:bottom w:w="110" w:type="dxa"/>
              <w:right w:w="150" w:type="dxa"/>
            </w:tcMar>
          </w:tcPr>
          <w:p w14:paraId="02E0E6B0" w14:textId="77777777" w:rsidR="00C92056" w:rsidRPr="00840D84" w:rsidRDefault="00B81E53">
            <w:pPr>
              <w:rPr>
                <w:rFonts w:hint="eastAsia"/>
                <w:lang w:val="fr-FR"/>
              </w:rPr>
            </w:pPr>
            <w:r w:rsidRPr="00840D84">
              <w:rPr>
                <w:b/>
                <w:color w:val="17365D"/>
                <w:lang w:val="fr-FR"/>
              </w:rPr>
              <w:t xml:space="preserve">Point important — </w:t>
            </w:r>
            <w:r w:rsidRPr="00840D84">
              <w:rPr>
                <w:lang w:val="fr-FR"/>
              </w:rPr>
              <w:t xml:space="preserve">Le fait qu’une méthode existe dans </w:t>
            </w:r>
            <w:r w:rsidRPr="00840D84">
              <w:rPr>
                <w:lang w:val="fr-FR"/>
              </w:rPr>
              <w:t>nirs4all ne signifie pas automatiquement qu’elle est déjà exposée dans la carte de qualification. L’implémentation doit viser un contrat de résultats commun plutôt que dupliquer les algorithmes.</w:t>
            </w:r>
          </w:p>
        </w:tc>
      </w:tr>
    </w:tbl>
    <w:p w14:paraId="29A8E686" w14:textId="77777777" w:rsidR="00C92056" w:rsidRPr="00840D84" w:rsidRDefault="00C92056">
      <w:pPr>
        <w:spacing w:after="20"/>
        <w:rPr>
          <w:rFonts w:hint="eastAsia"/>
          <w:lang w:val="fr-FR"/>
        </w:rPr>
      </w:pPr>
    </w:p>
    <w:p w14:paraId="4FA06222" w14:textId="77777777" w:rsidR="00C92056" w:rsidRPr="00840D84" w:rsidRDefault="00B81E53">
      <w:pPr>
        <w:pStyle w:val="Titre1"/>
        <w:rPr>
          <w:lang w:val="fr-FR"/>
        </w:rPr>
      </w:pPr>
      <w:r w:rsidRPr="00840D84">
        <w:rPr>
          <w:lang w:val="fr-FR"/>
        </w:rPr>
        <w:t xml:space="preserve">3. Stratégie de prétraitement : simplifier sans </w:t>
      </w:r>
      <w:r w:rsidRPr="00840D84">
        <w:rPr>
          <w:lang w:val="fr-FR"/>
        </w:rPr>
        <w:t>introduire de circularité</w:t>
      </w:r>
    </w:p>
    <w:p w14:paraId="56E19D89" w14:textId="77777777" w:rsidR="00C92056" w:rsidRPr="00840D84" w:rsidRDefault="00B81E53">
      <w:pPr>
        <w:pStyle w:val="Titre2"/>
        <w:rPr>
          <w:lang w:val="fr-FR"/>
        </w:rPr>
      </w:pPr>
      <w:r w:rsidRPr="00840D84">
        <w:rPr>
          <w:lang w:val="fr-FR"/>
        </w:rPr>
        <w:t>3.1 Pourquoi ne pas caractériser uniquement X après un PP choisi par AOM-PLS ?</w:t>
      </w:r>
    </w:p>
    <w:p w14:paraId="28657793" w14:textId="77777777" w:rsidR="00C92056" w:rsidRPr="00840D84" w:rsidRDefault="00B81E53">
      <w:pPr>
        <w:rPr>
          <w:rFonts w:hint="eastAsia"/>
          <w:lang w:val="fr-FR"/>
        </w:rPr>
      </w:pPr>
      <w:r w:rsidRPr="00840D84">
        <w:rPr>
          <w:lang w:val="fr-FR"/>
        </w:rPr>
        <w:t>AOM-PLS est particulièrement attractif car il peut sélectionner rapidement un opérateur global de prétraitement pour le modèle. La documentation n4m dé</w:t>
      </w:r>
      <w:r w:rsidRPr="00840D84">
        <w:rPr>
          <w:lang w:val="fr-FR"/>
        </w:rPr>
        <w:t>crit AOM-PLS comme une sélection globale : un seul opérateur est choisi pour l’ensemble du modèle, alors que POP-PLS peut choisir un opérateur par composante [3]. Cela rend AOM-PLS techniquement pratique pour produire une version prétraitée de X.</w:t>
      </w:r>
    </w:p>
    <w:p w14:paraId="57A8FDF8" w14:textId="77777777" w:rsidR="00C92056" w:rsidRPr="00840D84" w:rsidRDefault="00B81E53">
      <w:pPr>
        <w:rPr>
          <w:rFonts w:hint="eastAsia"/>
          <w:lang w:val="fr-FR"/>
        </w:rPr>
      </w:pPr>
      <w:r w:rsidRPr="00840D84">
        <w:rPr>
          <w:lang w:val="fr-FR"/>
        </w:rPr>
        <w:t>Le problè</w:t>
      </w:r>
      <w:r w:rsidRPr="00840D84">
        <w:rPr>
          <w:lang w:val="fr-FR"/>
        </w:rPr>
        <w:t xml:space="preserve">me est conceptuel : si AOM-PLS utilise Y pour sélectionner le PP, la géométrie de X devient volontairement orientée vers la cible. Ce n’est plus une description intrinsèque du dataset. Un cluster qui apparaît après le PP peut être une structure utile pour </w:t>
      </w:r>
      <w:r w:rsidRPr="00840D84">
        <w:rPr>
          <w:lang w:val="fr-FR"/>
        </w:rPr>
        <w:t>Y, mais il ne doit pas être présenté comme une propriété indépendante de X. En outre, un dataset multi-cibles peut conduire à un PP différent pour chaque Y.</w:t>
      </w:r>
    </w:p>
    <w:tbl>
      <w:tblPr>
        <w:tblStyle w:val="Grilledutableau"/>
        <w:tblW w:w="0" w:type="auto"/>
        <w:jc w:val="center"/>
        <w:tblLook w:val="04A0" w:firstRow="1" w:lastRow="0" w:firstColumn="1" w:lastColumn="0" w:noHBand="0" w:noVBand="1"/>
      </w:tblPr>
      <w:tblGrid>
        <w:gridCol w:w="3129"/>
        <w:gridCol w:w="3128"/>
        <w:gridCol w:w="4103"/>
      </w:tblGrid>
      <w:tr w:rsidR="00C92056" w14:paraId="3CAD6E3E" w14:textId="77777777">
        <w:trPr>
          <w:tblHeader/>
          <w:jc w:val="center"/>
        </w:trPr>
        <w:tc>
          <w:tcPr>
            <w:tcW w:w="3400" w:type="dxa"/>
            <w:shd w:val="clear" w:color="auto" w:fill="17365D"/>
            <w:tcMar>
              <w:top w:w="70" w:type="dxa"/>
              <w:left w:w="80" w:type="dxa"/>
              <w:bottom w:w="70" w:type="dxa"/>
              <w:right w:w="80" w:type="dxa"/>
            </w:tcMar>
            <w:vAlign w:val="center"/>
          </w:tcPr>
          <w:p w14:paraId="0923FC72" w14:textId="77777777" w:rsidR="00C92056" w:rsidRDefault="00B81E53">
            <w:pPr>
              <w:rPr>
                <w:rFonts w:hint="eastAsia"/>
              </w:rPr>
            </w:pPr>
            <w:r>
              <w:rPr>
                <w:b/>
                <w:color w:val="FFFFFF"/>
                <w:sz w:val="16"/>
              </w:rPr>
              <w:t>Usage</w:t>
            </w:r>
          </w:p>
        </w:tc>
        <w:tc>
          <w:tcPr>
            <w:tcW w:w="3400" w:type="dxa"/>
            <w:shd w:val="clear" w:color="auto" w:fill="17365D"/>
            <w:tcMar>
              <w:top w:w="70" w:type="dxa"/>
              <w:left w:w="80" w:type="dxa"/>
              <w:bottom w:w="70" w:type="dxa"/>
              <w:right w:w="80" w:type="dxa"/>
            </w:tcMar>
            <w:vAlign w:val="center"/>
          </w:tcPr>
          <w:p w14:paraId="449863BA" w14:textId="77777777" w:rsidR="00C92056" w:rsidRDefault="00B81E53">
            <w:pPr>
              <w:rPr>
                <w:rFonts w:hint="eastAsia"/>
              </w:rPr>
            </w:pPr>
            <w:r>
              <w:rPr>
                <w:b/>
                <w:color w:val="FFFFFF"/>
                <w:sz w:val="16"/>
              </w:rPr>
              <w:t>Vue recommandée</w:t>
            </w:r>
          </w:p>
        </w:tc>
        <w:tc>
          <w:tcPr>
            <w:tcW w:w="3400" w:type="dxa"/>
            <w:shd w:val="clear" w:color="auto" w:fill="17365D"/>
            <w:tcMar>
              <w:top w:w="70" w:type="dxa"/>
              <w:left w:w="80" w:type="dxa"/>
              <w:bottom w:w="70" w:type="dxa"/>
              <w:right w:w="80" w:type="dxa"/>
            </w:tcMar>
            <w:vAlign w:val="center"/>
          </w:tcPr>
          <w:p w14:paraId="2536A6E5" w14:textId="77777777" w:rsidR="00C92056" w:rsidRDefault="00B81E53">
            <w:pPr>
              <w:rPr>
                <w:rFonts w:hint="eastAsia"/>
              </w:rPr>
            </w:pPr>
            <w:r>
              <w:rPr>
                <w:b/>
                <w:color w:val="FFFFFF"/>
                <w:sz w:val="16"/>
              </w:rPr>
              <w:t>Raison</w:t>
            </w:r>
          </w:p>
        </w:tc>
      </w:tr>
      <w:tr w:rsidR="00C92056" w:rsidRPr="00840D84" w14:paraId="202D3119" w14:textId="77777777">
        <w:trPr>
          <w:cantSplit/>
          <w:jc w:val="center"/>
        </w:trPr>
        <w:tc>
          <w:tcPr>
            <w:tcW w:w="2835" w:type="dxa"/>
            <w:tcMar>
              <w:top w:w="70" w:type="dxa"/>
              <w:left w:w="80" w:type="dxa"/>
              <w:bottom w:w="70" w:type="dxa"/>
              <w:right w:w="80" w:type="dxa"/>
            </w:tcMar>
          </w:tcPr>
          <w:p w14:paraId="646B0C33" w14:textId="77777777" w:rsidR="00C92056" w:rsidRPr="00840D84" w:rsidRDefault="00B81E53">
            <w:pPr>
              <w:spacing w:after="30"/>
              <w:rPr>
                <w:rFonts w:hint="eastAsia"/>
                <w:lang w:val="fr-FR"/>
              </w:rPr>
            </w:pPr>
            <w:r w:rsidRPr="00840D84">
              <w:rPr>
                <w:sz w:val="16"/>
                <w:lang w:val="fr-FR"/>
              </w:rPr>
              <w:t>Intégrité, saturation, bruit, stitching, répétabilité</w:t>
            </w:r>
          </w:p>
        </w:tc>
        <w:tc>
          <w:tcPr>
            <w:tcW w:w="2835" w:type="dxa"/>
            <w:tcMar>
              <w:top w:w="70" w:type="dxa"/>
              <w:left w:w="80" w:type="dxa"/>
              <w:bottom w:w="70" w:type="dxa"/>
              <w:right w:w="80" w:type="dxa"/>
            </w:tcMar>
          </w:tcPr>
          <w:p w14:paraId="79BFEBE5" w14:textId="77777777" w:rsidR="00C92056" w:rsidRDefault="00B81E53">
            <w:pPr>
              <w:spacing w:after="30"/>
              <w:rPr>
                <w:rFonts w:hint="eastAsia"/>
              </w:rPr>
            </w:pPr>
            <w:r>
              <w:rPr>
                <w:sz w:val="16"/>
              </w:rPr>
              <w:t>X natif / signa</w:t>
            </w:r>
            <w:r>
              <w:rPr>
                <w:sz w:val="16"/>
              </w:rPr>
              <w:t>l mesuré</w:t>
            </w:r>
          </w:p>
        </w:tc>
        <w:tc>
          <w:tcPr>
            <w:tcW w:w="4535" w:type="dxa"/>
            <w:tcMar>
              <w:top w:w="70" w:type="dxa"/>
              <w:left w:w="80" w:type="dxa"/>
              <w:bottom w:w="70" w:type="dxa"/>
              <w:right w:w="80" w:type="dxa"/>
            </w:tcMar>
          </w:tcPr>
          <w:p w14:paraId="52C9BB8F" w14:textId="77777777" w:rsidR="00C92056" w:rsidRPr="00840D84" w:rsidRDefault="00B81E53">
            <w:pPr>
              <w:spacing w:after="30"/>
              <w:rPr>
                <w:rFonts w:hint="eastAsia"/>
                <w:lang w:val="fr-FR"/>
              </w:rPr>
            </w:pPr>
            <w:r w:rsidRPr="00840D84">
              <w:rPr>
                <w:sz w:val="16"/>
                <w:lang w:val="fr-FR"/>
              </w:rPr>
              <w:t>Ces diagnostics doivent caractériser la mesure elle-même.</w:t>
            </w:r>
          </w:p>
        </w:tc>
      </w:tr>
      <w:tr w:rsidR="00C92056" w:rsidRPr="00840D84" w14:paraId="4CC96B12" w14:textId="77777777">
        <w:trPr>
          <w:cantSplit/>
          <w:jc w:val="center"/>
        </w:trPr>
        <w:tc>
          <w:tcPr>
            <w:tcW w:w="2835" w:type="dxa"/>
            <w:shd w:val="clear" w:color="auto" w:fill="F8FAFC"/>
            <w:tcMar>
              <w:top w:w="70" w:type="dxa"/>
              <w:left w:w="80" w:type="dxa"/>
              <w:bottom w:w="70" w:type="dxa"/>
              <w:right w:w="80" w:type="dxa"/>
            </w:tcMar>
          </w:tcPr>
          <w:p w14:paraId="00C13EE3" w14:textId="77777777" w:rsidR="00C92056" w:rsidRPr="00840D84" w:rsidRDefault="00B81E53">
            <w:pPr>
              <w:spacing w:after="30"/>
              <w:rPr>
                <w:rFonts w:hint="eastAsia"/>
                <w:lang w:val="fr-FR"/>
              </w:rPr>
            </w:pPr>
            <w:r w:rsidRPr="00840D84">
              <w:rPr>
                <w:sz w:val="16"/>
                <w:lang w:val="fr-FR"/>
              </w:rPr>
              <w:t>Structure générale de X, outliers, représentativité</w:t>
            </w:r>
          </w:p>
        </w:tc>
        <w:tc>
          <w:tcPr>
            <w:tcW w:w="2835" w:type="dxa"/>
            <w:shd w:val="clear" w:color="auto" w:fill="F8FAFC"/>
            <w:tcMar>
              <w:top w:w="70" w:type="dxa"/>
              <w:left w:w="80" w:type="dxa"/>
              <w:bottom w:w="70" w:type="dxa"/>
              <w:right w:w="80" w:type="dxa"/>
            </w:tcMar>
          </w:tcPr>
          <w:p w14:paraId="109643CA" w14:textId="77777777" w:rsidR="00C92056" w:rsidRDefault="00B81E53">
            <w:pPr>
              <w:spacing w:after="30"/>
              <w:rPr>
                <w:rFonts w:hint="eastAsia"/>
              </w:rPr>
            </w:pPr>
            <w:r>
              <w:rPr>
                <w:sz w:val="16"/>
              </w:rPr>
              <w:t>Vue canonique non supervisée</w:t>
            </w:r>
          </w:p>
        </w:tc>
        <w:tc>
          <w:tcPr>
            <w:tcW w:w="4535" w:type="dxa"/>
            <w:shd w:val="clear" w:color="auto" w:fill="F8FAFC"/>
            <w:tcMar>
              <w:top w:w="70" w:type="dxa"/>
              <w:left w:w="80" w:type="dxa"/>
              <w:bottom w:w="70" w:type="dxa"/>
              <w:right w:w="80" w:type="dxa"/>
            </w:tcMar>
          </w:tcPr>
          <w:p w14:paraId="6FB34E22" w14:textId="77777777" w:rsidR="00C92056" w:rsidRPr="00840D84" w:rsidRDefault="00B81E53">
            <w:pPr>
              <w:spacing w:after="30"/>
              <w:rPr>
                <w:rFonts w:hint="eastAsia"/>
                <w:lang w:val="fr-FR"/>
              </w:rPr>
            </w:pPr>
            <w:r w:rsidRPr="00840D84">
              <w:rPr>
                <w:sz w:val="16"/>
                <w:lang w:val="fr-FR"/>
              </w:rPr>
              <w:t>Évite d’injecter Y dans la définition de la géométrie du dataset.</w:t>
            </w:r>
          </w:p>
        </w:tc>
      </w:tr>
      <w:tr w:rsidR="00C92056" w:rsidRPr="00840D84" w14:paraId="55BE0C46" w14:textId="77777777">
        <w:trPr>
          <w:cantSplit/>
          <w:jc w:val="center"/>
        </w:trPr>
        <w:tc>
          <w:tcPr>
            <w:tcW w:w="2835" w:type="dxa"/>
            <w:tcMar>
              <w:top w:w="70" w:type="dxa"/>
              <w:left w:w="80" w:type="dxa"/>
              <w:bottom w:w="70" w:type="dxa"/>
              <w:right w:w="80" w:type="dxa"/>
            </w:tcMar>
          </w:tcPr>
          <w:p w14:paraId="661D6562" w14:textId="77777777" w:rsidR="00C92056" w:rsidRPr="00840D84" w:rsidRDefault="00B81E53">
            <w:pPr>
              <w:spacing w:after="30"/>
              <w:rPr>
                <w:rFonts w:hint="eastAsia"/>
                <w:lang w:val="fr-FR"/>
              </w:rPr>
            </w:pPr>
            <w:r w:rsidRPr="00840D84">
              <w:rPr>
                <w:sz w:val="16"/>
                <w:lang w:val="fr-FR"/>
              </w:rPr>
              <w:t xml:space="preserve">Calibrabilité par rapport à une </w:t>
            </w:r>
            <w:r w:rsidRPr="00840D84">
              <w:rPr>
                <w:sz w:val="16"/>
                <w:lang w:val="fr-FR"/>
              </w:rPr>
              <w:t>cible Y</w:t>
            </w:r>
          </w:p>
        </w:tc>
        <w:tc>
          <w:tcPr>
            <w:tcW w:w="2835" w:type="dxa"/>
            <w:tcMar>
              <w:top w:w="70" w:type="dxa"/>
              <w:left w:w="80" w:type="dxa"/>
              <w:bottom w:w="70" w:type="dxa"/>
              <w:right w:w="80" w:type="dxa"/>
            </w:tcMar>
          </w:tcPr>
          <w:p w14:paraId="10C74442" w14:textId="77777777" w:rsidR="00C92056" w:rsidRPr="00840D84" w:rsidRDefault="00B81E53">
            <w:pPr>
              <w:spacing w:after="30"/>
              <w:rPr>
                <w:rFonts w:hint="eastAsia"/>
                <w:lang w:val="fr-FR"/>
              </w:rPr>
            </w:pPr>
            <w:r w:rsidRPr="00840D84">
              <w:rPr>
                <w:sz w:val="16"/>
                <w:lang w:val="fr-FR"/>
              </w:rPr>
              <w:t>PP sélectionné par AOM-PLS sous CV</w:t>
            </w:r>
          </w:p>
        </w:tc>
        <w:tc>
          <w:tcPr>
            <w:tcW w:w="4535" w:type="dxa"/>
            <w:tcMar>
              <w:top w:w="70" w:type="dxa"/>
              <w:left w:w="80" w:type="dxa"/>
              <w:bottom w:w="70" w:type="dxa"/>
              <w:right w:w="80" w:type="dxa"/>
            </w:tcMar>
          </w:tcPr>
          <w:p w14:paraId="479261C8" w14:textId="77777777" w:rsidR="00C92056" w:rsidRPr="00840D84" w:rsidRDefault="00B81E53">
            <w:pPr>
              <w:spacing w:after="30"/>
              <w:rPr>
                <w:rFonts w:hint="eastAsia"/>
                <w:lang w:val="fr-FR"/>
              </w:rPr>
            </w:pPr>
            <w:r w:rsidRPr="00840D84">
              <w:rPr>
                <w:sz w:val="16"/>
                <w:lang w:val="fr-FR"/>
              </w:rPr>
              <w:t>Permet de voir la structure dans l’espace effectivement favorable à la prédiction de Y.</w:t>
            </w:r>
          </w:p>
        </w:tc>
      </w:tr>
      <w:tr w:rsidR="00C92056" w:rsidRPr="00840D84" w14:paraId="131CA155" w14:textId="77777777">
        <w:trPr>
          <w:cantSplit/>
          <w:jc w:val="center"/>
        </w:trPr>
        <w:tc>
          <w:tcPr>
            <w:tcW w:w="2835" w:type="dxa"/>
            <w:shd w:val="clear" w:color="auto" w:fill="F8FAFC"/>
            <w:tcMar>
              <w:top w:w="70" w:type="dxa"/>
              <w:left w:w="80" w:type="dxa"/>
              <w:bottom w:w="70" w:type="dxa"/>
              <w:right w:w="80" w:type="dxa"/>
            </w:tcMar>
          </w:tcPr>
          <w:p w14:paraId="76E9B25E" w14:textId="77777777" w:rsidR="00C92056" w:rsidRPr="00840D84" w:rsidRDefault="00B81E53">
            <w:pPr>
              <w:spacing w:after="30"/>
              <w:rPr>
                <w:rFonts w:hint="eastAsia"/>
                <w:lang w:val="fr-FR"/>
              </w:rPr>
            </w:pPr>
            <w:r w:rsidRPr="00840D84">
              <w:rPr>
                <w:sz w:val="16"/>
                <w:lang w:val="fr-FR"/>
              </w:rPr>
              <w:t>Cohérence X–Y, clusters “modèle-relevant”</w:t>
            </w:r>
          </w:p>
        </w:tc>
        <w:tc>
          <w:tcPr>
            <w:tcW w:w="2835" w:type="dxa"/>
            <w:shd w:val="clear" w:color="auto" w:fill="F8FAFC"/>
            <w:tcMar>
              <w:top w:w="70" w:type="dxa"/>
              <w:left w:w="80" w:type="dxa"/>
              <w:bottom w:w="70" w:type="dxa"/>
              <w:right w:w="80" w:type="dxa"/>
            </w:tcMar>
          </w:tcPr>
          <w:p w14:paraId="7E6CB149" w14:textId="77777777" w:rsidR="00C92056" w:rsidRDefault="00B81E53">
            <w:pPr>
              <w:spacing w:after="30"/>
              <w:rPr>
                <w:rFonts w:hint="eastAsia"/>
              </w:rPr>
            </w:pPr>
            <w:r>
              <w:rPr>
                <w:sz w:val="16"/>
              </w:rPr>
              <w:t>Vue AOM-PLS</w:t>
            </w:r>
          </w:p>
        </w:tc>
        <w:tc>
          <w:tcPr>
            <w:tcW w:w="4535" w:type="dxa"/>
            <w:shd w:val="clear" w:color="auto" w:fill="F8FAFC"/>
            <w:tcMar>
              <w:top w:w="70" w:type="dxa"/>
              <w:left w:w="80" w:type="dxa"/>
              <w:bottom w:w="70" w:type="dxa"/>
              <w:right w:w="80" w:type="dxa"/>
            </w:tcMar>
          </w:tcPr>
          <w:p w14:paraId="2ADA4883" w14:textId="77777777" w:rsidR="00C92056" w:rsidRPr="00840D84" w:rsidRDefault="00B81E53">
            <w:pPr>
              <w:spacing w:after="30"/>
              <w:rPr>
                <w:rFonts w:hint="eastAsia"/>
                <w:lang w:val="fr-FR"/>
              </w:rPr>
            </w:pPr>
            <w:r w:rsidRPr="00840D84">
              <w:rPr>
                <w:sz w:val="16"/>
                <w:lang w:val="fr-FR"/>
              </w:rPr>
              <w:t>Le caractère supervisé est ici souhaité et doit être explicitement ann</w:t>
            </w:r>
            <w:r w:rsidRPr="00840D84">
              <w:rPr>
                <w:sz w:val="16"/>
                <w:lang w:val="fr-FR"/>
              </w:rPr>
              <w:t>oncé.</w:t>
            </w:r>
          </w:p>
        </w:tc>
      </w:tr>
      <w:tr w:rsidR="00C92056" w:rsidRPr="00840D84" w14:paraId="7B9F6F2B" w14:textId="77777777">
        <w:trPr>
          <w:cantSplit/>
          <w:jc w:val="center"/>
        </w:trPr>
        <w:tc>
          <w:tcPr>
            <w:tcW w:w="2835" w:type="dxa"/>
            <w:tcMar>
              <w:top w:w="70" w:type="dxa"/>
              <w:left w:w="80" w:type="dxa"/>
              <w:bottom w:w="70" w:type="dxa"/>
              <w:right w:w="80" w:type="dxa"/>
            </w:tcMar>
          </w:tcPr>
          <w:p w14:paraId="4C660841" w14:textId="77777777" w:rsidR="00C92056" w:rsidRDefault="00B81E53">
            <w:pPr>
              <w:spacing w:after="30"/>
              <w:rPr>
                <w:rFonts w:hint="eastAsia"/>
              </w:rPr>
            </w:pPr>
            <w:r>
              <w:rPr>
                <w:sz w:val="16"/>
              </w:rPr>
              <w:t>Réseaux spectraux</w:t>
            </w:r>
          </w:p>
        </w:tc>
        <w:tc>
          <w:tcPr>
            <w:tcW w:w="2835" w:type="dxa"/>
            <w:tcMar>
              <w:top w:w="70" w:type="dxa"/>
              <w:left w:w="80" w:type="dxa"/>
              <w:bottom w:w="70" w:type="dxa"/>
              <w:right w:w="80" w:type="dxa"/>
            </w:tcMar>
          </w:tcPr>
          <w:p w14:paraId="01577F4E" w14:textId="77777777" w:rsidR="00C92056" w:rsidRPr="00840D84" w:rsidRDefault="00B81E53">
            <w:pPr>
              <w:spacing w:after="30"/>
              <w:rPr>
                <w:rFonts w:hint="eastAsia"/>
                <w:lang w:val="fr-FR"/>
              </w:rPr>
            </w:pPr>
            <w:r w:rsidRPr="00840D84">
              <w:rPr>
                <w:sz w:val="16"/>
                <w:lang w:val="fr-FR"/>
              </w:rPr>
              <w:t>Vue canonique + analyse de sensibilité</w:t>
            </w:r>
          </w:p>
        </w:tc>
        <w:tc>
          <w:tcPr>
            <w:tcW w:w="4535" w:type="dxa"/>
            <w:tcMar>
              <w:top w:w="70" w:type="dxa"/>
              <w:left w:w="80" w:type="dxa"/>
              <w:bottom w:w="70" w:type="dxa"/>
              <w:right w:w="80" w:type="dxa"/>
            </w:tcMar>
          </w:tcPr>
          <w:p w14:paraId="14BB9713" w14:textId="77777777" w:rsidR="00C92056" w:rsidRPr="00840D84" w:rsidRDefault="00B81E53">
            <w:pPr>
              <w:spacing w:after="30"/>
              <w:rPr>
                <w:rFonts w:hint="eastAsia"/>
                <w:lang w:val="fr-FR"/>
              </w:rPr>
            </w:pPr>
            <w:r w:rsidRPr="00840D84">
              <w:rPr>
                <w:sz w:val="16"/>
                <w:lang w:val="fr-FR"/>
              </w:rPr>
              <w:t>Le PP peut modifier fortement les corrélations et donc la topologie du réseau.</w:t>
            </w:r>
          </w:p>
        </w:tc>
      </w:tr>
    </w:tbl>
    <w:p w14:paraId="2E78C3F7" w14:textId="77777777" w:rsidR="00C92056" w:rsidRPr="00840D84" w:rsidRDefault="00C92056">
      <w:pPr>
        <w:spacing w:after="20"/>
        <w:rPr>
          <w:rFonts w:hint="eastAsia"/>
          <w:lang w:val="fr-FR"/>
        </w:rPr>
      </w:pPr>
    </w:p>
    <w:tbl>
      <w:tblPr>
        <w:tblStyle w:val="Grilledutableau"/>
        <w:tblW w:w="0" w:type="auto"/>
        <w:jc w:val="center"/>
        <w:tblLook w:val="04A0" w:firstRow="1" w:lastRow="0" w:firstColumn="1" w:lastColumn="0" w:noHBand="0" w:noVBand="1"/>
      </w:tblPr>
      <w:tblGrid>
        <w:gridCol w:w="10200"/>
      </w:tblGrid>
      <w:tr w:rsidR="00C92056" w:rsidRPr="00840D84" w14:paraId="003B8BBD" w14:textId="77777777">
        <w:trPr>
          <w:cantSplit/>
          <w:jc w:val="center"/>
        </w:trPr>
        <w:tc>
          <w:tcPr>
            <w:tcW w:w="10200" w:type="dxa"/>
            <w:shd w:val="clear" w:color="auto" w:fill="E2F0D9"/>
            <w:tcMar>
              <w:top w:w="110" w:type="dxa"/>
              <w:left w:w="150" w:type="dxa"/>
              <w:bottom w:w="110" w:type="dxa"/>
              <w:right w:w="150" w:type="dxa"/>
            </w:tcMar>
          </w:tcPr>
          <w:p w14:paraId="6A0295D9" w14:textId="77777777" w:rsidR="00C92056" w:rsidRPr="00840D84" w:rsidRDefault="00B81E53">
            <w:pPr>
              <w:rPr>
                <w:rFonts w:hint="eastAsia"/>
                <w:lang w:val="fr-FR"/>
              </w:rPr>
            </w:pPr>
            <w:r w:rsidRPr="00840D84">
              <w:rPr>
                <w:b/>
                <w:color w:val="17365D"/>
                <w:lang w:val="fr-FR"/>
              </w:rPr>
              <w:t xml:space="preserve">Protocole simplifié recommandé — </w:t>
            </w:r>
            <w:r w:rsidRPr="00840D84">
              <w:rPr>
                <w:lang w:val="fr-FR"/>
              </w:rPr>
              <w:t xml:space="preserve">Deux vues seulement : (V0) native/canonique et (V1) prétraitement </w:t>
            </w:r>
            <w:r w:rsidRPr="00840D84">
              <w:rPr>
                <w:lang w:val="fr-FR"/>
              </w:rPr>
              <w:t>AOM-PLS sélectionné sous validation croisée pour la cible. On ne fait pas un multiview exhaustif. On vérifie uniquement si les conclusions structurantes changent entre V0 et V1.</w:t>
            </w:r>
          </w:p>
        </w:tc>
      </w:tr>
    </w:tbl>
    <w:p w14:paraId="076C8657" w14:textId="77777777" w:rsidR="00C92056" w:rsidRPr="00840D84" w:rsidRDefault="00C92056">
      <w:pPr>
        <w:spacing w:after="20"/>
        <w:rPr>
          <w:rFonts w:hint="eastAsia"/>
          <w:lang w:val="fr-FR"/>
        </w:rPr>
      </w:pPr>
    </w:p>
    <w:p w14:paraId="696A5F51" w14:textId="77777777" w:rsidR="00C92056" w:rsidRPr="00840D84" w:rsidRDefault="00B81E53">
      <w:pPr>
        <w:pStyle w:val="Titre2"/>
        <w:rPr>
          <w:lang w:val="fr-FR"/>
        </w:rPr>
      </w:pPr>
      <w:r w:rsidRPr="00840D84">
        <w:rPr>
          <w:lang w:val="fr-FR"/>
        </w:rPr>
        <w:t>3.2 Contrôle de robustesse minimal des clusters</w:t>
      </w:r>
    </w:p>
    <w:p w14:paraId="30D798FC" w14:textId="77777777" w:rsidR="00C92056" w:rsidRPr="00840D84" w:rsidRDefault="00B81E53">
      <w:pPr>
        <w:rPr>
          <w:rFonts w:hint="eastAsia"/>
          <w:lang w:val="fr-FR"/>
        </w:rPr>
      </w:pPr>
      <w:r w:rsidRPr="00840D84">
        <w:rPr>
          <w:lang w:val="fr-FR"/>
        </w:rPr>
        <w:t>Le contrôle peut rester très</w:t>
      </w:r>
      <w:r w:rsidRPr="00840D84">
        <w:rPr>
          <w:lang w:val="fr-FR"/>
        </w:rPr>
        <w:t xml:space="preserve"> léger. Pour V0 et V1, calculer la même réduction PCA modérée et le même clustering HDBSCAN. Comparer ensuite : nombre de clusters, fraction de points classés comme bruit, stabilité bootstrap, et accord des partitions sur les points assignés (ARI ou NMI).</w:t>
      </w:r>
    </w:p>
    <w:tbl>
      <w:tblPr>
        <w:tblStyle w:val="Grilledutableau"/>
        <w:tblW w:w="0" w:type="auto"/>
        <w:jc w:val="center"/>
        <w:tblLook w:val="04A0" w:firstRow="1" w:lastRow="0" w:firstColumn="1" w:lastColumn="0" w:noHBand="0" w:noVBand="1"/>
      </w:tblPr>
      <w:tblGrid>
        <w:gridCol w:w="3099"/>
        <w:gridCol w:w="3633"/>
        <w:gridCol w:w="3628"/>
      </w:tblGrid>
      <w:tr w:rsidR="00C92056" w14:paraId="78A448FB" w14:textId="77777777">
        <w:trPr>
          <w:tblHeader/>
          <w:jc w:val="center"/>
        </w:trPr>
        <w:tc>
          <w:tcPr>
            <w:tcW w:w="3400" w:type="dxa"/>
            <w:shd w:val="clear" w:color="auto" w:fill="17365D"/>
            <w:tcMar>
              <w:top w:w="70" w:type="dxa"/>
              <w:left w:w="80" w:type="dxa"/>
              <w:bottom w:w="70" w:type="dxa"/>
              <w:right w:w="80" w:type="dxa"/>
            </w:tcMar>
            <w:vAlign w:val="center"/>
          </w:tcPr>
          <w:p w14:paraId="5A14BBAF" w14:textId="77777777" w:rsidR="00C92056" w:rsidRDefault="00B81E53">
            <w:pPr>
              <w:rPr>
                <w:rFonts w:hint="eastAsia"/>
              </w:rPr>
            </w:pPr>
            <w:r>
              <w:rPr>
                <w:b/>
                <w:color w:val="FFFFFF"/>
                <w:sz w:val="16"/>
              </w:rPr>
              <w:lastRenderedPageBreak/>
              <w:t>Cas observé</w:t>
            </w:r>
          </w:p>
        </w:tc>
        <w:tc>
          <w:tcPr>
            <w:tcW w:w="3400" w:type="dxa"/>
            <w:shd w:val="clear" w:color="auto" w:fill="17365D"/>
            <w:tcMar>
              <w:top w:w="70" w:type="dxa"/>
              <w:left w:w="80" w:type="dxa"/>
              <w:bottom w:w="70" w:type="dxa"/>
              <w:right w:w="80" w:type="dxa"/>
            </w:tcMar>
            <w:vAlign w:val="center"/>
          </w:tcPr>
          <w:p w14:paraId="687114FE" w14:textId="77777777" w:rsidR="00C92056" w:rsidRDefault="00B81E53">
            <w:pPr>
              <w:rPr>
                <w:rFonts w:hint="eastAsia"/>
              </w:rPr>
            </w:pPr>
            <w:r>
              <w:rPr>
                <w:b/>
                <w:color w:val="FFFFFF"/>
                <w:sz w:val="16"/>
              </w:rPr>
              <w:t>Interprétation</w:t>
            </w:r>
          </w:p>
        </w:tc>
        <w:tc>
          <w:tcPr>
            <w:tcW w:w="3400" w:type="dxa"/>
            <w:shd w:val="clear" w:color="auto" w:fill="17365D"/>
            <w:tcMar>
              <w:top w:w="70" w:type="dxa"/>
              <w:left w:w="80" w:type="dxa"/>
              <w:bottom w:w="70" w:type="dxa"/>
              <w:right w:w="80" w:type="dxa"/>
            </w:tcMar>
            <w:vAlign w:val="center"/>
          </w:tcPr>
          <w:p w14:paraId="553F4E1B" w14:textId="77777777" w:rsidR="00C92056" w:rsidRDefault="00B81E53">
            <w:pPr>
              <w:rPr>
                <w:rFonts w:hint="eastAsia"/>
              </w:rPr>
            </w:pPr>
            <w:r>
              <w:rPr>
                <w:b/>
                <w:color w:val="FFFFFF"/>
                <w:sz w:val="16"/>
              </w:rPr>
              <w:t>Message utilisateur</w:t>
            </w:r>
          </w:p>
        </w:tc>
      </w:tr>
      <w:tr w:rsidR="00C92056" w14:paraId="25FE8AE8" w14:textId="77777777">
        <w:trPr>
          <w:cantSplit/>
          <w:jc w:val="center"/>
        </w:trPr>
        <w:tc>
          <w:tcPr>
            <w:tcW w:w="2268" w:type="dxa"/>
            <w:tcMar>
              <w:top w:w="70" w:type="dxa"/>
              <w:left w:w="80" w:type="dxa"/>
              <w:bottom w:w="70" w:type="dxa"/>
              <w:right w:w="80" w:type="dxa"/>
            </w:tcMar>
          </w:tcPr>
          <w:p w14:paraId="5190C9F5" w14:textId="77777777" w:rsidR="00C92056" w:rsidRPr="00840D84" w:rsidRDefault="00B81E53">
            <w:pPr>
              <w:spacing w:after="30"/>
              <w:rPr>
                <w:rFonts w:hint="eastAsia"/>
                <w:lang w:val="fr-FR"/>
              </w:rPr>
            </w:pPr>
            <w:r w:rsidRPr="00840D84">
              <w:rPr>
                <w:sz w:val="16"/>
                <w:lang w:val="fr-FR"/>
              </w:rPr>
              <w:t>Même structure en V0 et V1</w:t>
            </w:r>
          </w:p>
        </w:tc>
        <w:tc>
          <w:tcPr>
            <w:tcW w:w="3969" w:type="dxa"/>
            <w:tcMar>
              <w:top w:w="70" w:type="dxa"/>
              <w:left w:w="80" w:type="dxa"/>
              <w:bottom w:w="70" w:type="dxa"/>
              <w:right w:w="80" w:type="dxa"/>
            </w:tcMar>
          </w:tcPr>
          <w:p w14:paraId="3AA090C0" w14:textId="77777777" w:rsidR="00C92056" w:rsidRPr="00840D84" w:rsidRDefault="00B81E53">
            <w:pPr>
              <w:spacing w:after="30"/>
              <w:rPr>
                <w:rFonts w:hint="eastAsia"/>
                <w:lang w:val="fr-FR"/>
              </w:rPr>
            </w:pPr>
            <w:r w:rsidRPr="00840D84">
              <w:rPr>
                <w:sz w:val="16"/>
                <w:lang w:val="fr-FR"/>
              </w:rPr>
              <w:t>Cluster robuste au PP et pertinent pour la calibration.</w:t>
            </w:r>
          </w:p>
        </w:tc>
        <w:tc>
          <w:tcPr>
            <w:tcW w:w="3969" w:type="dxa"/>
            <w:tcMar>
              <w:top w:w="70" w:type="dxa"/>
              <w:left w:w="80" w:type="dxa"/>
              <w:bottom w:w="70" w:type="dxa"/>
              <w:right w:w="80" w:type="dxa"/>
            </w:tcMar>
          </w:tcPr>
          <w:p w14:paraId="3CDDD9EF" w14:textId="77777777" w:rsidR="00C92056" w:rsidRDefault="00B81E53">
            <w:pPr>
              <w:spacing w:after="30"/>
              <w:rPr>
                <w:rFonts w:hint="eastAsia"/>
              </w:rPr>
            </w:pPr>
            <w:r>
              <w:rPr>
                <w:sz w:val="16"/>
              </w:rPr>
              <w:t>Sous-populations spectrales robustes.</w:t>
            </w:r>
          </w:p>
        </w:tc>
      </w:tr>
      <w:tr w:rsidR="00C92056" w:rsidRPr="00840D84" w14:paraId="26F61FD7" w14:textId="77777777">
        <w:trPr>
          <w:cantSplit/>
          <w:jc w:val="center"/>
        </w:trPr>
        <w:tc>
          <w:tcPr>
            <w:tcW w:w="2268" w:type="dxa"/>
            <w:shd w:val="clear" w:color="auto" w:fill="F8FAFC"/>
            <w:tcMar>
              <w:top w:w="70" w:type="dxa"/>
              <w:left w:w="80" w:type="dxa"/>
              <w:bottom w:w="70" w:type="dxa"/>
              <w:right w:w="80" w:type="dxa"/>
            </w:tcMar>
          </w:tcPr>
          <w:p w14:paraId="31239B08" w14:textId="77777777" w:rsidR="00C92056" w:rsidRDefault="00B81E53">
            <w:pPr>
              <w:spacing w:after="30"/>
              <w:rPr>
                <w:rFonts w:hint="eastAsia"/>
              </w:rPr>
            </w:pPr>
            <w:r>
              <w:rPr>
                <w:sz w:val="16"/>
              </w:rPr>
              <w:t>Cluster seulement en V0</w:t>
            </w:r>
          </w:p>
        </w:tc>
        <w:tc>
          <w:tcPr>
            <w:tcW w:w="3969" w:type="dxa"/>
            <w:shd w:val="clear" w:color="auto" w:fill="F8FAFC"/>
            <w:tcMar>
              <w:top w:w="70" w:type="dxa"/>
              <w:left w:w="80" w:type="dxa"/>
              <w:bottom w:w="70" w:type="dxa"/>
              <w:right w:w="80" w:type="dxa"/>
            </w:tcMar>
          </w:tcPr>
          <w:p w14:paraId="3DFF56F3" w14:textId="77777777" w:rsidR="00C92056" w:rsidRPr="00840D84" w:rsidRDefault="00B81E53">
            <w:pPr>
              <w:spacing w:after="30"/>
              <w:rPr>
                <w:rFonts w:hint="eastAsia"/>
                <w:lang w:val="fr-FR"/>
              </w:rPr>
            </w:pPr>
            <w:r w:rsidRPr="00840D84">
              <w:rPr>
                <w:sz w:val="16"/>
                <w:lang w:val="fr-FR"/>
              </w:rPr>
              <w:t xml:space="preserve">Structure probablement dominée par variation physique / </w:t>
            </w:r>
            <w:r w:rsidRPr="00840D84">
              <w:rPr>
                <w:sz w:val="16"/>
                <w:lang w:val="fr-FR"/>
              </w:rPr>
              <w:t>nuisance supprimée par PP.</w:t>
            </w:r>
          </w:p>
        </w:tc>
        <w:tc>
          <w:tcPr>
            <w:tcW w:w="3969" w:type="dxa"/>
            <w:shd w:val="clear" w:color="auto" w:fill="F8FAFC"/>
            <w:tcMar>
              <w:top w:w="70" w:type="dxa"/>
              <w:left w:w="80" w:type="dxa"/>
              <w:bottom w:w="70" w:type="dxa"/>
              <w:right w:w="80" w:type="dxa"/>
            </w:tcMar>
          </w:tcPr>
          <w:p w14:paraId="07B78857" w14:textId="77777777" w:rsidR="00C92056" w:rsidRPr="00840D84" w:rsidRDefault="00B81E53">
            <w:pPr>
              <w:spacing w:after="30"/>
              <w:rPr>
                <w:rFonts w:hint="eastAsia"/>
                <w:lang w:val="fr-FR"/>
              </w:rPr>
            </w:pPr>
            <w:r w:rsidRPr="00840D84">
              <w:rPr>
                <w:sz w:val="16"/>
                <w:lang w:val="fr-FR"/>
              </w:rPr>
              <w:t>Structure brute importante mais fortement corrigée par le prétraitement.</w:t>
            </w:r>
          </w:p>
        </w:tc>
      </w:tr>
      <w:tr w:rsidR="00C92056" w:rsidRPr="00840D84" w14:paraId="4D592403" w14:textId="77777777">
        <w:trPr>
          <w:cantSplit/>
          <w:jc w:val="center"/>
        </w:trPr>
        <w:tc>
          <w:tcPr>
            <w:tcW w:w="2268" w:type="dxa"/>
            <w:tcMar>
              <w:top w:w="70" w:type="dxa"/>
              <w:left w:w="80" w:type="dxa"/>
              <w:bottom w:w="70" w:type="dxa"/>
              <w:right w:w="80" w:type="dxa"/>
            </w:tcMar>
          </w:tcPr>
          <w:p w14:paraId="4B30315A" w14:textId="77777777" w:rsidR="00C92056" w:rsidRDefault="00B81E53">
            <w:pPr>
              <w:spacing w:after="30"/>
              <w:rPr>
                <w:rFonts w:hint="eastAsia"/>
              </w:rPr>
            </w:pPr>
            <w:r>
              <w:rPr>
                <w:sz w:val="16"/>
              </w:rPr>
              <w:t>Cluster seulement en V1</w:t>
            </w:r>
          </w:p>
        </w:tc>
        <w:tc>
          <w:tcPr>
            <w:tcW w:w="3969" w:type="dxa"/>
            <w:tcMar>
              <w:top w:w="70" w:type="dxa"/>
              <w:left w:w="80" w:type="dxa"/>
              <w:bottom w:w="70" w:type="dxa"/>
              <w:right w:w="80" w:type="dxa"/>
            </w:tcMar>
          </w:tcPr>
          <w:p w14:paraId="12E23705" w14:textId="77777777" w:rsidR="00C92056" w:rsidRPr="00840D84" w:rsidRDefault="00B81E53">
            <w:pPr>
              <w:spacing w:after="30"/>
              <w:rPr>
                <w:rFonts w:hint="eastAsia"/>
                <w:lang w:val="fr-FR"/>
              </w:rPr>
            </w:pPr>
            <w:r w:rsidRPr="00840D84">
              <w:rPr>
                <w:sz w:val="16"/>
                <w:lang w:val="fr-FR"/>
              </w:rPr>
              <w:t>Structure révélée ou accentuée par un PP supervisé par Y.</w:t>
            </w:r>
          </w:p>
        </w:tc>
        <w:tc>
          <w:tcPr>
            <w:tcW w:w="3969" w:type="dxa"/>
            <w:tcMar>
              <w:top w:w="70" w:type="dxa"/>
              <w:left w:w="80" w:type="dxa"/>
              <w:bottom w:w="70" w:type="dxa"/>
              <w:right w:w="80" w:type="dxa"/>
            </w:tcMar>
          </w:tcPr>
          <w:p w14:paraId="0B656ED2" w14:textId="77777777" w:rsidR="00C92056" w:rsidRPr="00840D84" w:rsidRDefault="00B81E53">
            <w:pPr>
              <w:spacing w:after="30"/>
              <w:rPr>
                <w:rFonts w:hint="eastAsia"/>
                <w:lang w:val="fr-FR"/>
              </w:rPr>
            </w:pPr>
            <w:r w:rsidRPr="00840D84">
              <w:rPr>
                <w:sz w:val="16"/>
                <w:lang w:val="fr-FR"/>
              </w:rPr>
              <w:t xml:space="preserve">Structure cible-dépendante ; ne pas l’interpréter comme une </w:t>
            </w:r>
            <w:r w:rsidRPr="00840D84">
              <w:rPr>
                <w:sz w:val="16"/>
                <w:lang w:val="fr-FR"/>
              </w:rPr>
              <w:t>propriété générale du dataset.</w:t>
            </w:r>
          </w:p>
        </w:tc>
      </w:tr>
      <w:tr w:rsidR="00C92056" w:rsidRPr="00840D84" w14:paraId="640AD8A7" w14:textId="77777777">
        <w:trPr>
          <w:cantSplit/>
          <w:jc w:val="center"/>
        </w:trPr>
        <w:tc>
          <w:tcPr>
            <w:tcW w:w="2268" w:type="dxa"/>
            <w:shd w:val="clear" w:color="auto" w:fill="F8FAFC"/>
            <w:tcMar>
              <w:top w:w="70" w:type="dxa"/>
              <w:left w:w="80" w:type="dxa"/>
              <w:bottom w:w="70" w:type="dxa"/>
              <w:right w:w="80" w:type="dxa"/>
            </w:tcMar>
          </w:tcPr>
          <w:p w14:paraId="6FC769FE" w14:textId="77777777" w:rsidR="00C92056" w:rsidRDefault="00B81E53">
            <w:pPr>
              <w:spacing w:after="30"/>
              <w:rPr>
                <w:rFonts w:hint="eastAsia"/>
              </w:rPr>
            </w:pPr>
            <w:r>
              <w:rPr>
                <w:sz w:val="16"/>
              </w:rPr>
              <w:t>Partitions très différentes</w:t>
            </w:r>
          </w:p>
        </w:tc>
        <w:tc>
          <w:tcPr>
            <w:tcW w:w="3969" w:type="dxa"/>
            <w:shd w:val="clear" w:color="auto" w:fill="F8FAFC"/>
            <w:tcMar>
              <w:top w:w="70" w:type="dxa"/>
              <w:left w:w="80" w:type="dxa"/>
              <w:bottom w:w="70" w:type="dxa"/>
              <w:right w:w="80" w:type="dxa"/>
            </w:tcMar>
          </w:tcPr>
          <w:p w14:paraId="503A2C7C" w14:textId="77777777" w:rsidR="00C92056" w:rsidRPr="00840D84" w:rsidRDefault="00B81E53">
            <w:pPr>
              <w:spacing w:after="30"/>
              <w:rPr>
                <w:rFonts w:hint="eastAsia"/>
                <w:lang w:val="fr-FR"/>
              </w:rPr>
            </w:pPr>
            <w:r w:rsidRPr="00840D84">
              <w:rPr>
                <w:sz w:val="16"/>
                <w:lang w:val="fr-FR"/>
              </w:rPr>
              <w:t>Géométrie fortement sensible au PP.</w:t>
            </w:r>
          </w:p>
        </w:tc>
        <w:tc>
          <w:tcPr>
            <w:tcW w:w="3969" w:type="dxa"/>
            <w:shd w:val="clear" w:color="auto" w:fill="F8FAFC"/>
            <w:tcMar>
              <w:top w:w="70" w:type="dxa"/>
              <w:left w:w="80" w:type="dxa"/>
              <w:bottom w:w="70" w:type="dxa"/>
              <w:right w:w="80" w:type="dxa"/>
            </w:tcMar>
          </w:tcPr>
          <w:p w14:paraId="62C96A96" w14:textId="77777777" w:rsidR="00C92056" w:rsidRPr="00840D84" w:rsidRDefault="00B81E53">
            <w:pPr>
              <w:spacing w:after="30"/>
              <w:rPr>
                <w:rFonts w:hint="eastAsia"/>
                <w:lang w:val="fr-FR"/>
              </w:rPr>
            </w:pPr>
            <w:r w:rsidRPr="00840D84">
              <w:rPr>
                <w:sz w:val="16"/>
                <w:lang w:val="fr-FR"/>
              </w:rPr>
              <w:t>Risque : la conclusion sur les sous-populations dépend du prétraitement.</w:t>
            </w:r>
          </w:p>
        </w:tc>
      </w:tr>
    </w:tbl>
    <w:p w14:paraId="0F26688C" w14:textId="77777777" w:rsidR="00C92056" w:rsidRPr="00840D84" w:rsidRDefault="00C92056">
      <w:pPr>
        <w:spacing w:after="20"/>
        <w:rPr>
          <w:rFonts w:hint="eastAsia"/>
          <w:lang w:val="fr-FR"/>
        </w:rPr>
      </w:pPr>
    </w:p>
    <w:p w14:paraId="4F856939" w14:textId="77777777" w:rsidR="00C92056" w:rsidRPr="00840D84" w:rsidRDefault="00B81E53">
      <w:pPr>
        <w:pStyle w:val="Titre1"/>
        <w:rPr>
          <w:lang w:val="fr-FR"/>
        </w:rPr>
      </w:pPr>
      <w:r w:rsidRPr="00840D84">
        <w:rPr>
          <w:lang w:val="fr-FR"/>
        </w:rPr>
        <w:t>4. Réduction de dimension et clustering de X</w:t>
      </w:r>
    </w:p>
    <w:p w14:paraId="4C22898C" w14:textId="77777777" w:rsidR="00C92056" w:rsidRPr="00840D84" w:rsidRDefault="00B81E53">
      <w:pPr>
        <w:pStyle w:val="Titre2"/>
        <w:rPr>
          <w:lang w:val="fr-FR"/>
        </w:rPr>
      </w:pPr>
      <w:r w:rsidRPr="00840D84">
        <w:rPr>
          <w:lang w:val="fr-FR"/>
        </w:rPr>
        <w:t xml:space="preserve">4.1 PCA modérée, t-SNE et UMAP : </w:t>
      </w:r>
      <w:r w:rsidRPr="00840D84">
        <w:rPr>
          <w:lang w:val="fr-FR"/>
        </w:rPr>
        <w:t>rôles distincts</w:t>
      </w:r>
    </w:p>
    <w:p w14:paraId="64039188" w14:textId="77777777" w:rsidR="00C92056" w:rsidRPr="00840D84" w:rsidRDefault="00B81E53">
      <w:pPr>
        <w:rPr>
          <w:rFonts w:hint="eastAsia"/>
          <w:lang w:val="fr-FR"/>
        </w:rPr>
      </w:pPr>
      <w:r w:rsidRPr="00840D84">
        <w:rPr>
          <w:lang w:val="fr-FR"/>
        </w:rPr>
        <w:t>La recommandation est de conserver une PCA modérée comme espace numérique pour le clustering, puis d’utiliser t-SNE ou UMAP pour la représentation visuelle. Ce choix n’est pas motivé par un attachement aux modèles linéaires, mais par la sta</w:t>
      </w:r>
      <w:r w:rsidRPr="00840D84">
        <w:rPr>
          <w:lang w:val="fr-FR"/>
        </w:rPr>
        <w:t>bilité de la métrique de distance et la reproductibilité du pipeline.</w:t>
      </w:r>
    </w:p>
    <w:tbl>
      <w:tblPr>
        <w:tblStyle w:val="Grilledutableau"/>
        <w:tblW w:w="0" w:type="auto"/>
        <w:jc w:val="center"/>
        <w:tblLook w:val="04A0" w:firstRow="1" w:lastRow="0" w:firstColumn="1" w:lastColumn="0" w:noHBand="0" w:noVBand="1"/>
      </w:tblPr>
      <w:tblGrid>
        <w:gridCol w:w="2295"/>
        <w:gridCol w:w="2366"/>
        <w:gridCol w:w="3080"/>
        <w:gridCol w:w="2619"/>
      </w:tblGrid>
      <w:tr w:rsidR="00C92056" w14:paraId="30B036EB" w14:textId="77777777">
        <w:trPr>
          <w:tblHeader/>
          <w:jc w:val="center"/>
        </w:trPr>
        <w:tc>
          <w:tcPr>
            <w:tcW w:w="2550" w:type="dxa"/>
            <w:shd w:val="clear" w:color="auto" w:fill="17365D"/>
            <w:tcMar>
              <w:top w:w="70" w:type="dxa"/>
              <w:left w:w="80" w:type="dxa"/>
              <w:bottom w:w="70" w:type="dxa"/>
              <w:right w:w="80" w:type="dxa"/>
            </w:tcMar>
            <w:vAlign w:val="center"/>
          </w:tcPr>
          <w:p w14:paraId="77F2E7CB" w14:textId="77777777" w:rsidR="00C92056" w:rsidRDefault="00B81E53">
            <w:pPr>
              <w:rPr>
                <w:rFonts w:hint="eastAsia"/>
              </w:rPr>
            </w:pPr>
            <w:r>
              <w:rPr>
                <w:b/>
                <w:color w:val="FFFFFF"/>
                <w:sz w:val="16"/>
              </w:rPr>
              <w:t>Méthode</w:t>
            </w:r>
          </w:p>
        </w:tc>
        <w:tc>
          <w:tcPr>
            <w:tcW w:w="2550" w:type="dxa"/>
            <w:shd w:val="clear" w:color="auto" w:fill="17365D"/>
            <w:tcMar>
              <w:top w:w="70" w:type="dxa"/>
              <w:left w:w="80" w:type="dxa"/>
              <w:bottom w:w="70" w:type="dxa"/>
              <w:right w:w="80" w:type="dxa"/>
            </w:tcMar>
            <w:vAlign w:val="center"/>
          </w:tcPr>
          <w:p w14:paraId="3CB34B56" w14:textId="77777777" w:rsidR="00C92056" w:rsidRDefault="00B81E53">
            <w:pPr>
              <w:rPr>
                <w:rFonts w:hint="eastAsia"/>
              </w:rPr>
            </w:pPr>
            <w:r>
              <w:rPr>
                <w:b/>
                <w:color w:val="FFFFFF"/>
                <w:sz w:val="16"/>
              </w:rPr>
              <w:t>Rôle recommandé</w:t>
            </w:r>
          </w:p>
        </w:tc>
        <w:tc>
          <w:tcPr>
            <w:tcW w:w="2550" w:type="dxa"/>
            <w:shd w:val="clear" w:color="auto" w:fill="17365D"/>
            <w:tcMar>
              <w:top w:w="70" w:type="dxa"/>
              <w:left w:w="80" w:type="dxa"/>
              <w:bottom w:w="70" w:type="dxa"/>
              <w:right w:w="80" w:type="dxa"/>
            </w:tcMar>
            <w:vAlign w:val="center"/>
          </w:tcPr>
          <w:p w14:paraId="455DEDFF" w14:textId="77777777" w:rsidR="00C92056" w:rsidRDefault="00B81E53">
            <w:pPr>
              <w:rPr>
                <w:rFonts w:hint="eastAsia"/>
              </w:rPr>
            </w:pPr>
            <w:r>
              <w:rPr>
                <w:b/>
                <w:color w:val="FFFFFF"/>
                <w:sz w:val="16"/>
              </w:rPr>
              <w:t>Avantages</w:t>
            </w:r>
          </w:p>
        </w:tc>
        <w:tc>
          <w:tcPr>
            <w:tcW w:w="2550" w:type="dxa"/>
            <w:shd w:val="clear" w:color="auto" w:fill="17365D"/>
            <w:tcMar>
              <w:top w:w="70" w:type="dxa"/>
              <w:left w:w="80" w:type="dxa"/>
              <w:bottom w:w="70" w:type="dxa"/>
              <w:right w:w="80" w:type="dxa"/>
            </w:tcMar>
            <w:vAlign w:val="center"/>
          </w:tcPr>
          <w:p w14:paraId="3F801B9D" w14:textId="77777777" w:rsidR="00C92056" w:rsidRDefault="00B81E53">
            <w:pPr>
              <w:rPr>
                <w:rFonts w:hint="eastAsia"/>
              </w:rPr>
            </w:pPr>
            <w:r>
              <w:rPr>
                <w:b/>
                <w:color w:val="FFFFFF"/>
                <w:sz w:val="16"/>
              </w:rPr>
              <w:t>Limites pour HDBSCAN</w:t>
            </w:r>
          </w:p>
        </w:tc>
      </w:tr>
      <w:tr w:rsidR="00C92056" w:rsidRPr="00840D84" w14:paraId="41B3C27A" w14:textId="77777777">
        <w:trPr>
          <w:cantSplit/>
          <w:jc w:val="center"/>
        </w:trPr>
        <w:tc>
          <w:tcPr>
            <w:tcW w:w="1587" w:type="dxa"/>
            <w:tcMar>
              <w:top w:w="70" w:type="dxa"/>
              <w:left w:w="80" w:type="dxa"/>
              <w:bottom w:w="70" w:type="dxa"/>
              <w:right w:w="80" w:type="dxa"/>
            </w:tcMar>
          </w:tcPr>
          <w:p w14:paraId="7337A9E3" w14:textId="77777777" w:rsidR="00C92056" w:rsidRDefault="00B81E53">
            <w:pPr>
              <w:spacing w:after="30"/>
              <w:rPr>
                <w:rFonts w:hint="eastAsia"/>
              </w:rPr>
            </w:pPr>
            <w:r>
              <w:rPr>
                <w:sz w:val="16"/>
              </w:rPr>
              <w:t>PCA modérée</w:t>
            </w:r>
          </w:p>
        </w:tc>
        <w:tc>
          <w:tcPr>
            <w:tcW w:w="2381" w:type="dxa"/>
            <w:tcMar>
              <w:top w:w="70" w:type="dxa"/>
              <w:left w:w="80" w:type="dxa"/>
              <w:bottom w:w="70" w:type="dxa"/>
              <w:right w:w="80" w:type="dxa"/>
            </w:tcMar>
          </w:tcPr>
          <w:p w14:paraId="397D6579" w14:textId="77777777" w:rsidR="00C92056" w:rsidRPr="00840D84" w:rsidRDefault="00B81E53">
            <w:pPr>
              <w:spacing w:after="30"/>
              <w:rPr>
                <w:rFonts w:hint="eastAsia"/>
                <w:lang w:val="fr-FR"/>
              </w:rPr>
            </w:pPr>
            <w:r w:rsidRPr="00840D84">
              <w:rPr>
                <w:sz w:val="16"/>
                <w:lang w:val="fr-FR"/>
              </w:rPr>
              <w:t>Espace de calcul du clustering</w:t>
            </w:r>
          </w:p>
        </w:tc>
        <w:tc>
          <w:tcPr>
            <w:tcW w:w="3402" w:type="dxa"/>
            <w:tcMar>
              <w:top w:w="70" w:type="dxa"/>
              <w:left w:w="80" w:type="dxa"/>
              <w:bottom w:w="70" w:type="dxa"/>
              <w:right w:w="80" w:type="dxa"/>
            </w:tcMar>
          </w:tcPr>
          <w:p w14:paraId="1AAA9E1D" w14:textId="77777777" w:rsidR="00C92056" w:rsidRPr="00840D84" w:rsidRDefault="00B81E53">
            <w:pPr>
              <w:spacing w:after="30"/>
              <w:rPr>
                <w:rFonts w:hint="eastAsia"/>
                <w:lang w:val="fr-FR"/>
              </w:rPr>
            </w:pPr>
            <w:r w:rsidRPr="00840D84">
              <w:rPr>
                <w:sz w:val="16"/>
                <w:lang w:val="fr-FR"/>
              </w:rPr>
              <w:t xml:space="preserve">Débruite, compresse la forte autocorrélation NIRS, déterministe, </w:t>
            </w:r>
            <w:r w:rsidRPr="00840D84">
              <w:rPr>
                <w:sz w:val="16"/>
                <w:lang w:val="fr-FR"/>
              </w:rPr>
              <w:t>transformable, rapide.</w:t>
            </w:r>
          </w:p>
        </w:tc>
        <w:tc>
          <w:tcPr>
            <w:tcW w:w="2835" w:type="dxa"/>
            <w:tcMar>
              <w:top w:w="70" w:type="dxa"/>
              <w:left w:w="80" w:type="dxa"/>
              <w:bottom w:w="70" w:type="dxa"/>
              <w:right w:w="80" w:type="dxa"/>
            </w:tcMar>
          </w:tcPr>
          <w:p w14:paraId="1E807922" w14:textId="77777777" w:rsidR="00C92056" w:rsidRPr="00840D84" w:rsidRDefault="00B81E53">
            <w:pPr>
              <w:spacing w:after="30"/>
              <w:rPr>
                <w:rFonts w:hint="eastAsia"/>
                <w:lang w:val="fr-FR"/>
              </w:rPr>
            </w:pPr>
            <w:r w:rsidRPr="00840D84">
              <w:rPr>
                <w:sz w:val="16"/>
                <w:lang w:val="fr-FR"/>
              </w:rPr>
              <w:t>Linéaire ; peut manquer une structure de manifold fortement non linéaire.</w:t>
            </w:r>
          </w:p>
        </w:tc>
      </w:tr>
      <w:tr w:rsidR="00C92056" w14:paraId="4F42E936" w14:textId="77777777">
        <w:trPr>
          <w:cantSplit/>
          <w:jc w:val="center"/>
        </w:trPr>
        <w:tc>
          <w:tcPr>
            <w:tcW w:w="1587" w:type="dxa"/>
            <w:shd w:val="clear" w:color="auto" w:fill="F8FAFC"/>
            <w:tcMar>
              <w:top w:w="70" w:type="dxa"/>
              <w:left w:w="80" w:type="dxa"/>
              <w:bottom w:w="70" w:type="dxa"/>
              <w:right w:w="80" w:type="dxa"/>
            </w:tcMar>
          </w:tcPr>
          <w:p w14:paraId="283893D8" w14:textId="77777777" w:rsidR="00C92056" w:rsidRDefault="00B81E53">
            <w:pPr>
              <w:spacing w:after="30"/>
              <w:rPr>
                <w:rFonts w:hint="eastAsia"/>
              </w:rPr>
            </w:pPr>
            <w:r>
              <w:rPr>
                <w:sz w:val="16"/>
              </w:rPr>
              <w:t>t-SNE</w:t>
            </w:r>
          </w:p>
        </w:tc>
        <w:tc>
          <w:tcPr>
            <w:tcW w:w="2381" w:type="dxa"/>
            <w:shd w:val="clear" w:color="auto" w:fill="F8FAFC"/>
            <w:tcMar>
              <w:top w:w="70" w:type="dxa"/>
              <w:left w:w="80" w:type="dxa"/>
              <w:bottom w:w="70" w:type="dxa"/>
              <w:right w:w="80" w:type="dxa"/>
            </w:tcMar>
          </w:tcPr>
          <w:p w14:paraId="1D8C90ED" w14:textId="77777777" w:rsidR="00C92056" w:rsidRDefault="00B81E53">
            <w:pPr>
              <w:spacing w:after="30"/>
              <w:rPr>
                <w:rFonts w:hint="eastAsia"/>
              </w:rPr>
            </w:pPr>
            <w:r>
              <w:rPr>
                <w:sz w:val="16"/>
              </w:rPr>
              <w:t>Visualisation 2D/3D complémentaire</w:t>
            </w:r>
          </w:p>
        </w:tc>
        <w:tc>
          <w:tcPr>
            <w:tcW w:w="3402" w:type="dxa"/>
            <w:shd w:val="clear" w:color="auto" w:fill="F8FAFC"/>
            <w:tcMar>
              <w:top w:w="70" w:type="dxa"/>
              <w:left w:w="80" w:type="dxa"/>
              <w:bottom w:w="70" w:type="dxa"/>
              <w:right w:w="80" w:type="dxa"/>
            </w:tcMar>
          </w:tcPr>
          <w:p w14:paraId="34A08434" w14:textId="77777777" w:rsidR="00C92056" w:rsidRPr="00840D84" w:rsidRDefault="00B81E53">
            <w:pPr>
              <w:spacing w:after="30"/>
              <w:rPr>
                <w:rFonts w:hint="eastAsia"/>
                <w:lang w:val="fr-FR"/>
              </w:rPr>
            </w:pPr>
            <w:r w:rsidRPr="00840D84">
              <w:rPr>
                <w:sz w:val="16"/>
                <w:lang w:val="fr-FR"/>
              </w:rPr>
              <w:t>Excellent pour révéler des voisinages locaux et des groupes visuels.</w:t>
            </w:r>
          </w:p>
        </w:tc>
        <w:tc>
          <w:tcPr>
            <w:tcW w:w="2835" w:type="dxa"/>
            <w:shd w:val="clear" w:color="auto" w:fill="F8FAFC"/>
            <w:tcMar>
              <w:top w:w="70" w:type="dxa"/>
              <w:left w:w="80" w:type="dxa"/>
              <w:bottom w:w="70" w:type="dxa"/>
              <w:right w:w="80" w:type="dxa"/>
            </w:tcMar>
          </w:tcPr>
          <w:p w14:paraId="0CFC89E6" w14:textId="77777777" w:rsidR="00C92056" w:rsidRDefault="00B81E53">
            <w:pPr>
              <w:spacing w:after="30"/>
              <w:rPr>
                <w:rFonts w:hint="eastAsia"/>
              </w:rPr>
            </w:pPr>
            <w:r w:rsidRPr="00840D84">
              <w:rPr>
                <w:sz w:val="16"/>
                <w:lang w:val="fr-FR"/>
              </w:rPr>
              <w:t xml:space="preserve">Stochastique, structure globale non </w:t>
            </w:r>
            <w:r w:rsidRPr="00840D84">
              <w:rPr>
                <w:sz w:val="16"/>
                <w:lang w:val="fr-FR"/>
              </w:rPr>
              <w:t xml:space="preserve">explicitement préservée, densités et distances inter-groupes peu interprétables. </w:t>
            </w:r>
            <w:r>
              <w:rPr>
                <w:sz w:val="16"/>
              </w:rPr>
              <w:t>Sa documentation le positionne principalement comme outil de visualisation [4].</w:t>
            </w:r>
          </w:p>
        </w:tc>
      </w:tr>
      <w:tr w:rsidR="00C92056" w:rsidRPr="00840D84" w14:paraId="57B043EC" w14:textId="77777777">
        <w:trPr>
          <w:cantSplit/>
          <w:jc w:val="center"/>
        </w:trPr>
        <w:tc>
          <w:tcPr>
            <w:tcW w:w="1587" w:type="dxa"/>
            <w:tcMar>
              <w:top w:w="70" w:type="dxa"/>
              <w:left w:w="80" w:type="dxa"/>
              <w:bottom w:w="70" w:type="dxa"/>
              <w:right w:w="80" w:type="dxa"/>
            </w:tcMar>
          </w:tcPr>
          <w:p w14:paraId="54F9A059" w14:textId="77777777" w:rsidR="00C92056" w:rsidRDefault="00B81E53">
            <w:pPr>
              <w:spacing w:after="30"/>
              <w:rPr>
                <w:rFonts w:hint="eastAsia"/>
              </w:rPr>
            </w:pPr>
            <w:r>
              <w:rPr>
                <w:sz w:val="16"/>
              </w:rPr>
              <w:t>UMAP</w:t>
            </w:r>
          </w:p>
        </w:tc>
        <w:tc>
          <w:tcPr>
            <w:tcW w:w="2381" w:type="dxa"/>
            <w:tcMar>
              <w:top w:w="70" w:type="dxa"/>
              <w:left w:w="80" w:type="dxa"/>
              <w:bottom w:w="70" w:type="dxa"/>
              <w:right w:w="80" w:type="dxa"/>
            </w:tcMar>
          </w:tcPr>
          <w:p w14:paraId="0789471C" w14:textId="77777777" w:rsidR="00C92056" w:rsidRPr="00840D84" w:rsidRDefault="00B81E53">
            <w:pPr>
              <w:spacing w:after="30"/>
              <w:rPr>
                <w:rFonts w:hint="eastAsia"/>
                <w:lang w:val="fr-FR"/>
              </w:rPr>
            </w:pPr>
            <w:r w:rsidRPr="00840D84">
              <w:rPr>
                <w:sz w:val="16"/>
                <w:lang w:val="fr-FR"/>
              </w:rPr>
              <w:t>Visualisation non linéaire ; éventuellement analyse secondaire</w:t>
            </w:r>
          </w:p>
        </w:tc>
        <w:tc>
          <w:tcPr>
            <w:tcW w:w="3402" w:type="dxa"/>
            <w:tcMar>
              <w:top w:w="70" w:type="dxa"/>
              <w:left w:w="80" w:type="dxa"/>
              <w:bottom w:w="70" w:type="dxa"/>
              <w:right w:w="80" w:type="dxa"/>
            </w:tcMar>
          </w:tcPr>
          <w:p w14:paraId="3879A94E" w14:textId="77777777" w:rsidR="00C92056" w:rsidRPr="00840D84" w:rsidRDefault="00B81E53">
            <w:pPr>
              <w:spacing w:after="30"/>
              <w:rPr>
                <w:rFonts w:hint="eastAsia"/>
                <w:lang w:val="fr-FR"/>
              </w:rPr>
            </w:pPr>
            <w:r w:rsidRPr="00840D84">
              <w:rPr>
                <w:sz w:val="16"/>
                <w:lang w:val="fr-FR"/>
              </w:rPr>
              <w:t xml:space="preserve">Rapide, préserve bien les </w:t>
            </w:r>
            <w:r w:rsidRPr="00840D84">
              <w:rPr>
                <w:sz w:val="16"/>
                <w:lang w:val="fr-FR"/>
              </w:rPr>
              <w:t>voisinages, peut produire &gt;2 dimensions.</w:t>
            </w:r>
          </w:p>
        </w:tc>
        <w:tc>
          <w:tcPr>
            <w:tcW w:w="2835" w:type="dxa"/>
            <w:tcMar>
              <w:top w:w="70" w:type="dxa"/>
              <w:left w:w="80" w:type="dxa"/>
              <w:bottom w:w="70" w:type="dxa"/>
              <w:right w:w="80" w:type="dxa"/>
            </w:tcMar>
          </w:tcPr>
          <w:p w14:paraId="2E60EEA7" w14:textId="77777777" w:rsidR="00C92056" w:rsidRPr="00840D84" w:rsidRDefault="00B81E53">
            <w:pPr>
              <w:spacing w:after="30"/>
              <w:rPr>
                <w:rFonts w:hint="eastAsia"/>
                <w:lang w:val="fr-FR"/>
              </w:rPr>
            </w:pPr>
            <w:r w:rsidRPr="00840D84">
              <w:rPr>
                <w:sz w:val="16"/>
                <w:lang w:val="fr-FR"/>
              </w:rPr>
              <w:t>La géométrie dépend des hyperparamètres ; clustering sur l’embedding à interpréter avec prudence.</w:t>
            </w:r>
          </w:p>
        </w:tc>
      </w:tr>
    </w:tbl>
    <w:p w14:paraId="202AAAF9" w14:textId="77777777" w:rsidR="00C92056" w:rsidRPr="00840D84" w:rsidRDefault="00C92056">
      <w:pPr>
        <w:spacing w:after="20"/>
        <w:rPr>
          <w:rFonts w:hint="eastAsia"/>
          <w:lang w:val="fr-FR"/>
        </w:rPr>
      </w:pPr>
    </w:p>
    <w:p w14:paraId="1FEDDE10" w14:textId="77777777" w:rsidR="00C92056" w:rsidRPr="00840D84" w:rsidRDefault="00B81E53">
      <w:pPr>
        <w:rPr>
          <w:rFonts w:hint="eastAsia"/>
          <w:lang w:val="fr-FR"/>
        </w:rPr>
      </w:pPr>
      <w:r w:rsidRPr="00840D84">
        <w:rPr>
          <w:lang w:val="fr-FR"/>
        </w:rPr>
        <w:t>Scikit-learn recommande d’ailleurs une réduction préalable par PCA lorsque t-SNE reçoit un grand nombre de variable</w:t>
      </w:r>
      <w:r w:rsidRPr="00840D84">
        <w:rPr>
          <w:lang w:val="fr-FR"/>
        </w:rPr>
        <w:t>s ; t-SNE est non convexe et différentes initialisations peuvent produire des embeddings différents [4]. HDBSCAN lui-même devient moins fiable lorsque la dimension augmente fortement, ce qui renforce l’intérêt d’une compression préalable [5].</w:t>
      </w:r>
    </w:p>
    <w:tbl>
      <w:tblPr>
        <w:tblStyle w:val="Grilledutableau"/>
        <w:tblW w:w="0" w:type="auto"/>
        <w:jc w:val="center"/>
        <w:tblLook w:val="04A0" w:firstRow="1" w:lastRow="0" w:firstColumn="1" w:lastColumn="0" w:noHBand="0" w:noVBand="1"/>
      </w:tblPr>
      <w:tblGrid>
        <w:gridCol w:w="10200"/>
      </w:tblGrid>
      <w:tr w:rsidR="00C92056" w:rsidRPr="00840D84" w14:paraId="7F889951" w14:textId="77777777">
        <w:trPr>
          <w:cantSplit/>
          <w:jc w:val="center"/>
        </w:trPr>
        <w:tc>
          <w:tcPr>
            <w:tcW w:w="10200" w:type="dxa"/>
            <w:shd w:val="clear" w:color="auto" w:fill="D9EAF7"/>
            <w:tcMar>
              <w:top w:w="110" w:type="dxa"/>
              <w:left w:w="150" w:type="dxa"/>
              <w:bottom w:w="110" w:type="dxa"/>
              <w:right w:w="150" w:type="dxa"/>
            </w:tcMar>
          </w:tcPr>
          <w:p w14:paraId="036CC9DB" w14:textId="77777777" w:rsidR="00C92056" w:rsidRPr="00840D84" w:rsidRDefault="00B81E53">
            <w:pPr>
              <w:rPr>
                <w:rFonts w:hint="eastAsia"/>
                <w:lang w:val="fr-FR"/>
              </w:rPr>
            </w:pPr>
            <w:r w:rsidRPr="00840D84">
              <w:rPr>
                <w:b/>
                <w:color w:val="17365D"/>
                <w:lang w:val="fr-FR"/>
              </w:rPr>
              <w:t xml:space="preserve">Décision — </w:t>
            </w:r>
            <w:r w:rsidRPr="00840D84">
              <w:rPr>
                <w:lang w:val="fr-FR"/>
              </w:rPr>
              <w:t>Pipeline par défaut : X → PCA(d) → HDBSCAN. Pour la figure, afficher PCA(2D) + une vue t-SNE ou UMAP. Si une seule vue non linéaire doit être conservée, UMAP est généralement plus opérationnel ; t-SNE peut être proposé comme alternative visuelle</w:t>
            </w:r>
            <w:r w:rsidRPr="00840D84">
              <w:rPr>
                <w:lang w:val="fr-FR"/>
              </w:rPr>
              <w:t>.</w:t>
            </w:r>
          </w:p>
        </w:tc>
      </w:tr>
    </w:tbl>
    <w:p w14:paraId="366EB28F" w14:textId="77777777" w:rsidR="00C92056" w:rsidRPr="00840D84" w:rsidRDefault="00C92056">
      <w:pPr>
        <w:spacing w:after="20"/>
        <w:rPr>
          <w:rFonts w:hint="eastAsia"/>
          <w:lang w:val="fr-FR"/>
        </w:rPr>
      </w:pPr>
    </w:p>
    <w:p w14:paraId="4FC4F4C9" w14:textId="77777777" w:rsidR="00C92056" w:rsidRPr="00840D84" w:rsidRDefault="00B81E53">
      <w:pPr>
        <w:pStyle w:val="Titre2"/>
        <w:rPr>
          <w:lang w:val="fr-FR"/>
        </w:rPr>
      </w:pPr>
      <w:r w:rsidRPr="00840D84">
        <w:rPr>
          <w:lang w:val="fr-FR"/>
        </w:rPr>
        <w:t>4.2 Choix de la dimension PCA</w:t>
      </w:r>
    </w:p>
    <w:p w14:paraId="51EF9EE1" w14:textId="77777777" w:rsidR="00C92056" w:rsidRPr="00840D84" w:rsidRDefault="00B81E53">
      <w:pPr>
        <w:rPr>
          <w:rFonts w:hint="eastAsia"/>
          <w:lang w:val="fr-FR"/>
        </w:rPr>
      </w:pPr>
      <w:r w:rsidRPr="00840D84">
        <w:rPr>
          <w:lang w:val="fr-FR"/>
        </w:rPr>
        <w:t>Éviter un nombre fixe de 50 composantes pour tous les datasets. Utiliser une règle adaptative, par exemple le minimum entre : (i) nombre de composantes expliquant 95–99 % de variance, (ii) une borne liée à n, et (iii) un p</w:t>
      </w:r>
      <w:r w:rsidRPr="00840D84">
        <w:rPr>
          <w:lang w:val="fr-FR"/>
        </w:rPr>
        <w:t>lafond opérationnel (par exemple 20–50). Conserver également l’effective rank comme diagnostic indépendant.</w:t>
      </w:r>
    </w:p>
    <w:p w14:paraId="70AF1219" w14:textId="77777777" w:rsidR="00C92056" w:rsidRPr="00840D84" w:rsidRDefault="00B81E53">
      <w:pPr>
        <w:pStyle w:val="Titre1"/>
        <w:rPr>
          <w:lang w:val="fr-FR"/>
        </w:rPr>
      </w:pPr>
      <w:r w:rsidRPr="00840D84">
        <w:rPr>
          <w:lang w:val="fr-FR"/>
        </w:rPr>
        <w:t>5. Architecture complète des analyses</w:t>
      </w:r>
    </w:p>
    <w:p w14:paraId="07564CA9" w14:textId="77777777" w:rsidR="00C92056" w:rsidRPr="00840D84" w:rsidRDefault="00B81E53">
      <w:pPr>
        <w:rPr>
          <w:rFonts w:hint="eastAsia"/>
          <w:lang w:val="fr-FR"/>
        </w:rPr>
      </w:pPr>
      <w:r w:rsidRPr="00840D84">
        <w:rPr>
          <w:lang w:val="fr-FR"/>
        </w:rPr>
        <w:t xml:space="preserve">La structure suivante est conçue pour produire des avertissements avant calibration, plutôt qu’une collection </w:t>
      </w:r>
      <w:r w:rsidRPr="00840D84">
        <w:rPr>
          <w:lang w:val="fr-FR"/>
        </w:rPr>
        <w:t>de scores isolés.</w:t>
      </w:r>
    </w:p>
    <w:tbl>
      <w:tblPr>
        <w:tblStyle w:val="Grilledutableau"/>
        <w:tblW w:w="0" w:type="auto"/>
        <w:jc w:val="center"/>
        <w:tblLook w:val="04A0" w:firstRow="1" w:lastRow="0" w:firstColumn="1" w:lastColumn="0" w:noHBand="0" w:noVBand="1"/>
      </w:tblPr>
      <w:tblGrid>
        <w:gridCol w:w="2107"/>
        <w:gridCol w:w="3820"/>
        <w:gridCol w:w="2441"/>
        <w:gridCol w:w="1992"/>
      </w:tblGrid>
      <w:tr w:rsidR="00C92056" w14:paraId="18A72C61" w14:textId="77777777">
        <w:trPr>
          <w:tblHeader/>
          <w:jc w:val="center"/>
        </w:trPr>
        <w:tc>
          <w:tcPr>
            <w:tcW w:w="2550" w:type="dxa"/>
            <w:shd w:val="clear" w:color="auto" w:fill="17365D"/>
            <w:tcMar>
              <w:top w:w="70" w:type="dxa"/>
              <w:left w:w="80" w:type="dxa"/>
              <w:bottom w:w="70" w:type="dxa"/>
              <w:right w:w="80" w:type="dxa"/>
            </w:tcMar>
            <w:vAlign w:val="center"/>
          </w:tcPr>
          <w:p w14:paraId="14C7A160" w14:textId="77777777" w:rsidR="00C92056" w:rsidRDefault="00B81E53">
            <w:pPr>
              <w:rPr>
                <w:rFonts w:hint="eastAsia"/>
              </w:rPr>
            </w:pPr>
            <w:r>
              <w:rPr>
                <w:b/>
                <w:color w:val="FFFFFF"/>
                <w:sz w:val="15"/>
              </w:rPr>
              <w:lastRenderedPageBreak/>
              <w:t>Bloc</w:t>
            </w:r>
          </w:p>
        </w:tc>
        <w:tc>
          <w:tcPr>
            <w:tcW w:w="2550" w:type="dxa"/>
            <w:shd w:val="clear" w:color="auto" w:fill="17365D"/>
            <w:tcMar>
              <w:top w:w="70" w:type="dxa"/>
              <w:left w:w="80" w:type="dxa"/>
              <w:bottom w:w="70" w:type="dxa"/>
              <w:right w:w="80" w:type="dxa"/>
            </w:tcMar>
            <w:vAlign w:val="center"/>
          </w:tcPr>
          <w:p w14:paraId="49869945" w14:textId="77777777" w:rsidR="00C92056" w:rsidRDefault="00B81E53">
            <w:pPr>
              <w:rPr>
                <w:rFonts w:hint="eastAsia"/>
              </w:rPr>
            </w:pPr>
            <w:r>
              <w:rPr>
                <w:b/>
                <w:color w:val="FFFFFF"/>
                <w:sz w:val="15"/>
              </w:rPr>
              <w:t>Analyses principales</w:t>
            </w:r>
          </w:p>
        </w:tc>
        <w:tc>
          <w:tcPr>
            <w:tcW w:w="2550" w:type="dxa"/>
            <w:shd w:val="clear" w:color="auto" w:fill="17365D"/>
            <w:tcMar>
              <w:top w:w="70" w:type="dxa"/>
              <w:left w:w="80" w:type="dxa"/>
              <w:bottom w:w="70" w:type="dxa"/>
              <w:right w:w="80" w:type="dxa"/>
            </w:tcMar>
            <w:vAlign w:val="center"/>
          </w:tcPr>
          <w:p w14:paraId="4BB2CB26" w14:textId="77777777" w:rsidR="00C92056" w:rsidRDefault="00B81E53">
            <w:pPr>
              <w:rPr>
                <w:rFonts w:hint="eastAsia"/>
              </w:rPr>
            </w:pPr>
            <w:r>
              <w:rPr>
                <w:b/>
                <w:color w:val="FFFFFF"/>
                <w:sz w:val="15"/>
              </w:rPr>
              <w:t>Sortie attendue</w:t>
            </w:r>
          </w:p>
        </w:tc>
        <w:tc>
          <w:tcPr>
            <w:tcW w:w="2550" w:type="dxa"/>
            <w:shd w:val="clear" w:color="auto" w:fill="17365D"/>
            <w:tcMar>
              <w:top w:w="70" w:type="dxa"/>
              <w:left w:w="80" w:type="dxa"/>
              <w:bottom w:w="70" w:type="dxa"/>
              <w:right w:w="80" w:type="dxa"/>
            </w:tcMar>
            <w:vAlign w:val="center"/>
          </w:tcPr>
          <w:p w14:paraId="25285DE7" w14:textId="77777777" w:rsidR="00C92056" w:rsidRDefault="00B81E53">
            <w:pPr>
              <w:rPr>
                <w:rFonts w:hint="eastAsia"/>
              </w:rPr>
            </w:pPr>
            <w:r>
              <w:rPr>
                <w:b/>
                <w:color w:val="FFFFFF"/>
                <w:sz w:val="15"/>
              </w:rPr>
              <w:t>Priorité</w:t>
            </w:r>
          </w:p>
        </w:tc>
      </w:tr>
      <w:tr w:rsidR="00C92056" w14:paraId="5CF64A21" w14:textId="77777777">
        <w:trPr>
          <w:cantSplit/>
          <w:jc w:val="center"/>
        </w:trPr>
        <w:tc>
          <w:tcPr>
            <w:tcW w:w="1757" w:type="dxa"/>
            <w:tcMar>
              <w:top w:w="70" w:type="dxa"/>
              <w:left w:w="80" w:type="dxa"/>
              <w:bottom w:w="70" w:type="dxa"/>
              <w:right w:w="80" w:type="dxa"/>
            </w:tcMar>
          </w:tcPr>
          <w:p w14:paraId="605E4753" w14:textId="77777777" w:rsidR="00C92056" w:rsidRDefault="00B81E53">
            <w:pPr>
              <w:spacing w:after="30"/>
              <w:rPr>
                <w:rFonts w:hint="eastAsia"/>
              </w:rPr>
            </w:pPr>
            <w:r>
              <w:rPr>
                <w:sz w:val="15"/>
              </w:rPr>
              <w:t>A. Intégrité</w:t>
            </w:r>
          </w:p>
        </w:tc>
        <w:tc>
          <w:tcPr>
            <w:tcW w:w="4649" w:type="dxa"/>
            <w:tcMar>
              <w:top w:w="70" w:type="dxa"/>
              <w:left w:w="80" w:type="dxa"/>
              <w:bottom w:w="70" w:type="dxa"/>
              <w:right w:w="80" w:type="dxa"/>
            </w:tcMar>
          </w:tcPr>
          <w:p w14:paraId="1BE31CF0" w14:textId="77777777" w:rsidR="00C92056" w:rsidRPr="00840D84" w:rsidRDefault="00B81E53">
            <w:pPr>
              <w:spacing w:after="30"/>
              <w:rPr>
                <w:rFonts w:hint="eastAsia"/>
                <w:lang w:val="fr-FR"/>
              </w:rPr>
            </w:pPr>
            <w:r w:rsidRPr="00840D84">
              <w:rPr>
                <w:sz w:val="15"/>
                <w:lang w:val="fr-FR"/>
              </w:rPr>
              <w:t>NaN/Inf, valeurs impossibles, dimensions, alignement X/Y, doublons, identifiants, couverture axe spectral.</w:t>
            </w:r>
          </w:p>
        </w:tc>
        <w:tc>
          <w:tcPr>
            <w:tcW w:w="2835" w:type="dxa"/>
            <w:tcMar>
              <w:top w:w="70" w:type="dxa"/>
              <w:left w:w="80" w:type="dxa"/>
              <w:bottom w:w="70" w:type="dxa"/>
              <w:right w:w="80" w:type="dxa"/>
            </w:tcMar>
          </w:tcPr>
          <w:p w14:paraId="72D9D83C" w14:textId="77777777" w:rsidR="00C92056" w:rsidRDefault="00B81E53">
            <w:pPr>
              <w:spacing w:after="30"/>
              <w:rPr>
                <w:rFonts w:hint="eastAsia"/>
              </w:rPr>
            </w:pPr>
            <w:r>
              <w:rPr>
                <w:sz w:val="15"/>
              </w:rPr>
              <w:t>Validité technique + anomalies bloquantes.</w:t>
            </w:r>
          </w:p>
        </w:tc>
        <w:tc>
          <w:tcPr>
            <w:tcW w:w="964" w:type="dxa"/>
            <w:tcMar>
              <w:top w:w="70" w:type="dxa"/>
              <w:left w:w="80" w:type="dxa"/>
              <w:bottom w:w="70" w:type="dxa"/>
              <w:right w:w="80" w:type="dxa"/>
            </w:tcMar>
          </w:tcPr>
          <w:p w14:paraId="2A4966B7" w14:textId="77777777" w:rsidR="00C92056" w:rsidRDefault="00B81E53">
            <w:pPr>
              <w:spacing w:after="30"/>
              <w:rPr>
                <w:rFonts w:hint="eastAsia"/>
              </w:rPr>
            </w:pPr>
            <w:r>
              <w:rPr>
                <w:sz w:val="15"/>
              </w:rPr>
              <w:t>P0</w:t>
            </w:r>
          </w:p>
        </w:tc>
      </w:tr>
      <w:tr w:rsidR="00C92056" w14:paraId="6D031B88" w14:textId="77777777">
        <w:trPr>
          <w:cantSplit/>
          <w:jc w:val="center"/>
        </w:trPr>
        <w:tc>
          <w:tcPr>
            <w:tcW w:w="1757" w:type="dxa"/>
            <w:shd w:val="clear" w:color="auto" w:fill="F8FAFC"/>
            <w:tcMar>
              <w:top w:w="70" w:type="dxa"/>
              <w:left w:w="80" w:type="dxa"/>
              <w:bottom w:w="70" w:type="dxa"/>
              <w:right w:w="80" w:type="dxa"/>
            </w:tcMar>
          </w:tcPr>
          <w:p w14:paraId="6F86B10C" w14:textId="77777777" w:rsidR="00C92056" w:rsidRDefault="00B81E53">
            <w:pPr>
              <w:spacing w:after="30"/>
              <w:rPr>
                <w:rFonts w:hint="eastAsia"/>
              </w:rPr>
            </w:pPr>
            <w:r>
              <w:rPr>
                <w:sz w:val="15"/>
              </w:rPr>
              <w:t xml:space="preserve">B. Qualité de </w:t>
            </w:r>
            <w:r>
              <w:rPr>
                <w:sz w:val="15"/>
              </w:rPr>
              <w:t>mesure</w:t>
            </w:r>
          </w:p>
        </w:tc>
        <w:tc>
          <w:tcPr>
            <w:tcW w:w="4649" w:type="dxa"/>
            <w:shd w:val="clear" w:color="auto" w:fill="F8FAFC"/>
            <w:tcMar>
              <w:top w:w="70" w:type="dxa"/>
              <w:left w:w="80" w:type="dxa"/>
              <w:bottom w:w="70" w:type="dxa"/>
              <w:right w:w="80" w:type="dxa"/>
            </w:tcMar>
          </w:tcPr>
          <w:p w14:paraId="1D430A21" w14:textId="77777777" w:rsidR="00C92056" w:rsidRPr="00840D84" w:rsidRDefault="00B81E53">
            <w:pPr>
              <w:spacing w:after="30"/>
              <w:rPr>
                <w:rFonts w:hint="eastAsia"/>
                <w:lang w:val="fr-FR"/>
              </w:rPr>
            </w:pPr>
            <w:r w:rsidRPr="00840D84">
              <w:rPr>
                <w:sz w:val="15"/>
                <w:lang w:val="fr-FR"/>
              </w:rPr>
              <w:t xml:space="preserve">Répétabilité, SNR si répétitions, noise proxy sinon, saturation, rugosité, stitching, fiabilité par </w:t>
            </w:r>
            <w:r>
              <w:rPr>
                <w:sz w:val="15"/>
              </w:rPr>
              <w:t>λ</w:t>
            </w:r>
            <w:r w:rsidRPr="00840D84">
              <w:rPr>
                <w:sz w:val="15"/>
                <w:lang w:val="fr-FR"/>
              </w:rPr>
              <w:t>.</w:t>
            </w:r>
          </w:p>
        </w:tc>
        <w:tc>
          <w:tcPr>
            <w:tcW w:w="2835" w:type="dxa"/>
            <w:shd w:val="clear" w:color="auto" w:fill="F8FAFC"/>
            <w:tcMar>
              <w:top w:w="70" w:type="dxa"/>
              <w:left w:w="80" w:type="dxa"/>
              <w:bottom w:w="70" w:type="dxa"/>
              <w:right w:w="80" w:type="dxa"/>
            </w:tcMar>
          </w:tcPr>
          <w:p w14:paraId="2FE855B4" w14:textId="77777777" w:rsidR="00C92056" w:rsidRPr="00840D84" w:rsidRDefault="00B81E53">
            <w:pPr>
              <w:spacing w:after="30"/>
              <w:rPr>
                <w:rFonts w:hint="eastAsia"/>
                <w:lang w:val="fr-FR"/>
              </w:rPr>
            </w:pPr>
            <w:r w:rsidRPr="00840D84">
              <w:rPr>
                <w:sz w:val="15"/>
                <w:lang w:val="fr-FR"/>
              </w:rPr>
              <w:t>Zones spectrales fiables / à exclure.</w:t>
            </w:r>
          </w:p>
        </w:tc>
        <w:tc>
          <w:tcPr>
            <w:tcW w:w="964" w:type="dxa"/>
            <w:shd w:val="clear" w:color="auto" w:fill="F8FAFC"/>
            <w:tcMar>
              <w:top w:w="70" w:type="dxa"/>
              <w:left w:w="80" w:type="dxa"/>
              <w:bottom w:w="70" w:type="dxa"/>
              <w:right w:w="80" w:type="dxa"/>
            </w:tcMar>
          </w:tcPr>
          <w:p w14:paraId="7F2C9954" w14:textId="77777777" w:rsidR="00C92056" w:rsidRDefault="00B81E53">
            <w:pPr>
              <w:spacing w:after="30"/>
              <w:rPr>
                <w:rFonts w:hint="eastAsia"/>
              </w:rPr>
            </w:pPr>
            <w:r>
              <w:rPr>
                <w:sz w:val="15"/>
              </w:rPr>
              <w:t>P0</w:t>
            </w:r>
          </w:p>
        </w:tc>
      </w:tr>
      <w:tr w:rsidR="00C92056" w14:paraId="002101E0" w14:textId="77777777">
        <w:trPr>
          <w:cantSplit/>
          <w:jc w:val="center"/>
        </w:trPr>
        <w:tc>
          <w:tcPr>
            <w:tcW w:w="1757" w:type="dxa"/>
            <w:tcMar>
              <w:top w:w="70" w:type="dxa"/>
              <w:left w:w="80" w:type="dxa"/>
              <w:bottom w:w="70" w:type="dxa"/>
              <w:right w:w="80" w:type="dxa"/>
            </w:tcMar>
          </w:tcPr>
          <w:p w14:paraId="2B441F87" w14:textId="77777777" w:rsidR="00C92056" w:rsidRDefault="00B81E53">
            <w:pPr>
              <w:spacing w:after="30"/>
              <w:rPr>
                <w:rFonts w:hint="eastAsia"/>
              </w:rPr>
            </w:pPr>
            <w:r>
              <w:rPr>
                <w:sz w:val="15"/>
              </w:rPr>
              <w:t>C. Structure de X</w:t>
            </w:r>
          </w:p>
        </w:tc>
        <w:tc>
          <w:tcPr>
            <w:tcW w:w="4649" w:type="dxa"/>
            <w:tcMar>
              <w:top w:w="70" w:type="dxa"/>
              <w:left w:w="80" w:type="dxa"/>
              <w:bottom w:w="70" w:type="dxa"/>
              <w:right w:w="80" w:type="dxa"/>
            </w:tcMar>
          </w:tcPr>
          <w:p w14:paraId="6F7A3FE7" w14:textId="77777777" w:rsidR="00C92056" w:rsidRDefault="00B81E53">
            <w:pPr>
              <w:spacing w:after="30"/>
              <w:rPr>
                <w:rFonts w:hint="eastAsia"/>
              </w:rPr>
            </w:pPr>
            <w:r>
              <w:rPr>
                <w:sz w:val="15"/>
              </w:rPr>
              <w:t>PCA, effective rank, outliers, leverage, densité locale, couverture, clusterability, H</w:t>
            </w:r>
            <w:r>
              <w:rPr>
                <w:sz w:val="15"/>
              </w:rPr>
              <w:t>DBSCAN/Ward/GMM.</w:t>
            </w:r>
          </w:p>
        </w:tc>
        <w:tc>
          <w:tcPr>
            <w:tcW w:w="2835" w:type="dxa"/>
            <w:tcMar>
              <w:top w:w="70" w:type="dxa"/>
              <w:left w:w="80" w:type="dxa"/>
              <w:bottom w:w="70" w:type="dxa"/>
              <w:right w:w="80" w:type="dxa"/>
            </w:tcMar>
          </w:tcPr>
          <w:p w14:paraId="3FF27428" w14:textId="77777777" w:rsidR="00C92056" w:rsidRPr="00840D84" w:rsidRDefault="00B81E53">
            <w:pPr>
              <w:spacing w:after="30"/>
              <w:rPr>
                <w:rFonts w:hint="eastAsia"/>
                <w:lang w:val="fr-FR"/>
              </w:rPr>
            </w:pPr>
            <w:r w:rsidRPr="00840D84">
              <w:rPr>
                <w:sz w:val="15"/>
                <w:lang w:val="fr-FR"/>
              </w:rPr>
              <w:t>Complexité intrinsèque, sous-populations, extrêmes.</w:t>
            </w:r>
          </w:p>
        </w:tc>
        <w:tc>
          <w:tcPr>
            <w:tcW w:w="964" w:type="dxa"/>
            <w:tcMar>
              <w:top w:w="70" w:type="dxa"/>
              <w:left w:w="80" w:type="dxa"/>
              <w:bottom w:w="70" w:type="dxa"/>
              <w:right w:w="80" w:type="dxa"/>
            </w:tcMar>
          </w:tcPr>
          <w:p w14:paraId="535F0A75" w14:textId="77777777" w:rsidR="00C92056" w:rsidRDefault="00B81E53">
            <w:pPr>
              <w:spacing w:after="30"/>
              <w:rPr>
                <w:rFonts w:hint="eastAsia"/>
              </w:rPr>
            </w:pPr>
            <w:r>
              <w:rPr>
                <w:sz w:val="15"/>
              </w:rPr>
              <w:t>P0/P1</w:t>
            </w:r>
          </w:p>
        </w:tc>
      </w:tr>
      <w:tr w:rsidR="00C92056" w14:paraId="58C5F45A" w14:textId="77777777">
        <w:trPr>
          <w:cantSplit/>
          <w:jc w:val="center"/>
        </w:trPr>
        <w:tc>
          <w:tcPr>
            <w:tcW w:w="1757" w:type="dxa"/>
            <w:shd w:val="clear" w:color="auto" w:fill="F8FAFC"/>
            <w:tcMar>
              <w:top w:w="70" w:type="dxa"/>
              <w:left w:w="80" w:type="dxa"/>
              <w:bottom w:w="70" w:type="dxa"/>
              <w:right w:w="80" w:type="dxa"/>
            </w:tcMar>
          </w:tcPr>
          <w:p w14:paraId="0D5199E9" w14:textId="77777777" w:rsidR="00C92056" w:rsidRDefault="00B81E53">
            <w:pPr>
              <w:spacing w:after="30"/>
              <w:rPr>
                <w:rFonts w:hint="eastAsia"/>
              </w:rPr>
            </w:pPr>
            <w:r>
              <w:rPr>
                <w:sz w:val="15"/>
              </w:rPr>
              <w:t>D. Structure de Y</w:t>
            </w:r>
          </w:p>
        </w:tc>
        <w:tc>
          <w:tcPr>
            <w:tcW w:w="4649" w:type="dxa"/>
            <w:shd w:val="clear" w:color="auto" w:fill="F8FAFC"/>
            <w:tcMar>
              <w:top w:w="70" w:type="dxa"/>
              <w:left w:w="80" w:type="dxa"/>
              <w:bottom w:w="70" w:type="dxa"/>
              <w:right w:w="80" w:type="dxa"/>
            </w:tcMar>
          </w:tcPr>
          <w:p w14:paraId="0E8A4795" w14:textId="77777777" w:rsidR="00C92056" w:rsidRDefault="00B81E53">
            <w:pPr>
              <w:spacing w:after="30"/>
              <w:rPr>
                <w:rFonts w:hint="eastAsia"/>
              </w:rPr>
            </w:pPr>
            <w:r>
              <w:rPr>
                <w:sz w:val="15"/>
              </w:rPr>
              <w:t>Distribution, couverture, trous de gamme, asymétrie, outliers, multimodalité / mixture.</w:t>
            </w:r>
          </w:p>
        </w:tc>
        <w:tc>
          <w:tcPr>
            <w:tcW w:w="2835" w:type="dxa"/>
            <w:shd w:val="clear" w:color="auto" w:fill="F8FAFC"/>
            <w:tcMar>
              <w:top w:w="70" w:type="dxa"/>
              <w:left w:w="80" w:type="dxa"/>
              <w:bottom w:w="70" w:type="dxa"/>
              <w:right w:w="80" w:type="dxa"/>
            </w:tcMar>
          </w:tcPr>
          <w:p w14:paraId="69E8C901" w14:textId="77777777" w:rsidR="00C92056" w:rsidRDefault="00B81E53">
            <w:pPr>
              <w:spacing w:after="30"/>
              <w:rPr>
                <w:rFonts w:hint="eastAsia"/>
              </w:rPr>
            </w:pPr>
            <w:r>
              <w:rPr>
                <w:sz w:val="15"/>
              </w:rPr>
              <w:t>Régimes de cible et déséquilibre.</w:t>
            </w:r>
          </w:p>
        </w:tc>
        <w:tc>
          <w:tcPr>
            <w:tcW w:w="964" w:type="dxa"/>
            <w:shd w:val="clear" w:color="auto" w:fill="F8FAFC"/>
            <w:tcMar>
              <w:top w:w="70" w:type="dxa"/>
              <w:left w:w="80" w:type="dxa"/>
              <w:bottom w:w="70" w:type="dxa"/>
              <w:right w:w="80" w:type="dxa"/>
            </w:tcMar>
          </w:tcPr>
          <w:p w14:paraId="22740A90" w14:textId="77777777" w:rsidR="00C92056" w:rsidRDefault="00B81E53">
            <w:pPr>
              <w:spacing w:after="30"/>
              <w:rPr>
                <w:rFonts w:hint="eastAsia"/>
              </w:rPr>
            </w:pPr>
            <w:r>
              <w:rPr>
                <w:sz w:val="15"/>
              </w:rPr>
              <w:t>P0/P1</w:t>
            </w:r>
          </w:p>
        </w:tc>
      </w:tr>
      <w:tr w:rsidR="00C92056" w14:paraId="75E496D1" w14:textId="77777777">
        <w:trPr>
          <w:cantSplit/>
          <w:jc w:val="center"/>
        </w:trPr>
        <w:tc>
          <w:tcPr>
            <w:tcW w:w="1757" w:type="dxa"/>
            <w:tcMar>
              <w:top w:w="70" w:type="dxa"/>
              <w:left w:w="80" w:type="dxa"/>
              <w:bottom w:w="70" w:type="dxa"/>
              <w:right w:w="80" w:type="dxa"/>
            </w:tcMar>
          </w:tcPr>
          <w:p w14:paraId="3D3C09D2" w14:textId="77777777" w:rsidR="00C92056" w:rsidRDefault="00B81E53">
            <w:pPr>
              <w:spacing w:after="30"/>
              <w:rPr>
                <w:rFonts w:hint="eastAsia"/>
              </w:rPr>
            </w:pPr>
            <w:r>
              <w:rPr>
                <w:sz w:val="15"/>
              </w:rPr>
              <w:t>E. Relation X–Y</w:t>
            </w:r>
          </w:p>
        </w:tc>
        <w:tc>
          <w:tcPr>
            <w:tcW w:w="4649" w:type="dxa"/>
            <w:tcMar>
              <w:top w:w="70" w:type="dxa"/>
              <w:left w:w="80" w:type="dxa"/>
              <w:bottom w:w="70" w:type="dxa"/>
              <w:right w:w="80" w:type="dxa"/>
            </w:tcMar>
          </w:tcPr>
          <w:p w14:paraId="4351910F" w14:textId="77777777" w:rsidR="00C92056" w:rsidRDefault="00B81E53">
            <w:pPr>
              <w:spacing w:after="30"/>
              <w:rPr>
                <w:rFonts w:hint="eastAsia"/>
              </w:rPr>
            </w:pPr>
            <w:r>
              <w:rPr>
                <w:sz w:val="15"/>
              </w:rPr>
              <w:t>Corrélations/associations, cohérence locale, voisins contradictoires, probe PLS/PCR, structure par régimes.</w:t>
            </w:r>
          </w:p>
        </w:tc>
        <w:tc>
          <w:tcPr>
            <w:tcW w:w="2835" w:type="dxa"/>
            <w:tcMar>
              <w:top w:w="70" w:type="dxa"/>
              <w:left w:w="80" w:type="dxa"/>
              <w:bottom w:w="70" w:type="dxa"/>
              <w:right w:w="80" w:type="dxa"/>
            </w:tcMar>
          </w:tcPr>
          <w:p w14:paraId="2B36C923" w14:textId="77777777" w:rsidR="00C92056" w:rsidRDefault="00B81E53">
            <w:pPr>
              <w:spacing w:after="30"/>
              <w:rPr>
                <w:rFonts w:hint="eastAsia"/>
              </w:rPr>
            </w:pPr>
            <w:r>
              <w:rPr>
                <w:sz w:val="15"/>
              </w:rPr>
              <w:t>Existence et homogénéité du signal prédictif.</w:t>
            </w:r>
          </w:p>
        </w:tc>
        <w:tc>
          <w:tcPr>
            <w:tcW w:w="964" w:type="dxa"/>
            <w:tcMar>
              <w:top w:w="70" w:type="dxa"/>
              <w:left w:w="80" w:type="dxa"/>
              <w:bottom w:w="70" w:type="dxa"/>
              <w:right w:w="80" w:type="dxa"/>
            </w:tcMar>
          </w:tcPr>
          <w:p w14:paraId="6FCF11A3" w14:textId="77777777" w:rsidR="00C92056" w:rsidRDefault="00B81E53">
            <w:pPr>
              <w:spacing w:after="30"/>
              <w:rPr>
                <w:rFonts w:hint="eastAsia"/>
              </w:rPr>
            </w:pPr>
            <w:r>
              <w:rPr>
                <w:sz w:val="15"/>
              </w:rPr>
              <w:t>P0/P1</w:t>
            </w:r>
          </w:p>
        </w:tc>
      </w:tr>
      <w:tr w:rsidR="00C92056" w14:paraId="79E01A1F" w14:textId="77777777">
        <w:trPr>
          <w:cantSplit/>
          <w:jc w:val="center"/>
        </w:trPr>
        <w:tc>
          <w:tcPr>
            <w:tcW w:w="1757" w:type="dxa"/>
            <w:shd w:val="clear" w:color="auto" w:fill="F8FAFC"/>
            <w:tcMar>
              <w:top w:w="70" w:type="dxa"/>
              <w:left w:w="80" w:type="dxa"/>
              <w:bottom w:w="70" w:type="dxa"/>
              <w:right w:w="80" w:type="dxa"/>
            </w:tcMar>
          </w:tcPr>
          <w:p w14:paraId="5D7AD2D3" w14:textId="77777777" w:rsidR="00C92056" w:rsidRDefault="00B81E53">
            <w:pPr>
              <w:spacing w:after="30"/>
              <w:rPr>
                <w:rFonts w:hint="eastAsia"/>
              </w:rPr>
            </w:pPr>
            <w:r>
              <w:rPr>
                <w:sz w:val="15"/>
              </w:rPr>
              <w:t>F. Métadonnées &amp; confounding</w:t>
            </w:r>
          </w:p>
        </w:tc>
        <w:tc>
          <w:tcPr>
            <w:tcW w:w="4649" w:type="dxa"/>
            <w:shd w:val="clear" w:color="auto" w:fill="F8FAFC"/>
            <w:tcMar>
              <w:top w:w="70" w:type="dxa"/>
              <w:left w:w="80" w:type="dxa"/>
              <w:bottom w:w="70" w:type="dxa"/>
              <w:right w:w="80" w:type="dxa"/>
            </w:tcMar>
          </w:tcPr>
          <w:p w14:paraId="4BF6CF14" w14:textId="77777777" w:rsidR="00C92056" w:rsidRDefault="00B81E53">
            <w:pPr>
              <w:spacing w:after="30"/>
              <w:rPr>
                <w:rFonts w:hint="eastAsia"/>
              </w:rPr>
            </w:pPr>
            <w:r>
              <w:rPr>
                <w:sz w:val="15"/>
              </w:rPr>
              <w:t xml:space="preserve">PERMANOVA / variance partitioning, prédictibilité des </w:t>
            </w:r>
            <w:r>
              <w:rPr>
                <w:sz w:val="15"/>
              </w:rPr>
              <w:t>métadonnées depuis X, explication des clusters.</w:t>
            </w:r>
          </w:p>
        </w:tc>
        <w:tc>
          <w:tcPr>
            <w:tcW w:w="2835" w:type="dxa"/>
            <w:shd w:val="clear" w:color="auto" w:fill="F8FAFC"/>
            <w:tcMar>
              <w:top w:w="70" w:type="dxa"/>
              <w:left w:w="80" w:type="dxa"/>
              <w:bottom w:w="70" w:type="dxa"/>
              <w:right w:w="80" w:type="dxa"/>
            </w:tcMar>
          </w:tcPr>
          <w:p w14:paraId="567317B8" w14:textId="77777777" w:rsidR="00C92056" w:rsidRDefault="00B81E53">
            <w:pPr>
              <w:spacing w:after="30"/>
              <w:rPr>
                <w:rFonts w:hint="eastAsia"/>
              </w:rPr>
            </w:pPr>
            <w:r>
              <w:rPr>
                <w:sz w:val="15"/>
              </w:rPr>
              <w:t>Facteurs dominants : instrument, site, lot, année, cultivar…</w:t>
            </w:r>
          </w:p>
        </w:tc>
        <w:tc>
          <w:tcPr>
            <w:tcW w:w="964" w:type="dxa"/>
            <w:shd w:val="clear" w:color="auto" w:fill="F8FAFC"/>
            <w:tcMar>
              <w:top w:w="70" w:type="dxa"/>
              <w:left w:w="80" w:type="dxa"/>
              <w:bottom w:w="70" w:type="dxa"/>
              <w:right w:w="80" w:type="dxa"/>
            </w:tcMar>
          </w:tcPr>
          <w:p w14:paraId="1861C570" w14:textId="77777777" w:rsidR="00C92056" w:rsidRDefault="00B81E53">
            <w:pPr>
              <w:spacing w:after="30"/>
              <w:rPr>
                <w:rFonts w:hint="eastAsia"/>
              </w:rPr>
            </w:pPr>
            <w:r>
              <w:rPr>
                <w:sz w:val="15"/>
              </w:rPr>
              <w:t>P1</w:t>
            </w:r>
          </w:p>
        </w:tc>
      </w:tr>
      <w:tr w:rsidR="00C92056" w14:paraId="486683E7" w14:textId="77777777">
        <w:trPr>
          <w:cantSplit/>
          <w:jc w:val="center"/>
        </w:trPr>
        <w:tc>
          <w:tcPr>
            <w:tcW w:w="1757" w:type="dxa"/>
            <w:tcMar>
              <w:top w:w="70" w:type="dxa"/>
              <w:left w:w="80" w:type="dxa"/>
              <w:bottom w:w="70" w:type="dxa"/>
              <w:right w:w="80" w:type="dxa"/>
            </w:tcMar>
          </w:tcPr>
          <w:p w14:paraId="25571F8F" w14:textId="77777777" w:rsidR="00C92056" w:rsidRDefault="00B81E53">
            <w:pPr>
              <w:spacing w:after="30"/>
              <w:rPr>
                <w:rFonts w:hint="eastAsia"/>
              </w:rPr>
            </w:pPr>
            <w:r>
              <w:rPr>
                <w:sz w:val="15"/>
              </w:rPr>
              <w:t>G. Domain shift</w:t>
            </w:r>
          </w:p>
        </w:tc>
        <w:tc>
          <w:tcPr>
            <w:tcW w:w="4649" w:type="dxa"/>
            <w:tcMar>
              <w:top w:w="70" w:type="dxa"/>
              <w:left w:w="80" w:type="dxa"/>
              <w:bottom w:w="70" w:type="dxa"/>
              <w:right w:w="80" w:type="dxa"/>
            </w:tcMar>
          </w:tcPr>
          <w:p w14:paraId="1A627403" w14:textId="77777777" w:rsidR="00C92056" w:rsidRDefault="00B81E53">
            <w:pPr>
              <w:spacing w:after="30"/>
              <w:rPr>
                <w:rFonts w:hint="eastAsia"/>
              </w:rPr>
            </w:pPr>
            <w:r>
              <w:rPr>
                <w:sz w:val="15"/>
              </w:rPr>
              <w:t>Comparaison splits, campagnes ou instruments : MMD/energy/centroid, classifier two-sample, Y shift.</w:t>
            </w:r>
          </w:p>
        </w:tc>
        <w:tc>
          <w:tcPr>
            <w:tcW w:w="2835" w:type="dxa"/>
            <w:tcMar>
              <w:top w:w="70" w:type="dxa"/>
              <w:left w:w="80" w:type="dxa"/>
              <w:bottom w:w="70" w:type="dxa"/>
              <w:right w:w="80" w:type="dxa"/>
            </w:tcMar>
          </w:tcPr>
          <w:p w14:paraId="4E09605F" w14:textId="77777777" w:rsidR="00C92056" w:rsidRDefault="00B81E53">
            <w:pPr>
              <w:spacing w:after="30"/>
              <w:rPr>
                <w:rFonts w:hint="eastAsia"/>
              </w:rPr>
            </w:pPr>
            <w:r>
              <w:rPr>
                <w:sz w:val="15"/>
              </w:rPr>
              <w:t>Risque d’extrapolation ou v</w:t>
            </w:r>
            <w:r>
              <w:rPr>
                <w:sz w:val="15"/>
              </w:rPr>
              <w:t>alidation trop optimiste.</w:t>
            </w:r>
          </w:p>
        </w:tc>
        <w:tc>
          <w:tcPr>
            <w:tcW w:w="964" w:type="dxa"/>
            <w:tcMar>
              <w:top w:w="70" w:type="dxa"/>
              <w:left w:w="80" w:type="dxa"/>
              <w:bottom w:w="70" w:type="dxa"/>
              <w:right w:w="80" w:type="dxa"/>
            </w:tcMar>
          </w:tcPr>
          <w:p w14:paraId="58C2E8B6" w14:textId="77777777" w:rsidR="00C92056" w:rsidRDefault="00B81E53">
            <w:pPr>
              <w:spacing w:after="30"/>
              <w:rPr>
                <w:rFonts w:hint="eastAsia"/>
              </w:rPr>
            </w:pPr>
            <w:r>
              <w:rPr>
                <w:sz w:val="15"/>
              </w:rPr>
              <w:t>P1</w:t>
            </w:r>
          </w:p>
        </w:tc>
      </w:tr>
      <w:tr w:rsidR="00C92056" w14:paraId="73079AEC" w14:textId="77777777">
        <w:trPr>
          <w:cantSplit/>
          <w:jc w:val="center"/>
        </w:trPr>
        <w:tc>
          <w:tcPr>
            <w:tcW w:w="1757" w:type="dxa"/>
            <w:shd w:val="clear" w:color="auto" w:fill="F8FAFC"/>
            <w:tcMar>
              <w:top w:w="70" w:type="dxa"/>
              <w:left w:w="80" w:type="dxa"/>
              <w:bottom w:w="70" w:type="dxa"/>
              <w:right w:w="80" w:type="dxa"/>
            </w:tcMar>
          </w:tcPr>
          <w:p w14:paraId="1FDF2371" w14:textId="77777777" w:rsidR="00C92056" w:rsidRDefault="00B81E53">
            <w:pPr>
              <w:spacing w:after="30"/>
              <w:rPr>
                <w:rFonts w:hint="eastAsia"/>
              </w:rPr>
            </w:pPr>
            <w:r>
              <w:rPr>
                <w:sz w:val="15"/>
              </w:rPr>
              <w:t>H. Réseaux spectraux</w:t>
            </w:r>
          </w:p>
        </w:tc>
        <w:tc>
          <w:tcPr>
            <w:tcW w:w="4649" w:type="dxa"/>
            <w:shd w:val="clear" w:color="auto" w:fill="F8FAFC"/>
            <w:tcMar>
              <w:top w:w="70" w:type="dxa"/>
              <w:left w:w="80" w:type="dxa"/>
              <w:bottom w:w="70" w:type="dxa"/>
              <w:right w:w="80" w:type="dxa"/>
            </w:tcMar>
          </w:tcPr>
          <w:p w14:paraId="4E5F5674" w14:textId="77777777" w:rsidR="00C92056" w:rsidRDefault="00B81E53">
            <w:pPr>
              <w:spacing w:after="30"/>
              <w:rPr>
                <w:rFonts w:hint="eastAsia"/>
              </w:rPr>
            </w:pPr>
            <w:r>
              <w:rPr>
                <w:sz w:val="15"/>
              </w:rPr>
              <w:t>Density, centralization, modularity, transitivity, hubs, communautés, bootstrap/sensibilité seuil.</w:t>
            </w:r>
          </w:p>
        </w:tc>
        <w:tc>
          <w:tcPr>
            <w:tcW w:w="2835" w:type="dxa"/>
            <w:shd w:val="clear" w:color="auto" w:fill="F8FAFC"/>
            <w:tcMar>
              <w:top w:w="70" w:type="dxa"/>
              <w:left w:w="80" w:type="dxa"/>
              <w:bottom w:w="70" w:type="dxa"/>
              <w:right w:w="80" w:type="dxa"/>
            </w:tcMar>
          </w:tcPr>
          <w:p w14:paraId="3A848705" w14:textId="77777777" w:rsidR="00C92056" w:rsidRDefault="00B81E53">
            <w:pPr>
              <w:spacing w:after="30"/>
              <w:rPr>
                <w:rFonts w:hint="eastAsia"/>
              </w:rPr>
            </w:pPr>
            <w:r>
              <w:rPr>
                <w:sz w:val="15"/>
              </w:rPr>
              <w:t>Architecture de covariance spectrale.</w:t>
            </w:r>
          </w:p>
        </w:tc>
        <w:tc>
          <w:tcPr>
            <w:tcW w:w="964" w:type="dxa"/>
            <w:shd w:val="clear" w:color="auto" w:fill="F8FAFC"/>
            <w:tcMar>
              <w:top w:w="70" w:type="dxa"/>
              <w:left w:w="80" w:type="dxa"/>
              <w:bottom w:w="70" w:type="dxa"/>
              <w:right w:w="80" w:type="dxa"/>
            </w:tcMar>
          </w:tcPr>
          <w:p w14:paraId="093C8D5B" w14:textId="77777777" w:rsidR="00C92056" w:rsidRDefault="00B81E53">
            <w:pPr>
              <w:spacing w:after="30"/>
              <w:rPr>
                <w:rFonts w:hint="eastAsia"/>
              </w:rPr>
            </w:pPr>
            <w:r>
              <w:rPr>
                <w:sz w:val="15"/>
              </w:rPr>
              <w:t>P2</w:t>
            </w:r>
          </w:p>
        </w:tc>
      </w:tr>
      <w:tr w:rsidR="00C92056" w14:paraId="44388CC3" w14:textId="77777777">
        <w:trPr>
          <w:cantSplit/>
          <w:jc w:val="center"/>
        </w:trPr>
        <w:tc>
          <w:tcPr>
            <w:tcW w:w="1757" w:type="dxa"/>
            <w:tcMar>
              <w:top w:w="70" w:type="dxa"/>
              <w:left w:w="80" w:type="dxa"/>
              <w:bottom w:w="70" w:type="dxa"/>
              <w:right w:w="80" w:type="dxa"/>
            </w:tcMar>
          </w:tcPr>
          <w:p w14:paraId="05CF38CA" w14:textId="77777777" w:rsidR="00C92056" w:rsidRDefault="00B81E53">
            <w:pPr>
              <w:spacing w:after="30"/>
              <w:rPr>
                <w:rFonts w:hint="eastAsia"/>
              </w:rPr>
            </w:pPr>
            <w:r>
              <w:rPr>
                <w:sz w:val="15"/>
              </w:rPr>
              <w:t>I. Synthèse</w:t>
            </w:r>
          </w:p>
        </w:tc>
        <w:tc>
          <w:tcPr>
            <w:tcW w:w="4649" w:type="dxa"/>
            <w:tcMar>
              <w:top w:w="70" w:type="dxa"/>
              <w:left w:w="80" w:type="dxa"/>
              <w:bottom w:w="70" w:type="dxa"/>
              <w:right w:w="80" w:type="dxa"/>
            </w:tcMar>
          </w:tcPr>
          <w:p w14:paraId="79C243F8" w14:textId="77777777" w:rsidR="00C92056" w:rsidRDefault="00B81E53">
            <w:pPr>
              <w:spacing w:after="30"/>
              <w:rPr>
                <w:rFonts w:hint="eastAsia"/>
              </w:rPr>
            </w:pPr>
            <w:r>
              <w:rPr>
                <w:sz w:val="15"/>
              </w:rPr>
              <w:t xml:space="preserve">Règles d’alerte, confiance, conséquence, </w:t>
            </w:r>
            <w:r>
              <w:rPr>
                <w:sz w:val="15"/>
              </w:rPr>
              <w:t>action, stratégie de validation suggérée.</w:t>
            </w:r>
          </w:p>
        </w:tc>
        <w:tc>
          <w:tcPr>
            <w:tcW w:w="2835" w:type="dxa"/>
            <w:tcMar>
              <w:top w:w="70" w:type="dxa"/>
              <w:left w:w="80" w:type="dxa"/>
              <w:bottom w:w="70" w:type="dxa"/>
              <w:right w:w="80" w:type="dxa"/>
            </w:tcMar>
          </w:tcPr>
          <w:p w14:paraId="2CB66FD7" w14:textId="77777777" w:rsidR="00C92056" w:rsidRDefault="00B81E53">
            <w:pPr>
              <w:spacing w:after="30"/>
              <w:rPr>
                <w:rFonts w:hint="eastAsia"/>
              </w:rPr>
            </w:pPr>
            <w:r>
              <w:rPr>
                <w:sz w:val="15"/>
              </w:rPr>
              <w:t>Calibration readiness multidimensionnelle.</w:t>
            </w:r>
          </w:p>
        </w:tc>
        <w:tc>
          <w:tcPr>
            <w:tcW w:w="964" w:type="dxa"/>
            <w:tcMar>
              <w:top w:w="70" w:type="dxa"/>
              <w:left w:w="80" w:type="dxa"/>
              <w:bottom w:w="70" w:type="dxa"/>
              <w:right w:w="80" w:type="dxa"/>
            </w:tcMar>
          </w:tcPr>
          <w:p w14:paraId="6DED5090" w14:textId="77777777" w:rsidR="00C92056" w:rsidRDefault="00B81E53">
            <w:pPr>
              <w:spacing w:after="30"/>
              <w:rPr>
                <w:rFonts w:hint="eastAsia"/>
              </w:rPr>
            </w:pPr>
            <w:r>
              <w:rPr>
                <w:sz w:val="15"/>
              </w:rPr>
              <w:t>P0</w:t>
            </w:r>
          </w:p>
        </w:tc>
      </w:tr>
    </w:tbl>
    <w:p w14:paraId="487CF6C5" w14:textId="77777777" w:rsidR="00C92056" w:rsidRDefault="00C92056">
      <w:pPr>
        <w:spacing w:after="20"/>
        <w:rPr>
          <w:rFonts w:hint="eastAsia"/>
        </w:rPr>
      </w:pPr>
    </w:p>
    <w:p w14:paraId="7D13CCEA" w14:textId="77777777" w:rsidR="00C92056" w:rsidRDefault="00B81E53">
      <w:pPr>
        <w:pStyle w:val="Titre1"/>
      </w:pPr>
      <w:r>
        <w:t>6. Qualité de mesure : analyses à ajouter en priorité</w:t>
      </w:r>
    </w:p>
    <w:p w14:paraId="7BA915AE" w14:textId="77777777" w:rsidR="00C92056" w:rsidRDefault="00B81E53">
      <w:pPr>
        <w:pStyle w:val="Titre2"/>
      </w:pPr>
      <w:r>
        <w:t>6.1 Répétabilité et signal/bruit</w:t>
      </w:r>
    </w:p>
    <w:p w14:paraId="20B1AAF9" w14:textId="77777777" w:rsidR="00C92056" w:rsidRDefault="00B81E53">
      <w:pPr>
        <w:rPr>
          <w:rFonts w:hint="eastAsia"/>
        </w:rPr>
      </w:pPr>
      <w:r>
        <w:t xml:space="preserve">Lorsque des répétitions techniques existent, elles offrent une </w:t>
      </w:r>
      <w:r>
        <w:t>estimation directe de la composante de bruit. À chaque longueur d’onde λ, on peut séparer la variance intra-sample et inter-sample puis construire un ratio de répétabilité ou de signal sur bruit :</w:t>
      </w:r>
    </w:p>
    <w:p w14:paraId="5AF8E88C" w14:textId="77777777" w:rsidR="00C92056" w:rsidRDefault="00B81E53">
      <w:pPr>
        <w:jc w:val="center"/>
        <w:rPr>
          <w:rFonts w:hint="eastAsia"/>
        </w:rPr>
      </w:pPr>
      <w:r>
        <w:rPr>
          <w:b/>
          <w:color w:val="17365D"/>
          <w:sz w:val="22"/>
        </w:rPr>
        <w:t>SNR(λ) ≈ σ_between(λ) / σ_within(λ)</w:t>
      </w:r>
    </w:p>
    <w:p w14:paraId="19FE37C0" w14:textId="77777777" w:rsidR="00C92056" w:rsidRDefault="00B81E53">
      <w:pPr>
        <w:rPr>
          <w:rFonts w:hint="eastAsia"/>
        </w:rPr>
      </w:pPr>
      <w:r>
        <w:t>À compléter par ICC(λ),</w:t>
      </w:r>
      <w:r>
        <w:t xml:space="preserve"> dispersion intra-sample robuste, distance entre répétitions et fraction de variance attribuable à l’identité du sample. Sans répétitions, ne pas employer le terme SNR : calculer un noise proxy fondé sur le résidu de lissage ou l’énergie haute fréquence, e</w:t>
      </w:r>
      <w:r>
        <w:t>t le présenter comme tel.</w:t>
      </w:r>
    </w:p>
    <w:tbl>
      <w:tblPr>
        <w:tblStyle w:val="Grilledutableau"/>
        <w:tblW w:w="0" w:type="auto"/>
        <w:jc w:val="center"/>
        <w:tblLook w:val="04A0" w:firstRow="1" w:lastRow="0" w:firstColumn="1" w:lastColumn="0" w:noHBand="0" w:noVBand="1"/>
      </w:tblPr>
      <w:tblGrid>
        <w:gridCol w:w="2882"/>
        <w:gridCol w:w="2800"/>
        <w:gridCol w:w="4678"/>
      </w:tblGrid>
      <w:tr w:rsidR="00C92056" w14:paraId="2705760B" w14:textId="77777777">
        <w:trPr>
          <w:tblHeader/>
          <w:jc w:val="center"/>
        </w:trPr>
        <w:tc>
          <w:tcPr>
            <w:tcW w:w="3400" w:type="dxa"/>
            <w:shd w:val="clear" w:color="auto" w:fill="17365D"/>
            <w:tcMar>
              <w:top w:w="70" w:type="dxa"/>
              <w:left w:w="80" w:type="dxa"/>
              <w:bottom w:w="70" w:type="dxa"/>
              <w:right w:w="80" w:type="dxa"/>
            </w:tcMar>
            <w:vAlign w:val="center"/>
          </w:tcPr>
          <w:p w14:paraId="48AD8203" w14:textId="77777777" w:rsidR="00C92056" w:rsidRDefault="00B81E53">
            <w:pPr>
              <w:rPr>
                <w:rFonts w:hint="eastAsia"/>
              </w:rPr>
            </w:pPr>
            <w:r>
              <w:rPr>
                <w:b/>
                <w:color w:val="FFFFFF"/>
                <w:sz w:val="16"/>
              </w:rPr>
              <w:t>Métrique</w:t>
            </w:r>
          </w:p>
        </w:tc>
        <w:tc>
          <w:tcPr>
            <w:tcW w:w="3400" w:type="dxa"/>
            <w:shd w:val="clear" w:color="auto" w:fill="17365D"/>
            <w:tcMar>
              <w:top w:w="70" w:type="dxa"/>
              <w:left w:w="80" w:type="dxa"/>
              <w:bottom w:w="70" w:type="dxa"/>
              <w:right w:w="80" w:type="dxa"/>
            </w:tcMar>
            <w:vAlign w:val="center"/>
          </w:tcPr>
          <w:p w14:paraId="43618EF2" w14:textId="77777777" w:rsidR="00C92056" w:rsidRDefault="00B81E53">
            <w:pPr>
              <w:rPr>
                <w:rFonts w:hint="eastAsia"/>
              </w:rPr>
            </w:pPr>
            <w:r>
              <w:rPr>
                <w:b/>
                <w:color w:val="FFFFFF"/>
                <w:sz w:val="16"/>
              </w:rPr>
              <w:t>Échelle</w:t>
            </w:r>
          </w:p>
        </w:tc>
        <w:tc>
          <w:tcPr>
            <w:tcW w:w="3400" w:type="dxa"/>
            <w:shd w:val="clear" w:color="auto" w:fill="17365D"/>
            <w:tcMar>
              <w:top w:w="70" w:type="dxa"/>
              <w:left w:w="80" w:type="dxa"/>
              <w:bottom w:w="70" w:type="dxa"/>
              <w:right w:w="80" w:type="dxa"/>
            </w:tcMar>
            <w:vAlign w:val="center"/>
          </w:tcPr>
          <w:p w14:paraId="10B5BC4C" w14:textId="77777777" w:rsidR="00C92056" w:rsidRDefault="00B81E53">
            <w:pPr>
              <w:rPr>
                <w:rFonts w:hint="eastAsia"/>
              </w:rPr>
            </w:pPr>
            <w:r>
              <w:rPr>
                <w:b/>
                <w:color w:val="FFFFFF"/>
                <w:sz w:val="16"/>
              </w:rPr>
              <w:t>Alerte utile</w:t>
            </w:r>
          </w:p>
        </w:tc>
      </w:tr>
      <w:tr w:rsidR="00C92056" w14:paraId="314CE604" w14:textId="77777777">
        <w:trPr>
          <w:cantSplit/>
          <w:jc w:val="center"/>
        </w:trPr>
        <w:tc>
          <w:tcPr>
            <w:tcW w:w="2835" w:type="dxa"/>
            <w:tcMar>
              <w:top w:w="70" w:type="dxa"/>
              <w:left w:w="80" w:type="dxa"/>
              <w:bottom w:w="70" w:type="dxa"/>
              <w:right w:w="80" w:type="dxa"/>
            </w:tcMar>
          </w:tcPr>
          <w:p w14:paraId="178E53F3" w14:textId="77777777" w:rsidR="00C92056" w:rsidRDefault="00B81E53">
            <w:pPr>
              <w:spacing w:after="30"/>
              <w:rPr>
                <w:rFonts w:hint="eastAsia"/>
              </w:rPr>
            </w:pPr>
            <w:r>
              <w:rPr>
                <w:sz w:val="16"/>
              </w:rPr>
              <w:t>Repeatability ratio / ICC</w:t>
            </w:r>
          </w:p>
        </w:tc>
        <w:tc>
          <w:tcPr>
            <w:tcW w:w="1701" w:type="dxa"/>
            <w:tcMar>
              <w:top w:w="70" w:type="dxa"/>
              <w:left w:w="80" w:type="dxa"/>
              <w:bottom w:w="70" w:type="dxa"/>
              <w:right w:w="80" w:type="dxa"/>
            </w:tcMar>
          </w:tcPr>
          <w:p w14:paraId="4A373D7C" w14:textId="77777777" w:rsidR="00C92056" w:rsidRDefault="00B81E53">
            <w:pPr>
              <w:spacing w:after="30"/>
              <w:rPr>
                <w:rFonts w:hint="eastAsia"/>
              </w:rPr>
            </w:pPr>
            <w:r>
              <w:rPr>
                <w:sz w:val="16"/>
              </w:rPr>
              <w:t>λ + global</w:t>
            </w:r>
          </w:p>
        </w:tc>
        <w:tc>
          <w:tcPr>
            <w:tcW w:w="5669" w:type="dxa"/>
            <w:tcMar>
              <w:top w:w="70" w:type="dxa"/>
              <w:left w:w="80" w:type="dxa"/>
              <w:bottom w:w="70" w:type="dxa"/>
              <w:right w:w="80" w:type="dxa"/>
            </w:tcMar>
          </w:tcPr>
          <w:p w14:paraId="443E9E54" w14:textId="77777777" w:rsidR="00C92056" w:rsidRDefault="00B81E53">
            <w:pPr>
              <w:spacing w:after="30"/>
              <w:rPr>
                <w:rFonts w:hint="eastAsia"/>
              </w:rPr>
            </w:pPr>
            <w:r>
              <w:rPr>
                <w:sz w:val="16"/>
              </w:rPr>
              <w:t>La mesure varie presque autant à l’intérieur d’un sample qu’entre samples.</w:t>
            </w:r>
          </w:p>
        </w:tc>
      </w:tr>
      <w:tr w:rsidR="00C92056" w14:paraId="34837FDB" w14:textId="77777777">
        <w:trPr>
          <w:cantSplit/>
          <w:jc w:val="center"/>
        </w:trPr>
        <w:tc>
          <w:tcPr>
            <w:tcW w:w="2835" w:type="dxa"/>
            <w:shd w:val="clear" w:color="auto" w:fill="F8FAFC"/>
            <w:tcMar>
              <w:top w:w="70" w:type="dxa"/>
              <w:left w:w="80" w:type="dxa"/>
              <w:bottom w:w="70" w:type="dxa"/>
              <w:right w:w="80" w:type="dxa"/>
            </w:tcMar>
          </w:tcPr>
          <w:p w14:paraId="6E20F7B3" w14:textId="77777777" w:rsidR="00C92056" w:rsidRDefault="00B81E53">
            <w:pPr>
              <w:spacing w:after="30"/>
              <w:rPr>
                <w:rFonts w:hint="eastAsia"/>
              </w:rPr>
            </w:pPr>
            <w:r>
              <w:rPr>
                <w:sz w:val="16"/>
              </w:rPr>
              <w:t>Noise proxy</w:t>
            </w:r>
          </w:p>
        </w:tc>
        <w:tc>
          <w:tcPr>
            <w:tcW w:w="1701" w:type="dxa"/>
            <w:shd w:val="clear" w:color="auto" w:fill="F8FAFC"/>
            <w:tcMar>
              <w:top w:w="70" w:type="dxa"/>
              <w:left w:w="80" w:type="dxa"/>
              <w:bottom w:w="70" w:type="dxa"/>
              <w:right w:w="80" w:type="dxa"/>
            </w:tcMar>
          </w:tcPr>
          <w:p w14:paraId="01CB7C7A" w14:textId="77777777" w:rsidR="00C92056" w:rsidRDefault="00B81E53">
            <w:pPr>
              <w:spacing w:after="30"/>
              <w:rPr>
                <w:rFonts w:hint="eastAsia"/>
              </w:rPr>
            </w:pPr>
            <w:r>
              <w:rPr>
                <w:sz w:val="16"/>
              </w:rPr>
              <w:t>λ + spectre</w:t>
            </w:r>
          </w:p>
        </w:tc>
        <w:tc>
          <w:tcPr>
            <w:tcW w:w="5669" w:type="dxa"/>
            <w:shd w:val="clear" w:color="auto" w:fill="F8FAFC"/>
            <w:tcMar>
              <w:top w:w="70" w:type="dxa"/>
              <w:left w:w="80" w:type="dxa"/>
              <w:bottom w:w="70" w:type="dxa"/>
              <w:right w:w="80" w:type="dxa"/>
            </w:tcMar>
          </w:tcPr>
          <w:p w14:paraId="7672FDE7" w14:textId="77777777" w:rsidR="00C92056" w:rsidRDefault="00B81E53">
            <w:pPr>
              <w:spacing w:after="30"/>
              <w:rPr>
                <w:rFonts w:hint="eastAsia"/>
              </w:rPr>
            </w:pPr>
            <w:r>
              <w:rPr>
                <w:sz w:val="16"/>
              </w:rPr>
              <w:t xml:space="preserve">Rugosité élevée dans certaines zones ; diagnostic </w:t>
            </w:r>
            <w:r>
              <w:rPr>
                <w:sz w:val="16"/>
              </w:rPr>
              <w:t>indirect si pas de répétitions.</w:t>
            </w:r>
          </w:p>
        </w:tc>
      </w:tr>
      <w:tr w:rsidR="00C92056" w14:paraId="3B51FBAB" w14:textId="77777777">
        <w:trPr>
          <w:cantSplit/>
          <w:jc w:val="center"/>
        </w:trPr>
        <w:tc>
          <w:tcPr>
            <w:tcW w:w="2835" w:type="dxa"/>
            <w:tcMar>
              <w:top w:w="70" w:type="dxa"/>
              <w:left w:w="80" w:type="dxa"/>
              <w:bottom w:w="70" w:type="dxa"/>
              <w:right w:w="80" w:type="dxa"/>
            </w:tcMar>
          </w:tcPr>
          <w:p w14:paraId="33CCC58F" w14:textId="77777777" w:rsidR="00C92056" w:rsidRDefault="00B81E53">
            <w:pPr>
              <w:spacing w:after="30"/>
              <w:rPr>
                <w:rFonts w:hint="eastAsia"/>
              </w:rPr>
            </w:pPr>
            <w:r>
              <w:rPr>
                <w:sz w:val="16"/>
              </w:rPr>
              <w:t>Saturation / floor-ceiling</w:t>
            </w:r>
          </w:p>
        </w:tc>
        <w:tc>
          <w:tcPr>
            <w:tcW w:w="1701" w:type="dxa"/>
            <w:tcMar>
              <w:top w:w="70" w:type="dxa"/>
              <w:left w:w="80" w:type="dxa"/>
              <w:bottom w:w="70" w:type="dxa"/>
              <w:right w:w="80" w:type="dxa"/>
            </w:tcMar>
          </w:tcPr>
          <w:p w14:paraId="51C3BFFC" w14:textId="77777777" w:rsidR="00C92056" w:rsidRDefault="00B81E53">
            <w:pPr>
              <w:spacing w:after="30"/>
              <w:rPr>
                <w:rFonts w:hint="eastAsia"/>
              </w:rPr>
            </w:pPr>
            <w:r>
              <w:rPr>
                <w:sz w:val="16"/>
              </w:rPr>
              <w:t>λ</w:t>
            </w:r>
          </w:p>
        </w:tc>
        <w:tc>
          <w:tcPr>
            <w:tcW w:w="5669" w:type="dxa"/>
            <w:tcMar>
              <w:top w:w="70" w:type="dxa"/>
              <w:left w:w="80" w:type="dxa"/>
              <w:bottom w:w="70" w:type="dxa"/>
              <w:right w:w="80" w:type="dxa"/>
            </w:tcMar>
          </w:tcPr>
          <w:p w14:paraId="5DA919DC" w14:textId="77777777" w:rsidR="00C92056" w:rsidRDefault="00B81E53">
            <w:pPr>
              <w:spacing w:after="30"/>
              <w:rPr>
                <w:rFonts w:hint="eastAsia"/>
              </w:rPr>
            </w:pPr>
            <w:r>
              <w:rPr>
                <w:sz w:val="16"/>
              </w:rPr>
              <w:t>Zone proche des limites instrumentales.</w:t>
            </w:r>
          </w:p>
        </w:tc>
      </w:tr>
      <w:tr w:rsidR="00C92056" w14:paraId="3D34E0D9" w14:textId="77777777">
        <w:trPr>
          <w:cantSplit/>
          <w:jc w:val="center"/>
        </w:trPr>
        <w:tc>
          <w:tcPr>
            <w:tcW w:w="2835" w:type="dxa"/>
            <w:shd w:val="clear" w:color="auto" w:fill="F8FAFC"/>
            <w:tcMar>
              <w:top w:w="70" w:type="dxa"/>
              <w:left w:w="80" w:type="dxa"/>
              <w:bottom w:w="70" w:type="dxa"/>
              <w:right w:w="80" w:type="dxa"/>
            </w:tcMar>
          </w:tcPr>
          <w:p w14:paraId="5330946E" w14:textId="77777777" w:rsidR="00C92056" w:rsidRDefault="00B81E53">
            <w:pPr>
              <w:spacing w:after="30"/>
              <w:rPr>
                <w:rFonts w:hint="eastAsia"/>
              </w:rPr>
            </w:pPr>
            <w:r>
              <w:rPr>
                <w:sz w:val="16"/>
              </w:rPr>
              <w:t>Stitching score</w:t>
            </w:r>
          </w:p>
        </w:tc>
        <w:tc>
          <w:tcPr>
            <w:tcW w:w="1701" w:type="dxa"/>
            <w:shd w:val="clear" w:color="auto" w:fill="F8FAFC"/>
            <w:tcMar>
              <w:top w:w="70" w:type="dxa"/>
              <w:left w:w="80" w:type="dxa"/>
              <w:bottom w:w="70" w:type="dxa"/>
              <w:right w:w="80" w:type="dxa"/>
            </w:tcMar>
          </w:tcPr>
          <w:p w14:paraId="09BB1A7A" w14:textId="77777777" w:rsidR="00C92056" w:rsidRDefault="00B81E53">
            <w:pPr>
              <w:spacing w:after="30"/>
              <w:rPr>
                <w:rFonts w:hint="eastAsia"/>
              </w:rPr>
            </w:pPr>
            <w:r>
              <w:rPr>
                <w:sz w:val="16"/>
              </w:rPr>
              <w:t>spectre / λ</w:t>
            </w:r>
          </w:p>
        </w:tc>
        <w:tc>
          <w:tcPr>
            <w:tcW w:w="5669" w:type="dxa"/>
            <w:shd w:val="clear" w:color="auto" w:fill="F8FAFC"/>
            <w:tcMar>
              <w:top w:w="70" w:type="dxa"/>
              <w:left w:w="80" w:type="dxa"/>
              <w:bottom w:w="70" w:type="dxa"/>
              <w:right w:w="80" w:type="dxa"/>
            </w:tcMar>
          </w:tcPr>
          <w:p w14:paraId="69F37DFA" w14:textId="77777777" w:rsidR="00C92056" w:rsidRDefault="00B81E53">
            <w:pPr>
              <w:spacing w:after="30"/>
              <w:rPr>
                <w:rFonts w:hint="eastAsia"/>
              </w:rPr>
            </w:pPr>
            <w:r>
              <w:rPr>
                <w:sz w:val="16"/>
              </w:rPr>
              <w:t>Discontinuité locale compatible avec une jonction de détecteurs.</w:t>
            </w:r>
          </w:p>
        </w:tc>
      </w:tr>
      <w:tr w:rsidR="00C92056" w14:paraId="3B4ADEBB" w14:textId="77777777">
        <w:trPr>
          <w:cantSplit/>
          <w:jc w:val="center"/>
        </w:trPr>
        <w:tc>
          <w:tcPr>
            <w:tcW w:w="2835" w:type="dxa"/>
            <w:tcMar>
              <w:top w:w="70" w:type="dxa"/>
              <w:left w:w="80" w:type="dxa"/>
              <w:bottom w:w="70" w:type="dxa"/>
              <w:right w:w="80" w:type="dxa"/>
            </w:tcMar>
          </w:tcPr>
          <w:p w14:paraId="30A2B66E" w14:textId="77777777" w:rsidR="00C92056" w:rsidRDefault="00B81E53">
            <w:pPr>
              <w:spacing w:after="30"/>
              <w:rPr>
                <w:rFonts w:hint="eastAsia"/>
              </w:rPr>
            </w:pPr>
            <w:r>
              <w:rPr>
                <w:sz w:val="16"/>
              </w:rPr>
              <w:t>Wavelength reliability map</w:t>
            </w:r>
          </w:p>
        </w:tc>
        <w:tc>
          <w:tcPr>
            <w:tcW w:w="1701" w:type="dxa"/>
            <w:tcMar>
              <w:top w:w="70" w:type="dxa"/>
              <w:left w:w="80" w:type="dxa"/>
              <w:bottom w:w="70" w:type="dxa"/>
              <w:right w:w="80" w:type="dxa"/>
            </w:tcMar>
          </w:tcPr>
          <w:p w14:paraId="6D3D6C61" w14:textId="77777777" w:rsidR="00C92056" w:rsidRDefault="00B81E53">
            <w:pPr>
              <w:spacing w:after="30"/>
              <w:rPr>
                <w:rFonts w:hint="eastAsia"/>
              </w:rPr>
            </w:pPr>
            <w:r>
              <w:rPr>
                <w:sz w:val="16"/>
              </w:rPr>
              <w:t>λ</w:t>
            </w:r>
          </w:p>
        </w:tc>
        <w:tc>
          <w:tcPr>
            <w:tcW w:w="5669" w:type="dxa"/>
            <w:tcMar>
              <w:top w:w="70" w:type="dxa"/>
              <w:left w:w="80" w:type="dxa"/>
              <w:bottom w:w="70" w:type="dxa"/>
              <w:right w:w="80" w:type="dxa"/>
            </w:tcMar>
          </w:tcPr>
          <w:p w14:paraId="6873BDF2" w14:textId="77777777" w:rsidR="00C92056" w:rsidRDefault="00B81E53">
            <w:pPr>
              <w:spacing w:after="30"/>
              <w:rPr>
                <w:rFonts w:hint="eastAsia"/>
              </w:rPr>
            </w:pPr>
            <w:r>
              <w:rPr>
                <w:sz w:val="16"/>
              </w:rPr>
              <w:t xml:space="preserve">Synthèse variance, </w:t>
            </w:r>
            <w:r>
              <w:rPr>
                <w:sz w:val="16"/>
              </w:rPr>
              <w:t>répétabilité, saturation, missingness et discontinuités.</w:t>
            </w:r>
          </w:p>
        </w:tc>
      </w:tr>
    </w:tbl>
    <w:p w14:paraId="424F8267" w14:textId="77777777" w:rsidR="00C92056" w:rsidRDefault="00C92056">
      <w:pPr>
        <w:spacing w:after="20"/>
        <w:rPr>
          <w:rFonts w:hint="eastAsia"/>
        </w:rPr>
      </w:pPr>
    </w:p>
    <w:p w14:paraId="7F4A746B" w14:textId="77777777" w:rsidR="00C92056" w:rsidRDefault="00B81E53">
      <w:pPr>
        <w:pStyle w:val="Titre1"/>
      </w:pPr>
      <w:r>
        <w:lastRenderedPageBreak/>
        <w:t>7. Structure de X : dimension, couverture et clusters</w:t>
      </w:r>
    </w:p>
    <w:p w14:paraId="66612641" w14:textId="77777777" w:rsidR="00C92056" w:rsidRDefault="00B81E53">
      <w:pPr>
        <w:pStyle w:val="Titre2"/>
      </w:pPr>
      <w:r>
        <w:t>7.1 Dimension effective</w:t>
      </w:r>
    </w:p>
    <w:p w14:paraId="38056F58" w14:textId="77777777" w:rsidR="00C92056" w:rsidRDefault="00B81E53">
      <w:pPr>
        <w:rPr>
          <w:rFonts w:hint="eastAsia"/>
        </w:rPr>
      </w:pPr>
      <w:r>
        <w:t>Ajouter le nombre de composantes expliquant 90/95/99 % de variance et une dimension effective issue du spectre des vale</w:t>
      </w:r>
      <w:r>
        <w:t>urs propres. Le participation ratio est simple et interprétable :</w:t>
      </w:r>
    </w:p>
    <w:p w14:paraId="438D53BE" w14:textId="77777777" w:rsidR="00C92056" w:rsidRDefault="00B81E53">
      <w:pPr>
        <w:jc w:val="center"/>
        <w:rPr>
          <w:rFonts w:hint="eastAsia"/>
        </w:rPr>
      </w:pPr>
      <w:r>
        <w:rPr>
          <w:b/>
          <w:color w:val="17365D"/>
          <w:sz w:val="22"/>
        </w:rPr>
        <w:t>D_eff = (Σ λ</w:t>
      </w:r>
      <w:r>
        <w:rPr>
          <w:b/>
          <w:color w:val="17365D"/>
          <w:sz w:val="22"/>
        </w:rPr>
        <w:t>ᵢ</w:t>
      </w:r>
      <w:r>
        <w:rPr>
          <w:b/>
          <w:color w:val="17365D"/>
          <w:sz w:val="22"/>
        </w:rPr>
        <w:t>)² / Σ λ</w:t>
      </w:r>
      <w:r>
        <w:rPr>
          <w:b/>
          <w:color w:val="17365D"/>
          <w:sz w:val="22"/>
        </w:rPr>
        <w:t>ᵢ</w:t>
      </w:r>
      <w:r>
        <w:rPr>
          <w:b/>
          <w:color w:val="17365D"/>
          <w:sz w:val="22"/>
        </w:rPr>
        <w:t>²</w:t>
      </w:r>
    </w:p>
    <w:p w14:paraId="1FD27286" w14:textId="77777777" w:rsidR="00C92056" w:rsidRDefault="00B81E53">
      <w:pPr>
        <w:rPr>
          <w:rFonts w:hint="eastAsia"/>
        </w:rPr>
      </w:pPr>
      <w:r>
        <w:t>Cette métrique permet de contextualiser des datasets ayant plusieurs milliers de longueurs d’onde mais seulement quelques dizaines de dimensions spectrales effectives</w:t>
      </w:r>
      <w:r>
        <w:t>.</w:t>
      </w:r>
    </w:p>
    <w:p w14:paraId="678031A1" w14:textId="77777777" w:rsidR="00C92056" w:rsidRDefault="00B81E53">
      <w:pPr>
        <w:pStyle w:val="Titre2"/>
      </w:pPr>
      <w:r>
        <w:t>7.2 Représentativité et couverture de X</w:t>
      </w:r>
    </w:p>
    <w:p w14:paraId="3BFCDB1C" w14:textId="77777777" w:rsidR="00C92056" w:rsidRDefault="00B81E53">
      <w:pPr>
        <w:rPr>
          <w:rFonts w:hint="eastAsia"/>
        </w:rPr>
      </w:pPr>
      <w:r>
        <w:t xml:space="preserve">Dans l’espace PCA modéré, calculer distance au centre robuste, leverage, nearest-neighbor distance et densité locale. Chaque sample peut être classé comme core, boundary, isolated ou extreme. Cette information est </w:t>
      </w:r>
      <w:r>
        <w:t>directement exploitable pour identifier les zones de future extrapolation.</w:t>
      </w:r>
    </w:p>
    <w:p w14:paraId="6E6E910B" w14:textId="77777777" w:rsidR="00C92056" w:rsidRDefault="00B81E53">
      <w:pPr>
        <w:pStyle w:val="Titre2"/>
      </w:pPr>
      <w:r>
        <w:t>7.3 Détection de clusters</w:t>
      </w:r>
    </w:p>
    <w:p w14:paraId="22BF44F7" w14:textId="77777777" w:rsidR="00C92056" w:rsidRDefault="00B81E53">
      <w:pPr>
        <w:rPr>
          <w:rFonts w:hint="eastAsia"/>
        </w:rPr>
      </w:pPr>
      <w:r>
        <w:t>La chaîne recommandée ne doit pas forcer une partition lorsqu’un continuum décrit mieux les données :</w:t>
      </w:r>
    </w:p>
    <w:p w14:paraId="1EC575D9" w14:textId="77777777" w:rsidR="00C92056" w:rsidRDefault="00B81E53">
      <w:pPr>
        <w:pStyle w:val="Listepuces"/>
        <w:spacing w:after="40"/>
        <w:rPr>
          <w:rFonts w:hint="eastAsia"/>
        </w:rPr>
      </w:pPr>
      <w:r>
        <w:t xml:space="preserve">Tester d’abord la tendance au clustering : stabilité </w:t>
      </w:r>
      <w:r>
        <w:t>par bootstrap et comparaison à un modèle nul ; Hopkins peut être ajouté comme indicateur secondaire.</w:t>
      </w:r>
    </w:p>
    <w:p w14:paraId="1846CF90" w14:textId="77777777" w:rsidR="00C92056" w:rsidRDefault="00B81E53">
      <w:pPr>
        <w:pStyle w:val="Listepuces"/>
        <w:spacing w:after="40"/>
        <w:rPr>
          <w:rFonts w:hint="eastAsia"/>
        </w:rPr>
      </w:pPr>
      <w:r>
        <w:t>Branche principale : PCA(d) → HDBSCAN pour détecter des groupes de densité variable et laisser des points non assignés.</w:t>
      </w:r>
    </w:p>
    <w:p w14:paraId="6F9596F5" w14:textId="77777777" w:rsidR="00C92056" w:rsidRDefault="00B81E53">
      <w:pPr>
        <w:pStyle w:val="Listepuces"/>
        <w:spacing w:after="40"/>
        <w:rPr>
          <w:rFonts w:hint="eastAsia"/>
        </w:rPr>
      </w:pPr>
      <w:r>
        <w:t>Branche linéaire/interprétable : PC</w:t>
      </w:r>
      <w:r>
        <w:t>A(d) → Ward ; option GMM pour probabilités d’appartenance et choix de K via BIC/ICL.</w:t>
      </w:r>
    </w:p>
    <w:p w14:paraId="58CD386D" w14:textId="77777777" w:rsidR="00C92056" w:rsidRDefault="00B81E53">
      <w:pPr>
        <w:pStyle w:val="Listepuces"/>
        <w:spacing w:after="40"/>
        <w:rPr>
          <w:rFonts w:hint="eastAsia"/>
        </w:rPr>
      </w:pPr>
      <w:r>
        <w:t>Ne publier un “nombre de clusters” que si séparation et stabilité sont suffisantes ; sinon conclure “structure plutôt continue / partition incertaine”.</w:t>
      </w:r>
    </w:p>
    <w:tbl>
      <w:tblPr>
        <w:tblStyle w:val="Grilledutableau"/>
        <w:tblW w:w="0" w:type="auto"/>
        <w:jc w:val="center"/>
        <w:tblLook w:val="04A0" w:firstRow="1" w:lastRow="0" w:firstColumn="1" w:lastColumn="0" w:noHBand="0" w:noVBand="1"/>
      </w:tblPr>
      <w:tblGrid>
        <w:gridCol w:w="3090"/>
        <w:gridCol w:w="4164"/>
        <w:gridCol w:w="3106"/>
      </w:tblGrid>
      <w:tr w:rsidR="00C92056" w14:paraId="0D01DF3E" w14:textId="77777777">
        <w:trPr>
          <w:tblHeader/>
          <w:jc w:val="center"/>
        </w:trPr>
        <w:tc>
          <w:tcPr>
            <w:tcW w:w="3400" w:type="dxa"/>
            <w:shd w:val="clear" w:color="auto" w:fill="17365D"/>
            <w:tcMar>
              <w:top w:w="70" w:type="dxa"/>
              <w:left w:w="80" w:type="dxa"/>
              <w:bottom w:w="70" w:type="dxa"/>
              <w:right w:w="80" w:type="dxa"/>
            </w:tcMar>
            <w:vAlign w:val="center"/>
          </w:tcPr>
          <w:p w14:paraId="53FA9E84" w14:textId="77777777" w:rsidR="00C92056" w:rsidRDefault="00B81E53">
            <w:pPr>
              <w:rPr>
                <w:rFonts w:hint="eastAsia"/>
              </w:rPr>
            </w:pPr>
            <w:r>
              <w:rPr>
                <w:b/>
                <w:color w:val="FFFFFF"/>
                <w:sz w:val="16"/>
              </w:rPr>
              <w:t>Indicateur</w:t>
            </w:r>
          </w:p>
        </w:tc>
        <w:tc>
          <w:tcPr>
            <w:tcW w:w="3400" w:type="dxa"/>
            <w:shd w:val="clear" w:color="auto" w:fill="17365D"/>
            <w:tcMar>
              <w:top w:w="70" w:type="dxa"/>
              <w:left w:w="80" w:type="dxa"/>
              <w:bottom w:w="70" w:type="dxa"/>
              <w:right w:w="80" w:type="dxa"/>
            </w:tcMar>
            <w:vAlign w:val="center"/>
          </w:tcPr>
          <w:p w14:paraId="509FFD87" w14:textId="77777777" w:rsidR="00C92056" w:rsidRDefault="00B81E53">
            <w:pPr>
              <w:rPr>
                <w:rFonts w:hint="eastAsia"/>
              </w:rPr>
            </w:pPr>
            <w:r>
              <w:rPr>
                <w:b/>
                <w:color w:val="FFFFFF"/>
                <w:sz w:val="16"/>
              </w:rPr>
              <w:t xml:space="preserve">Ce </w:t>
            </w:r>
            <w:r>
              <w:rPr>
                <w:b/>
                <w:color w:val="FFFFFF"/>
                <w:sz w:val="16"/>
              </w:rPr>
              <w:t>qu’il mesure</w:t>
            </w:r>
          </w:p>
        </w:tc>
        <w:tc>
          <w:tcPr>
            <w:tcW w:w="3400" w:type="dxa"/>
            <w:shd w:val="clear" w:color="auto" w:fill="17365D"/>
            <w:tcMar>
              <w:top w:w="70" w:type="dxa"/>
              <w:left w:w="80" w:type="dxa"/>
              <w:bottom w:w="70" w:type="dxa"/>
              <w:right w:w="80" w:type="dxa"/>
            </w:tcMar>
            <w:vAlign w:val="center"/>
          </w:tcPr>
          <w:p w14:paraId="24CDFA23" w14:textId="77777777" w:rsidR="00C92056" w:rsidRDefault="00B81E53">
            <w:pPr>
              <w:rPr>
                <w:rFonts w:hint="eastAsia"/>
              </w:rPr>
            </w:pPr>
            <w:r>
              <w:rPr>
                <w:b/>
                <w:color w:val="FFFFFF"/>
                <w:sz w:val="16"/>
              </w:rPr>
              <w:t>Usage</w:t>
            </w:r>
          </w:p>
        </w:tc>
      </w:tr>
      <w:tr w:rsidR="00C92056" w14:paraId="0424E5EA" w14:textId="77777777">
        <w:trPr>
          <w:cantSplit/>
          <w:jc w:val="center"/>
        </w:trPr>
        <w:tc>
          <w:tcPr>
            <w:tcW w:w="2268" w:type="dxa"/>
            <w:tcMar>
              <w:top w:w="70" w:type="dxa"/>
              <w:left w:w="80" w:type="dxa"/>
              <w:bottom w:w="70" w:type="dxa"/>
              <w:right w:w="80" w:type="dxa"/>
            </w:tcMar>
          </w:tcPr>
          <w:p w14:paraId="1BDE0ECA" w14:textId="77777777" w:rsidR="00C92056" w:rsidRDefault="00B81E53">
            <w:pPr>
              <w:spacing w:after="30"/>
              <w:rPr>
                <w:rFonts w:hint="eastAsia"/>
              </w:rPr>
            </w:pPr>
            <w:r>
              <w:rPr>
                <w:sz w:val="16"/>
              </w:rPr>
              <w:t>Silhouette</w:t>
            </w:r>
          </w:p>
        </w:tc>
        <w:tc>
          <w:tcPr>
            <w:tcW w:w="4535" w:type="dxa"/>
            <w:tcMar>
              <w:top w:w="70" w:type="dxa"/>
              <w:left w:w="80" w:type="dxa"/>
              <w:bottom w:w="70" w:type="dxa"/>
              <w:right w:w="80" w:type="dxa"/>
            </w:tcMar>
          </w:tcPr>
          <w:p w14:paraId="30EA16E1" w14:textId="77777777" w:rsidR="00C92056" w:rsidRDefault="00B81E53">
            <w:pPr>
              <w:spacing w:after="30"/>
              <w:rPr>
                <w:rFonts w:hint="eastAsia"/>
              </w:rPr>
            </w:pPr>
            <w:r>
              <w:rPr>
                <w:sz w:val="16"/>
              </w:rPr>
              <w:t>Séparation/compacité d’une partition</w:t>
            </w:r>
          </w:p>
        </w:tc>
        <w:tc>
          <w:tcPr>
            <w:tcW w:w="3402" w:type="dxa"/>
            <w:tcMar>
              <w:top w:w="70" w:type="dxa"/>
              <w:left w:w="80" w:type="dxa"/>
              <w:bottom w:w="70" w:type="dxa"/>
              <w:right w:w="80" w:type="dxa"/>
            </w:tcMar>
          </w:tcPr>
          <w:p w14:paraId="1F7C71C2" w14:textId="77777777" w:rsidR="00C92056" w:rsidRDefault="00B81E53">
            <w:pPr>
              <w:spacing w:after="30"/>
              <w:rPr>
                <w:rFonts w:hint="eastAsia"/>
              </w:rPr>
            </w:pPr>
            <w:r>
              <w:rPr>
                <w:sz w:val="16"/>
              </w:rPr>
              <w:t>Indicateur de séparation, pas preuve de clusterability.</w:t>
            </w:r>
          </w:p>
        </w:tc>
      </w:tr>
      <w:tr w:rsidR="00C92056" w14:paraId="18B98C42" w14:textId="77777777">
        <w:trPr>
          <w:cantSplit/>
          <w:jc w:val="center"/>
        </w:trPr>
        <w:tc>
          <w:tcPr>
            <w:tcW w:w="2268" w:type="dxa"/>
            <w:shd w:val="clear" w:color="auto" w:fill="F8FAFC"/>
            <w:tcMar>
              <w:top w:w="70" w:type="dxa"/>
              <w:left w:w="80" w:type="dxa"/>
              <w:bottom w:w="70" w:type="dxa"/>
              <w:right w:w="80" w:type="dxa"/>
            </w:tcMar>
          </w:tcPr>
          <w:p w14:paraId="1694EB99" w14:textId="77777777" w:rsidR="00C92056" w:rsidRDefault="00B81E53">
            <w:pPr>
              <w:spacing w:after="30"/>
              <w:rPr>
                <w:rFonts w:hint="eastAsia"/>
              </w:rPr>
            </w:pPr>
            <w:r>
              <w:rPr>
                <w:sz w:val="16"/>
              </w:rPr>
              <w:t>HDBSCAN persistence</w:t>
            </w:r>
          </w:p>
        </w:tc>
        <w:tc>
          <w:tcPr>
            <w:tcW w:w="4535" w:type="dxa"/>
            <w:shd w:val="clear" w:color="auto" w:fill="F8FAFC"/>
            <w:tcMar>
              <w:top w:w="70" w:type="dxa"/>
              <w:left w:w="80" w:type="dxa"/>
              <w:bottom w:w="70" w:type="dxa"/>
              <w:right w:w="80" w:type="dxa"/>
            </w:tcMar>
          </w:tcPr>
          <w:p w14:paraId="6A1EF8CA" w14:textId="77777777" w:rsidR="00C92056" w:rsidRDefault="00B81E53">
            <w:pPr>
              <w:spacing w:after="30"/>
              <w:rPr>
                <w:rFonts w:hint="eastAsia"/>
              </w:rPr>
            </w:pPr>
            <w:r>
              <w:rPr>
                <w:sz w:val="16"/>
              </w:rPr>
              <w:t>Stabilité des composantes dans la hiérarchie de densité</w:t>
            </w:r>
          </w:p>
        </w:tc>
        <w:tc>
          <w:tcPr>
            <w:tcW w:w="3402" w:type="dxa"/>
            <w:shd w:val="clear" w:color="auto" w:fill="F8FAFC"/>
            <w:tcMar>
              <w:top w:w="70" w:type="dxa"/>
              <w:left w:w="80" w:type="dxa"/>
              <w:bottom w:w="70" w:type="dxa"/>
              <w:right w:w="80" w:type="dxa"/>
            </w:tcMar>
          </w:tcPr>
          <w:p w14:paraId="413B3DAA" w14:textId="77777777" w:rsidR="00C92056" w:rsidRDefault="00B81E53">
            <w:pPr>
              <w:spacing w:after="30"/>
              <w:rPr>
                <w:rFonts w:hint="eastAsia"/>
              </w:rPr>
            </w:pPr>
            <w:r>
              <w:rPr>
                <w:sz w:val="16"/>
              </w:rPr>
              <w:t>Force intrinsèque de chaque cluster.</w:t>
            </w:r>
          </w:p>
        </w:tc>
      </w:tr>
      <w:tr w:rsidR="00C92056" w14:paraId="11D46ABB" w14:textId="77777777">
        <w:trPr>
          <w:cantSplit/>
          <w:jc w:val="center"/>
        </w:trPr>
        <w:tc>
          <w:tcPr>
            <w:tcW w:w="2268" w:type="dxa"/>
            <w:tcMar>
              <w:top w:w="70" w:type="dxa"/>
              <w:left w:w="80" w:type="dxa"/>
              <w:bottom w:w="70" w:type="dxa"/>
              <w:right w:w="80" w:type="dxa"/>
            </w:tcMar>
          </w:tcPr>
          <w:p w14:paraId="2146903A" w14:textId="77777777" w:rsidR="00C92056" w:rsidRDefault="00B81E53">
            <w:pPr>
              <w:spacing w:after="30"/>
              <w:rPr>
                <w:rFonts w:hint="eastAsia"/>
              </w:rPr>
            </w:pPr>
            <w:r>
              <w:rPr>
                <w:sz w:val="16"/>
              </w:rPr>
              <w:t>Membership probability</w:t>
            </w:r>
          </w:p>
        </w:tc>
        <w:tc>
          <w:tcPr>
            <w:tcW w:w="4535" w:type="dxa"/>
            <w:tcMar>
              <w:top w:w="70" w:type="dxa"/>
              <w:left w:w="80" w:type="dxa"/>
              <w:bottom w:w="70" w:type="dxa"/>
              <w:right w:w="80" w:type="dxa"/>
            </w:tcMar>
          </w:tcPr>
          <w:p w14:paraId="2B17C927" w14:textId="77777777" w:rsidR="00C92056" w:rsidRDefault="00B81E53">
            <w:pPr>
              <w:spacing w:after="30"/>
              <w:rPr>
                <w:rFonts w:hint="eastAsia"/>
              </w:rPr>
            </w:pPr>
            <w:r>
              <w:rPr>
                <w:sz w:val="16"/>
              </w:rPr>
              <w:t>Certitude d’affectation sample→cluster</w:t>
            </w:r>
          </w:p>
        </w:tc>
        <w:tc>
          <w:tcPr>
            <w:tcW w:w="3402" w:type="dxa"/>
            <w:tcMar>
              <w:top w:w="70" w:type="dxa"/>
              <w:left w:w="80" w:type="dxa"/>
              <w:bottom w:w="70" w:type="dxa"/>
              <w:right w:w="80" w:type="dxa"/>
            </w:tcMar>
          </w:tcPr>
          <w:p w14:paraId="4A8CACF7" w14:textId="77777777" w:rsidR="00C92056" w:rsidRDefault="00B81E53">
            <w:pPr>
              <w:spacing w:after="30"/>
              <w:rPr>
                <w:rFonts w:hint="eastAsia"/>
              </w:rPr>
            </w:pPr>
            <w:r>
              <w:rPr>
                <w:sz w:val="16"/>
              </w:rPr>
              <w:t>Repérer frontières et samples ambigus.</w:t>
            </w:r>
          </w:p>
        </w:tc>
      </w:tr>
      <w:tr w:rsidR="00C92056" w14:paraId="37DBD478" w14:textId="77777777">
        <w:trPr>
          <w:cantSplit/>
          <w:jc w:val="center"/>
        </w:trPr>
        <w:tc>
          <w:tcPr>
            <w:tcW w:w="2268" w:type="dxa"/>
            <w:shd w:val="clear" w:color="auto" w:fill="F8FAFC"/>
            <w:tcMar>
              <w:top w:w="70" w:type="dxa"/>
              <w:left w:w="80" w:type="dxa"/>
              <w:bottom w:w="70" w:type="dxa"/>
              <w:right w:w="80" w:type="dxa"/>
            </w:tcMar>
          </w:tcPr>
          <w:p w14:paraId="1D0F4A19" w14:textId="77777777" w:rsidR="00C92056" w:rsidRDefault="00B81E53">
            <w:pPr>
              <w:spacing w:after="30"/>
              <w:rPr>
                <w:rFonts w:hint="eastAsia"/>
              </w:rPr>
            </w:pPr>
            <w:r>
              <w:rPr>
                <w:sz w:val="16"/>
              </w:rPr>
              <w:t>Bootstrap ARI/NMI</w:t>
            </w:r>
          </w:p>
        </w:tc>
        <w:tc>
          <w:tcPr>
            <w:tcW w:w="4535" w:type="dxa"/>
            <w:shd w:val="clear" w:color="auto" w:fill="F8FAFC"/>
            <w:tcMar>
              <w:top w:w="70" w:type="dxa"/>
              <w:left w:w="80" w:type="dxa"/>
              <w:bottom w:w="70" w:type="dxa"/>
              <w:right w:w="80" w:type="dxa"/>
            </w:tcMar>
          </w:tcPr>
          <w:p w14:paraId="6E9A6377" w14:textId="77777777" w:rsidR="00C92056" w:rsidRDefault="00B81E53">
            <w:pPr>
              <w:spacing w:after="30"/>
              <w:rPr>
                <w:rFonts w:hint="eastAsia"/>
              </w:rPr>
            </w:pPr>
            <w:r>
              <w:rPr>
                <w:sz w:val="16"/>
              </w:rPr>
              <w:t>Reproductibilité des labels sous rééchantillonnage</w:t>
            </w:r>
          </w:p>
        </w:tc>
        <w:tc>
          <w:tcPr>
            <w:tcW w:w="3402" w:type="dxa"/>
            <w:shd w:val="clear" w:color="auto" w:fill="F8FAFC"/>
            <w:tcMar>
              <w:top w:w="70" w:type="dxa"/>
              <w:left w:w="80" w:type="dxa"/>
              <w:bottom w:w="70" w:type="dxa"/>
              <w:right w:w="80" w:type="dxa"/>
            </w:tcMar>
          </w:tcPr>
          <w:p w14:paraId="33E6C9E3" w14:textId="77777777" w:rsidR="00C92056" w:rsidRDefault="00B81E53">
            <w:pPr>
              <w:spacing w:after="30"/>
              <w:rPr>
                <w:rFonts w:hint="eastAsia"/>
              </w:rPr>
            </w:pPr>
            <w:r>
              <w:rPr>
                <w:sz w:val="16"/>
              </w:rPr>
              <w:t>Critère principal de robustesse.</w:t>
            </w:r>
          </w:p>
        </w:tc>
      </w:tr>
      <w:tr w:rsidR="00C92056" w14:paraId="73A6B050" w14:textId="77777777">
        <w:trPr>
          <w:cantSplit/>
          <w:jc w:val="center"/>
        </w:trPr>
        <w:tc>
          <w:tcPr>
            <w:tcW w:w="2268" w:type="dxa"/>
            <w:tcMar>
              <w:top w:w="70" w:type="dxa"/>
              <w:left w:w="80" w:type="dxa"/>
              <w:bottom w:w="70" w:type="dxa"/>
              <w:right w:w="80" w:type="dxa"/>
            </w:tcMar>
          </w:tcPr>
          <w:p w14:paraId="0772D29E" w14:textId="77777777" w:rsidR="00C92056" w:rsidRDefault="00B81E53">
            <w:pPr>
              <w:spacing w:after="30"/>
              <w:rPr>
                <w:rFonts w:hint="eastAsia"/>
              </w:rPr>
            </w:pPr>
            <w:r>
              <w:rPr>
                <w:sz w:val="16"/>
              </w:rPr>
              <w:t>Noise fraction</w:t>
            </w:r>
          </w:p>
        </w:tc>
        <w:tc>
          <w:tcPr>
            <w:tcW w:w="4535" w:type="dxa"/>
            <w:tcMar>
              <w:top w:w="70" w:type="dxa"/>
              <w:left w:w="80" w:type="dxa"/>
              <w:bottom w:w="70" w:type="dxa"/>
              <w:right w:w="80" w:type="dxa"/>
            </w:tcMar>
          </w:tcPr>
          <w:p w14:paraId="5B06B4C3" w14:textId="77777777" w:rsidR="00C92056" w:rsidRDefault="00B81E53">
            <w:pPr>
              <w:spacing w:after="30"/>
              <w:rPr>
                <w:rFonts w:hint="eastAsia"/>
              </w:rPr>
            </w:pPr>
            <w:r>
              <w:rPr>
                <w:sz w:val="16"/>
              </w:rPr>
              <w:t>Part de samples non assignés par HDB</w:t>
            </w:r>
            <w:r>
              <w:rPr>
                <w:sz w:val="16"/>
              </w:rPr>
              <w:t>SCAN</w:t>
            </w:r>
          </w:p>
        </w:tc>
        <w:tc>
          <w:tcPr>
            <w:tcW w:w="3402" w:type="dxa"/>
            <w:tcMar>
              <w:top w:w="70" w:type="dxa"/>
              <w:left w:w="80" w:type="dxa"/>
              <w:bottom w:w="70" w:type="dxa"/>
              <w:right w:w="80" w:type="dxa"/>
            </w:tcMar>
          </w:tcPr>
          <w:p w14:paraId="2B5193FA" w14:textId="77777777" w:rsidR="00C92056" w:rsidRDefault="00B81E53">
            <w:pPr>
              <w:spacing w:after="30"/>
              <w:rPr>
                <w:rFonts w:hint="eastAsia"/>
              </w:rPr>
            </w:pPr>
            <w:r>
              <w:rPr>
                <w:sz w:val="16"/>
              </w:rPr>
              <w:t>Distinguer clusters nets de structure diffuse.</w:t>
            </w:r>
          </w:p>
        </w:tc>
      </w:tr>
      <w:tr w:rsidR="00C92056" w14:paraId="3762CC82" w14:textId="77777777">
        <w:trPr>
          <w:cantSplit/>
          <w:jc w:val="center"/>
        </w:trPr>
        <w:tc>
          <w:tcPr>
            <w:tcW w:w="2268" w:type="dxa"/>
            <w:shd w:val="clear" w:color="auto" w:fill="F8FAFC"/>
            <w:tcMar>
              <w:top w:w="70" w:type="dxa"/>
              <w:left w:w="80" w:type="dxa"/>
              <w:bottom w:w="70" w:type="dxa"/>
              <w:right w:w="80" w:type="dxa"/>
            </w:tcMar>
          </w:tcPr>
          <w:p w14:paraId="5CC6ECBD" w14:textId="77777777" w:rsidR="00C92056" w:rsidRDefault="00B81E53">
            <w:pPr>
              <w:spacing w:after="30"/>
              <w:rPr>
                <w:rFonts w:hint="eastAsia"/>
              </w:rPr>
            </w:pPr>
            <w:r>
              <w:rPr>
                <w:sz w:val="16"/>
              </w:rPr>
              <w:t>PP sensitivity</w:t>
            </w:r>
          </w:p>
        </w:tc>
        <w:tc>
          <w:tcPr>
            <w:tcW w:w="4535" w:type="dxa"/>
            <w:shd w:val="clear" w:color="auto" w:fill="F8FAFC"/>
            <w:tcMar>
              <w:top w:w="70" w:type="dxa"/>
              <w:left w:w="80" w:type="dxa"/>
              <w:bottom w:w="70" w:type="dxa"/>
              <w:right w:w="80" w:type="dxa"/>
            </w:tcMar>
          </w:tcPr>
          <w:p w14:paraId="5674FC47" w14:textId="77777777" w:rsidR="00C92056" w:rsidRDefault="00B81E53">
            <w:pPr>
              <w:spacing w:after="30"/>
              <w:rPr>
                <w:rFonts w:hint="eastAsia"/>
              </w:rPr>
            </w:pPr>
            <w:r>
              <w:rPr>
                <w:sz w:val="16"/>
              </w:rPr>
              <w:t>Accord V0 vs V1</w:t>
            </w:r>
          </w:p>
        </w:tc>
        <w:tc>
          <w:tcPr>
            <w:tcW w:w="3402" w:type="dxa"/>
            <w:shd w:val="clear" w:color="auto" w:fill="F8FAFC"/>
            <w:tcMar>
              <w:top w:w="70" w:type="dxa"/>
              <w:left w:w="80" w:type="dxa"/>
              <w:bottom w:w="70" w:type="dxa"/>
              <w:right w:w="80" w:type="dxa"/>
            </w:tcMar>
          </w:tcPr>
          <w:p w14:paraId="60FF2607" w14:textId="77777777" w:rsidR="00C92056" w:rsidRDefault="00B81E53">
            <w:pPr>
              <w:spacing w:after="30"/>
              <w:rPr>
                <w:rFonts w:hint="eastAsia"/>
              </w:rPr>
            </w:pPr>
            <w:r>
              <w:rPr>
                <w:sz w:val="16"/>
              </w:rPr>
              <w:t>Identifier les structures dépendantes du prétraitement.</w:t>
            </w:r>
          </w:p>
        </w:tc>
      </w:tr>
    </w:tbl>
    <w:p w14:paraId="644C7BA1" w14:textId="77777777" w:rsidR="00C92056" w:rsidRDefault="00C92056">
      <w:pPr>
        <w:spacing w:after="20"/>
        <w:rPr>
          <w:rFonts w:hint="eastAsia"/>
        </w:rPr>
      </w:pPr>
    </w:p>
    <w:p w14:paraId="652FB89C" w14:textId="77777777" w:rsidR="00C92056" w:rsidRDefault="00B81E53">
      <w:pPr>
        <w:pStyle w:val="Titre1"/>
      </w:pPr>
      <w:r>
        <w:t>8. Structure de Y : couverture et mélanges de distributions</w:t>
      </w:r>
    </w:p>
    <w:p w14:paraId="72CA32CD" w14:textId="77777777" w:rsidR="00C92056" w:rsidRDefault="00B81E53">
      <w:pPr>
        <w:rPr>
          <w:rFonts w:hint="eastAsia"/>
        </w:rPr>
      </w:pPr>
      <w:r>
        <w:t xml:space="preserve">Pour une cible quantitative, l’enjeu est moins la </w:t>
      </w:r>
      <w:r>
        <w:t>normalité que la couverture de l’espace de référence et l’existence éventuelle de régimes distincts. Le pipeline proposé : diagnostics de distribution → test indicatif de multimodalité → mixture candidate K=1..Kmax → BIC/ICL → stabilité bootstrap des compo</w:t>
      </w:r>
      <w:r>
        <w:t>santes.</w:t>
      </w:r>
    </w:p>
    <w:tbl>
      <w:tblPr>
        <w:tblStyle w:val="Grilledutableau"/>
        <w:tblW w:w="0" w:type="auto"/>
        <w:jc w:val="center"/>
        <w:tblLook w:val="04A0" w:firstRow="1" w:lastRow="0" w:firstColumn="1" w:lastColumn="0" w:noHBand="0" w:noVBand="1"/>
      </w:tblPr>
      <w:tblGrid>
        <w:gridCol w:w="4500"/>
        <w:gridCol w:w="5860"/>
      </w:tblGrid>
      <w:tr w:rsidR="00C92056" w14:paraId="660CD76B" w14:textId="77777777">
        <w:trPr>
          <w:tblHeader/>
          <w:jc w:val="center"/>
        </w:trPr>
        <w:tc>
          <w:tcPr>
            <w:tcW w:w="5100" w:type="dxa"/>
            <w:shd w:val="clear" w:color="auto" w:fill="17365D"/>
            <w:tcMar>
              <w:top w:w="70" w:type="dxa"/>
              <w:left w:w="80" w:type="dxa"/>
              <w:bottom w:w="70" w:type="dxa"/>
              <w:right w:w="80" w:type="dxa"/>
            </w:tcMar>
            <w:vAlign w:val="center"/>
          </w:tcPr>
          <w:p w14:paraId="520BE585" w14:textId="77777777" w:rsidR="00C92056" w:rsidRDefault="00B81E53">
            <w:pPr>
              <w:rPr>
                <w:rFonts w:hint="eastAsia"/>
              </w:rPr>
            </w:pPr>
            <w:r>
              <w:rPr>
                <w:b/>
                <w:color w:val="FFFFFF"/>
                <w:sz w:val="16"/>
              </w:rPr>
              <w:t>Cas</w:t>
            </w:r>
          </w:p>
        </w:tc>
        <w:tc>
          <w:tcPr>
            <w:tcW w:w="5100" w:type="dxa"/>
            <w:shd w:val="clear" w:color="auto" w:fill="17365D"/>
            <w:tcMar>
              <w:top w:w="70" w:type="dxa"/>
              <w:left w:w="80" w:type="dxa"/>
              <w:bottom w:w="70" w:type="dxa"/>
              <w:right w:w="80" w:type="dxa"/>
            </w:tcMar>
            <w:vAlign w:val="center"/>
          </w:tcPr>
          <w:p w14:paraId="2D7113AE" w14:textId="77777777" w:rsidR="00C92056" w:rsidRDefault="00B81E53">
            <w:pPr>
              <w:rPr>
                <w:rFonts w:hint="eastAsia"/>
              </w:rPr>
            </w:pPr>
            <w:r>
              <w:rPr>
                <w:b/>
                <w:color w:val="FFFFFF"/>
                <w:sz w:val="16"/>
              </w:rPr>
              <w:t>Traitement</w:t>
            </w:r>
          </w:p>
        </w:tc>
      </w:tr>
      <w:tr w:rsidR="00C92056" w14:paraId="5138A0FA" w14:textId="77777777">
        <w:trPr>
          <w:cantSplit/>
          <w:jc w:val="center"/>
        </w:trPr>
        <w:tc>
          <w:tcPr>
            <w:tcW w:w="3402" w:type="dxa"/>
            <w:tcMar>
              <w:top w:w="70" w:type="dxa"/>
              <w:left w:w="80" w:type="dxa"/>
              <w:bottom w:w="70" w:type="dxa"/>
              <w:right w:w="80" w:type="dxa"/>
            </w:tcMar>
          </w:tcPr>
          <w:p w14:paraId="15B12294" w14:textId="77777777" w:rsidR="00C92056" w:rsidRDefault="00B81E53">
            <w:pPr>
              <w:spacing w:after="30"/>
              <w:rPr>
                <w:rFonts w:hint="eastAsia"/>
              </w:rPr>
            </w:pPr>
            <w:r>
              <w:rPr>
                <w:sz w:val="16"/>
              </w:rPr>
              <w:t>Y continu, approximativement gaussien par régime</w:t>
            </w:r>
          </w:p>
        </w:tc>
        <w:tc>
          <w:tcPr>
            <w:tcW w:w="6803" w:type="dxa"/>
            <w:tcMar>
              <w:top w:w="70" w:type="dxa"/>
              <w:left w:w="80" w:type="dxa"/>
              <w:bottom w:w="70" w:type="dxa"/>
              <w:right w:w="80" w:type="dxa"/>
            </w:tcMar>
          </w:tcPr>
          <w:p w14:paraId="47884129" w14:textId="77777777" w:rsidR="00C92056" w:rsidRDefault="00B81E53">
            <w:pPr>
              <w:spacing w:after="30"/>
              <w:rPr>
                <w:rFonts w:hint="eastAsia"/>
              </w:rPr>
            </w:pPr>
            <w:r>
              <w:rPr>
                <w:sz w:val="16"/>
              </w:rPr>
              <w:t>Gaussian Mixture Model + BIC/ICL + overlap des composantes.</w:t>
            </w:r>
          </w:p>
        </w:tc>
      </w:tr>
      <w:tr w:rsidR="00C92056" w14:paraId="38C51477" w14:textId="77777777">
        <w:trPr>
          <w:cantSplit/>
          <w:jc w:val="center"/>
        </w:trPr>
        <w:tc>
          <w:tcPr>
            <w:tcW w:w="3402" w:type="dxa"/>
            <w:shd w:val="clear" w:color="auto" w:fill="F8FAFC"/>
            <w:tcMar>
              <w:top w:w="70" w:type="dxa"/>
              <w:left w:w="80" w:type="dxa"/>
              <w:bottom w:w="70" w:type="dxa"/>
              <w:right w:w="80" w:type="dxa"/>
            </w:tcMar>
          </w:tcPr>
          <w:p w14:paraId="048483EB" w14:textId="77777777" w:rsidR="00C92056" w:rsidRDefault="00B81E53">
            <w:pPr>
              <w:spacing w:after="30"/>
              <w:rPr>
                <w:rFonts w:hint="eastAsia"/>
              </w:rPr>
            </w:pPr>
            <w:r>
              <w:rPr>
                <w:sz w:val="16"/>
              </w:rPr>
              <w:t>Y borné / proportion / concentration proche de zéro</w:t>
            </w:r>
          </w:p>
        </w:tc>
        <w:tc>
          <w:tcPr>
            <w:tcW w:w="6803" w:type="dxa"/>
            <w:shd w:val="clear" w:color="auto" w:fill="F8FAFC"/>
            <w:tcMar>
              <w:top w:w="70" w:type="dxa"/>
              <w:left w:w="80" w:type="dxa"/>
              <w:bottom w:w="70" w:type="dxa"/>
              <w:right w:w="80" w:type="dxa"/>
            </w:tcMar>
          </w:tcPr>
          <w:p w14:paraId="6AC593D4" w14:textId="77777777" w:rsidR="00C92056" w:rsidRDefault="00B81E53">
            <w:pPr>
              <w:spacing w:after="30"/>
              <w:rPr>
                <w:rFonts w:hint="eastAsia"/>
              </w:rPr>
            </w:pPr>
            <w:r>
              <w:rPr>
                <w:sz w:val="16"/>
              </w:rPr>
              <w:t xml:space="preserve">Choisir une famille adaptée ou transformer ; ne pas forcer une </w:t>
            </w:r>
            <w:r>
              <w:rPr>
                <w:sz w:val="16"/>
              </w:rPr>
              <w:t>GMM.</w:t>
            </w:r>
          </w:p>
        </w:tc>
      </w:tr>
      <w:tr w:rsidR="00C92056" w14:paraId="55C85C59" w14:textId="77777777">
        <w:trPr>
          <w:cantSplit/>
          <w:jc w:val="center"/>
        </w:trPr>
        <w:tc>
          <w:tcPr>
            <w:tcW w:w="3402" w:type="dxa"/>
            <w:tcMar>
              <w:top w:w="70" w:type="dxa"/>
              <w:left w:w="80" w:type="dxa"/>
              <w:bottom w:w="70" w:type="dxa"/>
              <w:right w:w="80" w:type="dxa"/>
            </w:tcMar>
          </w:tcPr>
          <w:p w14:paraId="7BAEFB29" w14:textId="77777777" w:rsidR="00C92056" w:rsidRDefault="00B81E53">
            <w:pPr>
              <w:spacing w:after="30"/>
              <w:rPr>
                <w:rFonts w:hint="eastAsia"/>
              </w:rPr>
            </w:pPr>
            <w:r>
              <w:rPr>
                <w:sz w:val="16"/>
              </w:rPr>
              <w:t>Y discretisé / arrondi / censuré</w:t>
            </w:r>
          </w:p>
        </w:tc>
        <w:tc>
          <w:tcPr>
            <w:tcW w:w="6803" w:type="dxa"/>
            <w:tcMar>
              <w:top w:w="70" w:type="dxa"/>
              <w:left w:w="80" w:type="dxa"/>
              <w:bottom w:w="70" w:type="dxa"/>
              <w:right w:w="80" w:type="dxa"/>
            </w:tcMar>
          </w:tcPr>
          <w:p w14:paraId="02E63D3F" w14:textId="77777777" w:rsidR="00C92056" w:rsidRDefault="00B81E53">
            <w:pPr>
              <w:spacing w:after="30"/>
              <w:rPr>
                <w:rFonts w:hint="eastAsia"/>
              </w:rPr>
            </w:pPr>
            <w:r>
              <w:rPr>
                <w:sz w:val="16"/>
              </w:rPr>
              <w:t>Parler de “régimes de distribution” plutôt que de vrais clusters.</w:t>
            </w:r>
          </w:p>
        </w:tc>
      </w:tr>
      <w:tr w:rsidR="00C92056" w14:paraId="363F8745" w14:textId="77777777">
        <w:trPr>
          <w:cantSplit/>
          <w:jc w:val="center"/>
        </w:trPr>
        <w:tc>
          <w:tcPr>
            <w:tcW w:w="3402" w:type="dxa"/>
            <w:shd w:val="clear" w:color="auto" w:fill="F8FAFC"/>
            <w:tcMar>
              <w:top w:w="70" w:type="dxa"/>
              <w:left w:w="80" w:type="dxa"/>
              <w:bottom w:w="70" w:type="dxa"/>
              <w:right w:w="80" w:type="dxa"/>
            </w:tcMar>
          </w:tcPr>
          <w:p w14:paraId="028BA099" w14:textId="77777777" w:rsidR="00C92056" w:rsidRDefault="00B81E53">
            <w:pPr>
              <w:spacing w:after="30"/>
              <w:rPr>
                <w:rFonts w:hint="eastAsia"/>
              </w:rPr>
            </w:pPr>
            <w:r>
              <w:rPr>
                <w:sz w:val="16"/>
              </w:rPr>
              <w:t>Classification</w:t>
            </w:r>
          </w:p>
        </w:tc>
        <w:tc>
          <w:tcPr>
            <w:tcW w:w="6803" w:type="dxa"/>
            <w:shd w:val="clear" w:color="auto" w:fill="F8FAFC"/>
            <w:tcMar>
              <w:top w:w="70" w:type="dxa"/>
              <w:left w:w="80" w:type="dxa"/>
              <w:bottom w:w="70" w:type="dxa"/>
              <w:right w:w="80" w:type="dxa"/>
            </w:tcMar>
          </w:tcPr>
          <w:p w14:paraId="419CC507" w14:textId="77777777" w:rsidR="00C92056" w:rsidRDefault="00B81E53">
            <w:pPr>
              <w:spacing w:after="30"/>
              <w:rPr>
                <w:rFonts w:hint="eastAsia"/>
              </w:rPr>
            </w:pPr>
            <w:r>
              <w:rPr>
                <w:sz w:val="16"/>
              </w:rPr>
              <w:t>Analyser classes, déséquilibre, taille effective par classe et séparation spectrale entre classes.</w:t>
            </w:r>
          </w:p>
        </w:tc>
      </w:tr>
    </w:tbl>
    <w:p w14:paraId="3E3537DC" w14:textId="77777777" w:rsidR="00C92056" w:rsidRDefault="00C92056">
      <w:pPr>
        <w:spacing w:after="20"/>
        <w:rPr>
          <w:rFonts w:hint="eastAsia"/>
        </w:rPr>
      </w:pPr>
    </w:p>
    <w:p w14:paraId="1AACCBF0" w14:textId="77777777" w:rsidR="00C92056" w:rsidRDefault="00B81E53">
      <w:pPr>
        <w:pStyle w:val="Titre1"/>
      </w:pPr>
      <w:r>
        <w:t>9. Expliquer la structure par Y et</w:t>
      </w:r>
      <w:r>
        <w:t xml:space="preserve"> les métadonnées</w:t>
      </w:r>
    </w:p>
    <w:p w14:paraId="721887EE" w14:textId="77777777" w:rsidR="00C92056" w:rsidRDefault="00B81E53">
      <w:pPr>
        <w:rPr>
          <w:rFonts w:hint="eastAsia"/>
        </w:rPr>
      </w:pPr>
      <w:r>
        <w:t>Deux questions différentes doivent être séparées : expliquer des labels de clusters, puis expliquer directement la variance spectrale. La seconde est plus générale et reste pertinente même en l’absence de clusters nets.</w:t>
      </w:r>
    </w:p>
    <w:tbl>
      <w:tblPr>
        <w:tblStyle w:val="Grilledutableau"/>
        <w:tblW w:w="0" w:type="auto"/>
        <w:jc w:val="center"/>
        <w:tblLook w:val="04A0" w:firstRow="1" w:lastRow="0" w:firstColumn="1" w:lastColumn="0" w:noHBand="0" w:noVBand="1"/>
      </w:tblPr>
      <w:tblGrid>
        <w:gridCol w:w="3089"/>
        <w:gridCol w:w="4172"/>
        <w:gridCol w:w="3099"/>
      </w:tblGrid>
      <w:tr w:rsidR="00C92056" w14:paraId="6566AD57" w14:textId="77777777">
        <w:trPr>
          <w:tblHeader/>
          <w:jc w:val="center"/>
        </w:trPr>
        <w:tc>
          <w:tcPr>
            <w:tcW w:w="3400" w:type="dxa"/>
            <w:shd w:val="clear" w:color="auto" w:fill="17365D"/>
            <w:tcMar>
              <w:top w:w="70" w:type="dxa"/>
              <w:left w:w="80" w:type="dxa"/>
              <w:bottom w:w="70" w:type="dxa"/>
              <w:right w:w="80" w:type="dxa"/>
            </w:tcMar>
            <w:vAlign w:val="center"/>
          </w:tcPr>
          <w:p w14:paraId="3223BC2F" w14:textId="77777777" w:rsidR="00C92056" w:rsidRDefault="00B81E53">
            <w:pPr>
              <w:rPr>
                <w:rFonts w:hint="eastAsia"/>
              </w:rPr>
            </w:pPr>
            <w:r>
              <w:rPr>
                <w:b/>
                <w:color w:val="FFFFFF"/>
                <w:sz w:val="16"/>
              </w:rPr>
              <w:t>Question</w:t>
            </w:r>
          </w:p>
        </w:tc>
        <w:tc>
          <w:tcPr>
            <w:tcW w:w="3400" w:type="dxa"/>
            <w:shd w:val="clear" w:color="auto" w:fill="17365D"/>
            <w:tcMar>
              <w:top w:w="70" w:type="dxa"/>
              <w:left w:w="80" w:type="dxa"/>
              <w:bottom w:w="70" w:type="dxa"/>
              <w:right w:w="80" w:type="dxa"/>
            </w:tcMar>
            <w:vAlign w:val="center"/>
          </w:tcPr>
          <w:p w14:paraId="1FF72155" w14:textId="77777777" w:rsidR="00C92056" w:rsidRDefault="00B81E53">
            <w:pPr>
              <w:rPr>
                <w:rFonts w:hint="eastAsia"/>
              </w:rPr>
            </w:pPr>
            <w:r>
              <w:rPr>
                <w:b/>
                <w:color w:val="FFFFFF"/>
                <w:sz w:val="16"/>
              </w:rPr>
              <w:t>Méthodes</w:t>
            </w:r>
          </w:p>
        </w:tc>
        <w:tc>
          <w:tcPr>
            <w:tcW w:w="3400" w:type="dxa"/>
            <w:shd w:val="clear" w:color="auto" w:fill="17365D"/>
            <w:tcMar>
              <w:top w:w="70" w:type="dxa"/>
              <w:left w:w="80" w:type="dxa"/>
              <w:bottom w:w="70" w:type="dxa"/>
              <w:right w:w="80" w:type="dxa"/>
            </w:tcMar>
            <w:vAlign w:val="center"/>
          </w:tcPr>
          <w:p w14:paraId="66C66D94" w14:textId="77777777" w:rsidR="00C92056" w:rsidRDefault="00B81E53">
            <w:pPr>
              <w:rPr>
                <w:rFonts w:hint="eastAsia"/>
              </w:rPr>
            </w:pPr>
            <w:r>
              <w:rPr>
                <w:b/>
                <w:color w:val="FFFFFF"/>
                <w:sz w:val="16"/>
              </w:rPr>
              <w:t>Sortie</w:t>
            </w:r>
          </w:p>
        </w:tc>
      </w:tr>
      <w:tr w:rsidR="00C92056" w14:paraId="036ACEF9" w14:textId="77777777">
        <w:trPr>
          <w:cantSplit/>
          <w:jc w:val="center"/>
        </w:trPr>
        <w:tc>
          <w:tcPr>
            <w:tcW w:w="2835" w:type="dxa"/>
            <w:tcMar>
              <w:top w:w="70" w:type="dxa"/>
              <w:left w:w="80" w:type="dxa"/>
              <w:bottom w:w="70" w:type="dxa"/>
              <w:right w:w="80" w:type="dxa"/>
            </w:tcMar>
          </w:tcPr>
          <w:p w14:paraId="2F14D5FF" w14:textId="77777777" w:rsidR="00C92056" w:rsidRDefault="00B81E53">
            <w:pPr>
              <w:spacing w:after="30"/>
              <w:rPr>
                <w:rFonts w:hint="eastAsia"/>
              </w:rPr>
            </w:pPr>
            <w:r>
              <w:rPr>
                <w:sz w:val="16"/>
              </w:rPr>
              <w:t>Qu’est-ce qui explique les clusters ?</w:t>
            </w:r>
          </w:p>
        </w:tc>
        <w:tc>
          <w:tcPr>
            <w:tcW w:w="4535" w:type="dxa"/>
            <w:tcMar>
              <w:top w:w="70" w:type="dxa"/>
              <w:left w:w="80" w:type="dxa"/>
              <w:bottom w:w="70" w:type="dxa"/>
              <w:right w:w="80" w:type="dxa"/>
            </w:tcMar>
          </w:tcPr>
          <w:p w14:paraId="4D6266FC" w14:textId="77777777" w:rsidR="00C92056" w:rsidRDefault="00B81E53">
            <w:pPr>
              <w:spacing w:after="30"/>
              <w:rPr>
                <w:rFonts w:hint="eastAsia"/>
              </w:rPr>
            </w:pPr>
            <w:r>
              <w:rPr>
                <w:sz w:val="16"/>
              </w:rPr>
              <w:t>Variable quantitative : η² / Kruskal-Wallis ; catégorielle : Cramér V / mutual information ; modèle multivarié : régression multinomiale pénalisée ou boosting + permutation importance.</w:t>
            </w:r>
          </w:p>
        </w:tc>
        <w:tc>
          <w:tcPr>
            <w:tcW w:w="2835" w:type="dxa"/>
            <w:tcMar>
              <w:top w:w="70" w:type="dxa"/>
              <w:left w:w="80" w:type="dxa"/>
              <w:bottom w:w="70" w:type="dxa"/>
              <w:right w:w="80" w:type="dxa"/>
            </w:tcMar>
          </w:tcPr>
          <w:p w14:paraId="5315B919" w14:textId="77777777" w:rsidR="00C92056" w:rsidRDefault="00B81E53">
            <w:pPr>
              <w:spacing w:after="30"/>
              <w:rPr>
                <w:rFonts w:hint="eastAsia"/>
              </w:rPr>
            </w:pPr>
            <w:r>
              <w:rPr>
                <w:sz w:val="16"/>
              </w:rPr>
              <w:t>Importance relat</w:t>
            </w:r>
            <w:r>
              <w:rPr>
                <w:sz w:val="16"/>
              </w:rPr>
              <w:t>ive des variables dans l’appartenance aux clusters.</w:t>
            </w:r>
          </w:p>
        </w:tc>
      </w:tr>
      <w:tr w:rsidR="00C92056" w14:paraId="13AC278A" w14:textId="77777777">
        <w:trPr>
          <w:cantSplit/>
          <w:jc w:val="center"/>
        </w:trPr>
        <w:tc>
          <w:tcPr>
            <w:tcW w:w="2835" w:type="dxa"/>
            <w:shd w:val="clear" w:color="auto" w:fill="F8FAFC"/>
            <w:tcMar>
              <w:top w:w="70" w:type="dxa"/>
              <w:left w:w="80" w:type="dxa"/>
              <w:bottom w:w="70" w:type="dxa"/>
              <w:right w:w="80" w:type="dxa"/>
            </w:tcMar>
          </w:tcPr>
          <w:p w14:paraId="3392E699" w14:textId="77777777" w:rsidR="00C92056" w:rsidRDefault="00B81E53">
            <w:pPr>
              <w:spacing w:after="30"/>
              <w:rPr>
                <w:rFonts w:hint="eastAsia"/>
              </w:rPr>
            </w:pPr>
            <w:r>
              <w:rPr>
                <w:sz w:val="16"/>
              </w:rPr>
              <w:t>Qu’est-ce qui structure X globalement ?</w:t>
            </w:r>
          </w:p>
        </w:tc>
        <w:tc>
          <w:tcPr>
            <w:tcW w:w="4535" w:type="dxa"/>
            <w:shd w:val="clear" w:color="auto" w:fill="F8FAFC"/>
            <w:tcMar>
              <w:top w:w="70" w:type="dxa"/>
              <w:left w:w="80" w:type="dxa"/>
              <w:bottom w:w="70" w:type="dxa"/>
              <w:right w:w="80" w:type="dxa"/>
            </w:tcMar>
          </w:tcPr>
          <w:p w14:paraId="25A541A4" w14:textId="77777777" w:rsidR="00C92056" w:rsidRDefault="00B81E53">
            <w:pPr>
              <w:spacing w:after="30"/>
              <w:rPr>
                <w:rFonts w:hint="eastAsia"/>
              </w:rPr>
            </w:pPr>
            <w:r>
              <w:rPr>
                <w:sz w:val="16"/>
              </w:rPr>
              <w:t>PERMANOVA / variance partitioning sur distance ou scores PCA ; effets partiels et permutations respectant les groupes.</w:t>
            </w:r>
          </w:p>
        </w:tc>
        <w:tc>
          <w:tcPr>
            <w:tcW w:w="2835" w:type="dxa"/>
            <w:shd w:val="clear" w:color="auto" w:fill="F8FAFC"/>
            <w:tcMar>
              <w:top w:w="70" w:type="dxa"/>
              <w:left w:w="80" w:type="dxa"/>
              <w:bottom w:w="70" w:type="dxa"/>
              <w:right w:w="80" w:type="dxa"/>
            </w:tcMar>
          </w:tcPr>
          <w:p w14:paraId="4FD4040C" w14:textId="77777777" w:rsidR="00C92056" w:rsidRDefault="00B81E53">
            <w:pPr>
              <w:spacing w:after="30"/>
              <w:rPr>
                <w:rFonts w:hint="eastAsia"/>
              </w:rPr>
            </w:pPr>
            <w:r>
              <w:rPr>
                <w:sz w:val="16"/>
              </w:rPr>
              <w:t>Part de variation attribuée à instrument, si</w:t>
            </w:r>
            <w:r>
              <w:rPr>
                <w:sz w:val="16"/>
              </w:rPr>
              <w:t>te, année, lot, cultivar, Y, etc.</w:t>
            </w:r>
          </w:p>
        </w:tc>
      </w:tr>
      <w:tr w:rsidR="00C92056" w14:paraId="3215F704" w14:textId="77777777">
        <w:trPr>
          <w:cantSplit/>
          <w:jc w:val="center"/>
        </w:trPr>
        <w:tc>
          <w:tcPr>
            <w:tcW w:w="2835" w:type="dxa"/>
            <w:tcMar>
              <w:top w:w="70" w:type="dxa"/>
              <w:left w:w="80" w:type="dxa"/>
              <w:bottom w:w="70" w:type="dxa"/>
              <w:right w:w="80" w:type="dxa"/>
            </w:tcMar>
          </w:tcPr>
          <w:p w14:paraId="4E75912E" w14:textId="77777777" w:rsidR="00C92056" w:rsidRDefault="00B81E53">
            <w:pPr>
              <w:spacing w:after="30"/>
              <w:rPr>
                <w:rFonts w:hint="eastAsia"/>
              </w:rPr>
            </w:pPr>
            <w:r>
              <w:rPr>
                <w:sz w:val="16"/>
              </w:rPr>
              <w:t>Les métadonnées sont-elles lisibles dans X ?</w:t>
            </w:r>
          </w:p>
        </w:tc>
        <w:tc>
          <w:tcPr>
            <w:tcW w:w="4535" w:type="dxa"/>
            <w:tcMar>
              <w:top w:w="70" w:type="dxa"/>
              <w:left w:w="80" w:type="dxa"/>
              <w:bottom w:w="70" w:type="dxa"/>
              <w:right w:w="80" w:type="dxa"/>
            </w:tcMar>
          </w:tcPr>
          <w:p w14:paraId="0F4F6675" w14:textId="77777777" w:rsidR="00C92056" w:rsidRDefault="00B81E53">
            <w:pPr>
              <w:spacing w:after="30"/>
              <w:rPr>
                <w:rFonts w:hint="eastAsia"/>
              </w:rPr>
            </w:pPr>
            <w:r>
              <w:rPr>
                <w:sz w:val="16"/>
              </w:rPr>
              <w:t>Classification/régression CV de chaque métadonnée depuis X.</w:t>
            </w:r>
          </w:p>
        </w:tc>
        <w:tc>
          <w:tcPr>
            <w:tcW w:w="2835" w:type="dxa"/>
            <w:tcMar>
              <w:top w:w="70" w:type="dxa"/>
              <w:left w:w="80" w:type="dxa"/>
              <w:bottom w:w="70" w:type="dxa"/>
              <w:right w:w="80" w:type="dxa"/>
            </w:tcMar>
          </w:tcPr>
          <w:p w14:paraId="741A5AB0" w14:textId="77777777" w:rsidR="00C92056" w:rsidRDefault="00B81E53">
            <w:pPr>
              <w:spacing w:after="30"/>
              <w:rPr>
                <w:rFonts w:hint="eastAsia"/>
              </w:rPr>
            </w:pPr>
            <w:r>
              <w:rPr>
                <w:sz w:val="16"/>
              </w:rPr>
              <w:t>Détection de batch effects et de confounding.</w:t>
            </w:r>
          </w:p>
        </w:tc>
      </w:tr>
    </w:tbl>
    <w:p w14:paraId="0FB22FA5" w14:textId="77777777" w:rsidR="00C92056" w:rsidRDefault="00C92056">
      <w:pPr>
        <w:spacing w:after="20"/>
        <w:rPr>
          <w:rFonts w:hint="eastAsia"/>
        </w:rPr>
      </w:pPr>
    </w:p>
    <w:tbl>
      <w:tblPr>
        <w:tblStyle w:val="Grilledutableau"/>
        <w:tblW w:w="0" w:type="auto"/>
        <w:jc w:val="center"/>
        <w:tblLook w:val="04A0" w:firstRow="1" w:lastRow="0" w:firstColumn="1" w:lastColumn="0" w:noHBand="0" w:noVBand="1"/>
      </w:tblPr>
      <w:tblGrid>
        <w:gridCol w:w="10200"/>
      </w:tblGrid>
      <w:tr w:rsidR="00C92056" w14:paraId="76D0B6CA" w14:textId="77777777">
        <w:trPr>
          <w:cantSplit/>
          <w:jc w:val="center"/>
        </w:trPr>
        <w:tc>
          <w:tcPr>
            <w:tcW w:w="10200" w:type="dxa"/>
            <w:shd w:val="clear" w:color="auto" w:fill="D9EAF7"/>
            <w:tcMar>
              <w:top w:w="110" w:type="dxa"/>
              <w:left w:w="150" w:type="dxa"/>
              <w:bottom w:w="110" w:type="dxa"/>
              <w:right w:w="150" w:type="dxa"/>
            </w:tcMar>
          </w:tcPr>
          <w:p w14:paraId="41DA8297" w14:textId="77777777" w:rsidR="00C92056" w:rsidRDefault="00B81E53">
            <w:pPr>
              <w:rPr>
                <w:rFonts w:hint="eastAsia"/>
              </w:rPr>
            </w:pPr>
            <w:r>
              <w:rPr>
                <w:b/>
                <w:color w:val="17365D"/>
              </w:rPr>
              <w:t xml:space="preserve">Sortie pédagogique — </w:t>
            </w:r>
            <w:r>
              <w:t xml:space="preserve">Exemple : “L’instrument explique 31 % de la </w:t>
            </w:r>
            <w:r>
              <w:t>variabilité spectrale, le site 18 %, Y 12 %. Un split aléatoire risque donc de surestimer la capacité de généralisation inter-instrument.”</w:t>
            </w:r>
          </w:p>
        </w:tc>
      </w:tr>
    </w:tbl>
    <w:p w14:paraId="40015EB7" w14:textId="77777777" w:rsidR="00C92056" w:rsidRDefault="00C92056">
      <w:pPr>
        <w:spacing w:after="20"/>
        <w:rPr>
          <w:rFonts w:hint="eastAsia"/>
        </w:rPr>
      </w:pPr>
    </w:p>
    <w:p w14:paraId="0F9B6BB9" w14:textId="77777777" w:rsidR="00C92056" w:rsidRDefault="00B81E53">
      <w:pPr>
        <w:pStyle w:val="Titre1"/>
      </w:pPr>
      <w:r>
        <w:t>10. Relation X–Y : diagnostics de calibrabilité</w:t>
      </w:r>
    </w:p>
    <w:p w14:paraId="5880587F" w14:textId="77777777" w:rsidR="00C92056" w:rsidRDefault="00B81E53">
      <w:pPr>
        <w:pStyle w:val="Titre2"/>
      </w:pPr>
      <w:r>
        <w:t>10.1 Cohérence locale X→Y</w:t>
      </w:r>
    </w:p>
    <w:p w14:paraId="4ECFD421" w14:textId="77777777" w:rsidR="00C92056" w:rsidRDefault="00B81E53">
      <w:pPr>
        <w:rPr>
          <w:rFonts w:hint="eastAsia"/>
        </w:rPr>
      </w:pPr>
      <w:r>
        <w:t xml:space="preserve">Pour chaque sample, rechercher ses k </w:t>
      </w:r>
      <w:r>
        <w:t xml:space="preserve">voisins dans l’espace spectral réduit, puis comparer la dispersion locale de Y à la dispersion globale. Des voisins spectraux ayant des Y très différents indiquent une relation non homogène, une erreur de référence possible, une métadonnée manquante ou un </w:t>
      </w:r>
      <w:r>
        <w:t>phénomène peu observable en NIRS.</w:t>
      </w:r>
    </w:p>
    <w:p w14:paraId="1609E795" w14:textId="77777777" w:rsidR="00C92056" w:rsidRDefault="00B81E53">
      <w:pPr>
        <w:jc w:val="center"/>
        <w:rPr>
          <w:rFonts w:hint="eastAsia"/>
        </w:rPr>
      </w:pPr>
      <w:r>
        <w:rPr>
          <w:b/>
          <w:color w:val="17365D"/>
          <w:sz w:val="21"/>
        </w:rPr>
        <w:t>Local consistency ≈ 1 − Var(Y_voisins) / Var(Y_global)</w:t>
      </w:r>
    </w:p>
    <w:p w14:paraId="150600B2" w14:textId="77777777" w:rsidR="00C92056" w:rsidRDefault="00B81E53">
      <w:pPr>
        <w:rPr>
          <w:rFonts w:hint="eastAsia"/>
        </w:rPr>
      </w:pPr>
      <w:r>
        <w:t>La version opérationnelle devra être robuste (MAD / IQR) et calibrée par permutation plutôt que dépendre d’un seuil universel.</w:t>
      </w:r>
    </w:p>
    <w:p w14:paraId="22555DAB" w14:textId="77777777" w:rsidR="00C92056" w:rsidRDefault="00B81E53">
      <w:pPr>
        <w:pStyle w:val="Titre2"/>
      </w:pPr>
      <w:r>
        <w:t>10.2 Doublons et contradictions</w:t>
      </w:r>
    </w:p>
    <w:p w14:paraId="3FF73B05" w14:textId="77777777" w:rsidR="00C92056" w:rsidRDefault="00B81E53">
      <w:pPr>
        <w:rPr>
          <w:rFonts w:hint="eastAsia"/>
        </w:rPr>
      </w:pPr>
      <w:r>
        <w:t>Chercher</w:t>
      </w:r>
      <w:r>
        <w:t xml:space="preserve"> les spectres exacts ou quasi-identiques associés à des références Y incompatibles. Ce diagnostic peut révéler un problème d’appariement X/Y, des erreurs de laboratoire, ou une variable non spectrale dominante.</w:t>
      </w:r>
    </w:p>
    <w:p w14:paraId="0A9FF6C0" w14:textId="77777777" w:rsidR="00C92056" w:rsidRDefault="00B81E53">
      <w:pPr>
        <w:pStyle w:val="Titre2"/>
      </w:pPr>
      <w:r>
        <w:t>10.3 Probe de prédictibilité</w:t>
      </w:r>
    </w:p>
    <w:p w14:paraId="35C9E59D" w14:textId="77777777" w:rsidR="00C92056" w:rsidRDefault="00B81E53">
      <w:pPr>
        <w:rPr>
          <w:rFonts w:hint="eastAsia"/>
        </w:rPr>
      </w:pPr>
      <w:r>
        <w:t xml:space="preserve">Un petit modèle </w:t>
      </w:r>
      <w:r>
        <w:t>PCR/PLS répété sous validation groupée peut servir de sonde de signal. Le résultat doit être présenté comme “predictability probe” et non comme une calibration finale. Il est particulièrement utile pour distinguer : signal absent, signal faible mais cohére</w:t>
      </w:r>
      <w:r>
        <w:t>nt, ou signal fort masqué par une mauvaise stratégie de validation.</w:t>
      </w:r>
    </w:p>
    <w:p w14:paraId="1D7A84EA" w14:textId="77777777" w:rsidR="00C92056" w:rsidRDefault="00B81E53">
      <w:pPr>
        <w:pStyle w:val="Titre1"/>
      </w:pPr>
      <w:r>
        <w:t>11. Réseaux spectraux : density, centralization, modularity, transitivity</w:t>
      </w:r>
    </w:p>
    <w:p w14:paraId="0049C66D" w14:textId="77777777" w:rsidR="00C92056" w:rsidRDefault="00B81E53">
      <w:pPr>
        <w:rPr>
          <w:rFonts w:hint="eastAsia"/>
        </w:rPr>
      </w:pPr>
      <w:r>
        <w:t>Dans Ray et al. (2026), chaque nœud du graphe correspond à une longueur d’onde et chaque arête à une corrélation e</w:t>
      </w:r>
      <w:r>
        <w:t>ntre longueurs d’onde calculée à travers les individus. Les auteurs retiennent les arêtes pour |r| &gt; 0,7, bootstrapent les réseaux, puis calculent density, centralization, modularity et transitivity [6].</w:t>
      </w:r>
    </w:p>
    <w:tbl>
      <w:tblPr>
        <w:tblStyle w:val="Grilledutableau"/>
        <w:tblW w:w="0" w:type="auto"/>
        <w:jc w:val="center"/>
        <w:tblLook w:val="04A0" w:firstRow="1" w:lastRow="0" w:firstColumn="1" w:lastColumn="0" w:noHBand="0" w:noVBand="1"/>
      </w:tblPr>
      <w:tblGrid>
        <w:gridCol w:w="3004"/>
        <w:gridCol w:w="3950"/>
        <w:gridCol w:w="3406"/>
      </w:tblGrid>
      <w:tr w:rsidR="00C92056" w14:paraId="464231BC" w14:textId="77777777">
        <w:trPr>
          <w:tblHeader/>
          <w:jc w:val="center"/>
        </w:trPr>
        <w:tc>
          <w:tcPr>
            <w:tcW w:w="3400" w:type="dxa"/>
            <w:shd w:val="clear" w:color="auto" w:fill="17365D"/>
            <w:tcMar>
              <w:top w:w="70" w:type="dxa"/>
              <w:left w:w="80" w:type="dxa"/>
              <w:bottom w:w="70" w:type="dxa"/>
              <w:right w:w="80" w:type="dxa"/>
            </w:tcMar>
            <w:vAlign w:val="center"/>
          </w:tcPr>
          <w:p w14:paraId="294DE6AA" w14:textId="77777777" w:rsidR="00C92056" w:rsidRDefault="00B81E53">
            <w:pPr>
              <w:rPr>
                <w:rFonts w:hint="eastAsia"/>
              </w:rPr>
            </w:pPr>
            <w:r>
              <w:rPr>
                <w:b/>
                <w:color w:val="FFFFFF"/>
                <w:sz w:val="16"/>
              </w:rPr>
              <w:t>Métrique</w:t>
            </w:r>
          </w:p>
        </w:tc>
        <w:tc>
          <w:tcPr>
            <w:tcW w:w="3400" w:type="dxa"/>
            <w:shd w:val="clear" w:color="auto" w:fill="17365D"/>
            <w:tcMar>
              <w:top w:w="70" w:type="dxa"/>
              <w:left w:w="80" w:type="dxa"/>
              <w:bottom w:w="70" w:type="dxa"/>
              <w:right w:w="80" w:type="dxa"/>
            </w:tcMar>
            <w:vAlign w:val="center"/>
          </w:tcPr>
          <w:p w14:paraId="2C96E1E6" w14:textId="77777777" w:rsidR="00C92056" w:rsidRDefault="00B81E53">
            <w:pPr>
              <w:rPr>
                <w:rFonts w:hint="eastAsia"/>
              </w:rPr>
            </w:pPr>
            <w:r>
              <w:rPr>
                <w:b/>
                <w:color w:val="FFFFFF"/>
                <w:sz w:val="16"/>
              </w:rPr>
              <w:t>Interprétation générique proposée</w:t>
            </w:r>
          </w:p>
        </w:tc>
        <w:tc>
          <w:tcPr>
            <w:tcW w:w="3400" w:type="dxa"/>
            <w:shd w:val="clear" w:color="auto" w:fill="17365D"/>
            <w:tcMar>
              <w:top w:w="70" w:type="dxa"/>
              <w:left w:w="80" w:type="dxa"/>
              <w:bottom w:w="70" w:type="dxa"/>
              <w:right w:w="80" w:type="dxa"/>
            </w:tcMar>
            <w:vAlign w:val="center"/>
          </w:tcPr>
          <w:p w14:paraId="33650A20" w14:textId="77777777" w:rsidR="00C92056" w:rsidRDefault="00B81E53">
            <w:pPr>
              <w:rPr>
                <w:rFonts w:hint="eastAsia"/>
              </w:rPr>
            </w:pPr>
            <w:r>
              <w:rPr>
                <w:b/>
                <w:color w:val="FFFFFF"/>
                <w:sz w:val="16"/>
              </w:rPr>
              <w:t>Précaution</w:t>
            </w:r>
          </w:p>
        </w:tc>
      </w:tr>
      <w:tr w:rsidR="00C92056" w14:paraId="77606EB6" w14:textId="77777777">
        <w:trPr>
          <w:cantSplit/>
          <w:jc w:val="center"/>
        </w:trPr>
        <w:tc>
          <w:tcPr>
            <w:tcW w:w="1814" w:type="dxa"/>
            <w:tcMar>
              <w:top w:w="70" w:type="dxa"/>
              <w:left w:w="80" w:type="dxa"/>
              <w:bottom w:w="70" w:type="dxa"/>
              <w:right w:w="80" w:type="dxa"/>
            </w:tcMar>
          </w:tcPr>
          <w:p w14:paraId="747AD767" w14:textId="77777777" w:rsidR="00C92056" w:rsidRDefault="00B81E53">
            <w:pPr>
              <w:spacing w:after="30"/>
              <w:rPr>
                <w:rFonts w:hint="eastAsia"/>
              </w:rPr>
            </w:pPr>
            <w:r>
              <w:rPr>
                <w:sz w:val="16"/>
              </w:rPr>
              <w:t>Density</w:t>
            </w:r>
          </w:p>
        </w:tc>
        <w:tc>
          <w:tcPr>
            <w:tcW w:w="4535" w:type="dxa"/>
            <w:tcMar>
              <w:top w:w="70" w:type="dxa"/>
              <w:left w:w="80" w:type="dxa"/>
              <w:bottom w:w="70" w:type="dxa"/>
              <w:right w:w="80" w:type="dxa"/>
            </w:tcMar>
          </w:tcPr>
          <w:p w14:paraId="27A69004" w14:textId="77777777" w:rsidR="00C92056" w:rsidRDefault="00B81E53">
            <w:pPr>
              <w:spacing w:after="30"/>
              <w:rPr>
                <w:rFonts w:hint="eastAsia"/>
              </w:rPr>
            </w:pPr>
            <w:r>
              <w:rPr>
                <w:sz w:val="16"/>
              </w:rPr>
              <w:t>Degré global d’intégration / redondance de la covariance spectrale.</w:t>
            </w:r>
          </w:p>
        </w:tc>
        <w:tc>
          <w:tcPr>
            <w:tcW w:w="3855" w:type="dxa"/>
            <w:tcMar>
              <w:top w:w="70" w:type="dxa"/>
              <w:left w:w="80" w:type="dxa"/>
              <w:bottom w:w="70" w:type="dxa"/>
              <w:right w:w="80" w:type="dxa"/>
            </w:tcMar>
          </w:tcPr>
          <w:p w14:paraId="3BEFBE33" w14:textId="77777777" w:rsidR="00C92056" w:rsidRDefault="00B81E53">
            <w:pPr>
              <w:spacing w:after="30"/>
              <w:rPr>
                <w:rFonts w:hint="eastAsia"/>
              </w:rPr>
            </w:pPr>
            <w:r>
              <w:rPr>
                <w:sz w:val="16"/>
              </w:rPr>
              <w:t>Dépend directement du seuil et de l’autocorrélation spectrale.</w:t>
            </w:r>
          </w:p>
        </w:tc>
      </w:tr>
      <w:tr w:rsidR="00C92056" w14:paraId="68D579B0" w14:textId="77777777">
        <w:trPr>
          <w:cantSplit/>
          <w:jc w:val="center"/>
        </w:trPr>
        <w:tc>
          <w:tcPr>
            <w:tcW w:w="1814" w:type="dxa"/>
            <w:shd w:val="clear" w:color="auto" w:fill="F8FAFC"/>
            <w:tcMar>
              <w:top w:w="70" w:type="dxa"/>
              <w:left w:w="80" w:type="dxa"/>
              <w:bottom w:w="70" w:type="dxa"/>
              <w:right w:w="80" w:type="dxa"/>
            </w:tcMar>
          </w:tcPr>
          <w:p w14:paraId="49842132" w14:textId="77777777" w:rsidR="00C92056" w:rsidRDefault="00B81E53">
            <w:pPr>
              <w:spacing w:after="30"/>
              <w:rPr>
                <w:rFonts w:hint="eastAsia"/>
              </w:rPr>
            </w:pPr>
            <w:r>
              <w:rPr>
                <w:sz w:val="16"/>
              </w:rPr>
              <w:t>Centralization</w:t>
            </w:r>
          </w:p>
        </w:tc>
        <w:tc>
          <w:tcPr>
            <w:tcW w:w="4535" w:type="dxa"/>
            <w:shd w:val="clear" w:color="auto" w:fill="F8FAFC"/>
            <w:tcMar>
              <w:top w:w="70" w:type="dxa"/>
              <w:left w:w="80" w:type="dxa"/>
              <w:bottom w:w="70" w:type="dxa"/>
              <w:right w:w="80" w:type="dxa"/>
            </w:tcMar>
          </w:tcPr>
          <w:p w14:paraId="6CFA5659" w14:textId="77777777" w:rsidR="00C92056" w:rsidRDefault="00B81E53">
            <w:pPr>
              <w:spacing w:after="30"/>
              <w:rPr>
                <w:rFonts w:hint="eastAsia"/>
              </w:rPr>
            </w:pPr>
            <w:r>
              <w:rPr>
                <w:sz w:val="16"/>
              </w:rPr>
              <w:t>Présence de quelques longueurs d’onde “hubs”.</w:t>
            </w:r>
          </w:p>
        </w:tc>
        <w:tc>
          <w:tcPr>
            <w:tcW w:w="3855" w:type="dxa"/>
            <w:shd w:val="clear" w:color="auto" w:fill="F8FAFC"/>
            <w:tcMar>
              <w:top w:w="70" w:type="dxa"/>
              <w:left w:w="80" w:type="dxa"/>
              <w:bottom w:w="70" w:type="dxa"/>
              <w:right w:w="80" w:type="dxa"/>
            </w:tcMar>
          </w:tcPr>
          <w:p w14:paraId="5ACF96B5" w14:textId="77777777" w:rsidR="00C92056" w:rsidRDefault="00B81E53">
            <w:pPr>
              <w:spacing w:after="30"/>
              <w:rPr>
                <w:rFonts w:hint="eastAsia"/>
              </w:rPr>
            </w:pPr>
            <w:r>
              <w:rPr>
                <w:sz w:val="16"/>
              </w:rPr>
              <w:t xml:space="preserve">Très sensible à n et au bruit de </w:t>
            </w:r>
            <w:r>
              <w:rPr>
                <w:sz w:val="16"/>
              </w:rPr>
              <w:t>corrélation.</w:t>
            </w:r>
          </w:p>
        </w:tc>
      </w:tr>
      <w:tr w:rsidR="00C92056" w14:paraId="5250A820" w14:textId="77777777">
        <w:trPr>
          <w:cantSplit/>
          <w:jc w:val="center"/>
        </w:trPr>
        <w:tc>
          <w:tcPr>
            <w:tcW w:w="1814" w:type="dxa"/>
            <w:tcMar>
              <w:top w:w="70" w:type="dxa"/>
              <w:left w:w="80" w:type="dxa"/>
              <w:bottom w:w="70" w:type="dxa"/>
              <w:right w:w="80" w:type="dxa"/>
            </w:tcMar>
          </w:tcPr>
          <w:p w14:paraId="60AA5045" w14:textId="77777777" w:rsidR="00C92056" w:rsidRDefault="00B81E53">
            <w:pPr>
              <w:spacing w:after="30"/>
              <w:rPr>
                <w:rFonts w:hint="eastAsia"/>
              </w:rPr>
            </w:pPr>
            <w:r>
              <w:rPr>
                <w:sz w:val="16"/>
              </w:rPr>
              <w:lastRenderedPageBreak/>
              <w:t>Modularity</w:t>
            </w:r>
          </w:p>
        </w:tc>
        <w:tc>
          <w:tcPr>
            <w:tcW w:w="4535" w:type="dxa"/>
            <w:tcMar>
              <w:top w:w="70" w:type="dxa"/>
              <w:left w:w="80" w:type="dxa"/>
              <w:bottom w:w="70" w:type="dxa"/>
              <w:right w:w="80" w:type="dxa"/>
            </w:tcMar>
          </w:tcPr>
          <w:p w14:paraId="00D64029" w14:textId="77777777" w:rsidR="00C92056" w:rsidRDefault="00B81E53">
            <w:pPr>
              <w:spacing w:after="30"/>
              <w:rPr>
                <w:rFonts w:hint="eastAsia"/>
              </w:rPr>
            </w:pPr>
            <w:r>
              <w:rPr>
                <w:sz w:val="16"/>
              </w:rPr>
              <w:t>Présence de communautés spectrales relativement autonomes.</w:t>
            </w:r>
          </w:p>
        </w:tc>
        <w:tc>
          <w:tcPr>
            <w:tcW w:w="3855" w:type="dxa"/>
            <w:tcMar>
              <w:top w:w="70" w:type="dxa"/>
              <w:left w:w="80" w:type="dxa"/>
              <w:bottom w:w="70" w:type="dxa"/>
              <w:right w:w="80" w:type="dxa"/>
            </w:tcMar>
          </w:tcPr>
          <w:p w14:paraId="3668173F" w14:textId="77777777" w:rsidR="00C92056" w:rsidRDefault="00B81E53">
            <w:pPr>
              <w:spacing w:after="30"/>
              <w:rPr>
                <w:rFonts w:hint="eastAsia"/>
              </w:rPr>
            </w:pPr>
            <w:r>
              <w:rPr>
                <w:sz w:val="16"/>
              </w:rPr>
              <w:t>Pas de seuil universel “bon/mauvais” ; comparer au bootstrap et idéalement à un réseau nul.</w:t>
            </w:r>
          </w:p>
        </w:tc>
      </w:tr>
      <w:tr w:rsidR="00C92056" w14:paraId="17D60C20" w14:textId="77777777">
        <w:trPr>
          <w:cantSplit/>
          <w:jc w:val="center"/>
        </w:trPr>
        <w:tc>
          <w:tcPr>
            <w:tcW w:w="1814" w:type="dxa"/>
            <w:shd w:val="clear" w:color="auto" w:fill="F8FAFC"/>
            <w:tcMar>
              <w:top w:w="70" w:type="dxa"/>
              <w:left w:w="80" w:type="dxa"/>
              <w:bottom w:w="70" w:type="dxa"/>
              <w:right w:w="80" w:type="dxa"/>
            </w:tcMar>
          </w:tcPr>
          <w:p w14:paraId="7B4EA991" w14:textId="77777777" w:rsidR="00C92056" w:rsidRDefault="00B81E53">
            <w:pPr>
              <w:spacing w:after="30"/>
              <w:rPr>
                <w:rFonts w:hint="eastAsia"/>
              </w:rPr>
            </w:pPr>
            <w:r>
              <w:rPr>
                <w:sz w:val="16"/>
              </w:rPr>
              <w:t>Transitivity</w:t>
            </w:r>
          </w:p>
        </w:tc>
        <w:tc>
          <w:tcPr>
            <w:tcW w:w="4535" w:type="dxa"/>
            <w:shd w:val="clear" w:color="auto" w:fill="F8FAFC"/>
            <w:tcMar>
              <w:top w:w="70" w:type="dxa"/>
              <w:left w:w="80" w:type="dxa"/>
              <w:bottom w:w="70" w:type="dxa"/>
              <w:right w:w="80" w:type="dxa"/>
            </w:tcMar>
          </w:tcPr>
          <w:p w14:paraId="13CC06A1" w14:textId="77777777" w:rsidR="00C92056" w:rsidRDefault="00B81E53">
            <w:pPr>
              <w:spacing w:after="30"/>
              <w:rPr>
                <w:rFonts w:hint="eastAsia"/>
              </w:rPr>
            </w:pPr>
            <w:r>
              <w:rPr>
                <w:sz w:val="16"/>
              </w:rPr>
              <w:t xml:space="preserve">Tendance des voisinages spectraux à former des triangles / </w:t>
            </w:r>
            <w:r>
              <w:rPr>
                <w:sz w:val="16"/>
              </w:rPr>
              <w:t>groupes locaux.</w:t>
            </w:r>
          </w:p>
        </w:tc>
        <w:tc>
          <w:tcPr>
            <w:tcW w:w="3855" w:type="dxa"/>
            <w:shd w:val="clear" w:color="auto" w:fill="F8FAFC"/>
            <w:tcMar>
              <w:top w:w="70" w:type="dxa"/>
              <w:left w:w="80" w:type="dxa"/>
              <w:bottom w:w="70" w:type="dxa"/>
              <w:right w:w="80" w:type="dxa"/>
            </w:tcMar>
          </w:tcPr>
          <w:p w14:paraId="15271825" w14:textId="77777777" w:rsidR="00C92056" w:rsidRDefault="00B81E53">
            <w:pPr>
              <w:spacing w:after="30"/>
              <w:rPr>
                <w:rFonts w:hint="eastAsia"/>
              </w:rPr>
            </w:pPr>
            <w:r>
              <w:rPr>
                <w:sz w:val="16"/>
              </w:rPr>
              <w:t>Peut être gonflée par la forte corrélation entre λ adjacents.</w:t>
            </w:r>
          </w:p>
        </w:tc>
      </w:tr>
    </w:tbl>
    <w:p w14:paraId="099BE273" w14:textId="77777777" w:rsidR="00C92056" w:rsidRDefault="00C92056">
      <w:pPr>
        <w:spacing w:after="20"/>
        <w:rPr>
          <w:rFonts w:hint="eastAsia"/>
        </w:rPr>
      </w:pPr>
    </w:p>
    <w:p w14:paraId="3C4AF972" w14:textId="77777777" w:rsidR="00C92056" w:rsidRDefault="00B81E53">
      <w:pPr>
        <w:rPr>
          <w:rFonts w:hint="eastAsia"/>
        </w:rPr>
      </w:pPr>
      <w:r>
        <w:t>La rarefaction présentée par Ray et al. indique une sensibilité au nombre d’individus : transitivity est la plus stable, density et modularity demandent environ 15–20 individus</w:t>
      </w:r>
      <w:r>
        <w:t xml:space="preserve"> dans leur exemple, et centralization reste la plus instable ; les auteurs recommandent de considérer n &lt; 15 comme indicatif [6].</w:t>
      </w:r>
    </w:p>
    <w:p w14:paraId="23504F93" w14:textId="77777777" w:rsidR="00C92056" w:rsidRDefault="00B81E53">
      <w:pPr>
        <w:pStyle w:val="Titre2"/>
      </w:pPr>
      <w:r>
        <w:t>11.1 Adaptation à un outil NIRS générique</w:t>
      </w:r>
    </w:p>
    <w:p w14:paraId="5B0986FA" w14:textId="77777777" w:rsidR="00C92056" w:rsidRDefault="00B81E53">
      <w:pPr>
        <w:pStyle w:val="Listepuces"/>
        <w:spacing w:after="40"/>
        <w:rPr>
          <w:rFonts w:hint="eastAsia"/>
        </w:rPr>
      </w:pPr>
      <w:r>
        <w:t xml:space="preserve">Ne pas reprendre le filtrage par héritabilité de l’article : il est </w:t>
      </w:r>
      <w:r>
        <w:t>spécifique à leur question biologique.</w:t>
      </w:r>
    </w:p>
    <w:p w14:paraId="178C1717" w14:textId="77777777" w:rsidR="00C92056" w:rsidRDefault="00B81E53">
      <w:pPr>
        <w:pStyle w:val="Listepuces"/>
        <w:spacing w:after="40"/>
        <w:rPr>
          <w:rFonts w:hint="eastAsia"/>
        </w:rPr>
      </w:pPr>
      <w:r>
        <w:t>Réduire la redondance spectrale avant construction du graphe : binning, grille régulière ou agglomération de longueurs d’onde fortement corrélées.</w:t>
      </w:r>
    </w:p>
    <w:p w14:paraId="745E80E7" w14:textId="77777777" w:rsidR="00C92056" w:rsidRDefault="00B81E53">
      <w:pPr>
        <w:pStyle w:val="Listepuces"/>
        <w:spacing w:after="40"/>
        <w:rPr>
          <w:rFonts w:hint="eastAsia"/>
        </w:rPr>
      </w:pPr>
      <w:r>
        <w:t>Évaluer plusieurs seuils de corrélation ou une densité cible ; publier</w:t>
      </w:r>
      <w:r>
        <w:t xml:space="preserve"> la sensibilité des métriques plutôt qu’une valeur isolée à r=0,7.</w:t>
      </w:r>
    </w:p>
    <w:p w14:paraId="68841CEB" w14:textId="77777777" w:rsidR="00C92056" w:rsidRDefault="00B81E53">
      <w:pPr>
        <w:pStyle w:val="Listepuces"/>
        <w:spacing w:after="40"/>
        <w:rPr>
          <w:rFonts w:hint="eastAsia"/>
        </w:rPr>
      </w:pPr>
      <w:r>
        <w:t>Bootstrapper les samples et fournir intervalles de confiance.</w:t>
      </w:r>
    </w:p>
    <w:p w14:paraId="2F565F14" w14:textId="77777777" w:rsidR="00C92056" w:rsidRDefault="00B81E53">
      <w:pPr>
        <w:pStyle w:val="Listepuces"/>
        <w:spacing w:after="40"/>
        <w:rPr>
          <w:rFonts w:hint="eastAsia"/>
        </w:rPr>
      </w:pPr>
      <w:r>
        <w:t>Tester une version “long-range” excluant les connexions triviales entre longueurs d’onde très proches si l’autocorrélation loca</w:t>
      </w:r>
      <w:r>
        <w:t>le domine le réseau.</w:t>
      </w:r>
    </w:p>
    <w:p w14:paraId="1F8A57D6" w14:textId="77777777" w:rsidR="00C92056" w:rsidRDefault="00B81E53">
      <w:pPr>
        <w:pStyle w:val="Listepuces"/>
        <w:spacing w:after="40"/>
        <w:rPr>
          <w:rFonts w:hint="eastAsia"/>
        </w:rPr>
      </w:pPr>
      <w:r>
        <w:t>Classer le module en “structure spectrale avancée”, pas en score de qualité.</w:t>
      </w:r>
    </w:p>
    <w:p w14:paraId="195870DB" w14:textId="77777777" w:rsidR="00C92056" w:rsidRDefault="00B81E53">
      <w:pPr>
        <w:pStyle w:val="Titre1"/>
      </w:pPr>
      <w:r>
        <w:t>12. Autres analyses utiles avant calibration</w:t>
      </w:r>
    </w:p>
    <w:tbl>
      <w:tblPr>
        <w:tblStyle w:val="Grilledutableau"/>
        <w:tblW w:w="0" w:type="auto"/>
        <w:jc w:val="center"/>
        <w:tblLook w:val="04A0" w:firstRow="1" w:lastRow="0" w:firstColumn="1" w:lastColumn="0" w:noHBand="0" w:noVBand="1"/>
      </w:tblPr>
      <w:tblGrid>
        <w:gridCol w:w="3265"/>
        <w:gridCol w:w="3835"/>
        <w:gridCol w:w="3260"/>
      </w:tblGrid>
      <w:tr w:rsidR="00C92056" w14:paraId="02AF0849" w14:textId="77777777">
        <w:trPr>
          <w:tblHeader/>
          <w:jc w:val="center"/>
        </w:trPr>
        <w:tc>
          <w:tcPr>
            <w:tcW w:w="3400" w:type="dxa"/>
            <w:shd w:val="clear" w:color="auto" w:fill="17365D"/>
            <w:tcMar>
              <w:top w:w="70" w:type="dxa"/>
              <w:left w:w="80" w:type="dxa"/>
              <w:bottom w:w="70" w:type="dxa"/>
              <w:right w:w="80" w:type="dxa"/>
            </w:tcMar>
            <w:vAlign w:val="center"/>
          </w:tcPr>
          <w:p w14:paraId="70EE394D" w14:textId="77777777" w:rsidR="00C92056" w:rsidRDefault="00B81E53">
            <w:pPr>
              <w:rPr>
                <w:rFonts w:hint="eastAsia"/>
              </w:rPr>
            </w:pPr>
            <w:r>
              <w:rPr>
                <w:b/>
                <w:color w:val="FFFFFF"/>
                <w:sz w:val="16"/>
              </w:rPr>
              <w:t>Analyse</w:t>
            </w:r>
          </w:p>
        </w:tc>
        <w:tc>
          <w:tcPr>
            <w:tcW w:w="3400" w:type="dxa"/>
            <w:shd w:val="clear" w:color="auto" w:fill="17365D"/>
            <w:tcMar>
              <w:top w:w="70" w:type="dxa"/>
              <w:left w:w="80" w:type="dxa"/>
              <w:bottom w:w="70" w:type="dxa"/>
              <w:right w:w="80" w:type="dxa"/>
            </w:tcMar>
            <w:vAlign w:val="center"/>
          </w:tcPr>
          <w:p w14:paraId="7E194491" w14:textId="77777777" w:rsidR="00C92056" w:rsidRDefault="00B81E53">
            <w:pPr>
              <w:rPr>
                <w:rFonts w:hint="eastAsia"/>
              </w:rPr>
            </w:pPr>
            <w:r>
              <w:rPr>
                <w:b/>
                <w:color w:val="FFFFFF"/>
                <w:sz w:val="16"/>
              </w:rPr>
              <w:t>Pourquoi elle est utile</w:t>
            </w:r>
          </w:p>
        </w:tc>
        <w:tc>
          <w:tcPr>
            <w:tcW w:w="3400" w:type="dxa"/>
            <w:shd w:val="clear" w:color="auto" w:fill="17365D"/>
            <w:tcMar>
              <w:top w:w="70" w:type="dxa"/>
              <w:left w:w="80" w:type="dxa"/>
              <w:bottom w:w="70" w:type="dxa"/>
              <w:right w:w="80" w:type="dxa"/>
            </w:tcMar>
            <w:vAlign w:val="center"/>
          </w:tcPr>
          <w:p w14:paraId="2A6869C9" w14:textId="77777777" w:rsidR="00C92056" w:rsidRDefault="00B81E53">
            <w:pPr>
              <w:rPr>
                <w:rFonts w:hint="eastAsia"/>
              </w:rPr>
            </w:pPr>
            <w:r>
              <w:rPr>
                <w:b/>
                <w:color w:val="FFFFFF"/>
                <w:sz w:val="16"/>
              </w:rPr>
              <w:t>Alerte possible</w:t>
            </w:r>
          </w:p>
        </w:tc>
      </w:tr>
      <w:tr w:rsidR="00C92056" w14:paraId="1E4F6156" w14:textId="77777777">
        <w:trPr>
          <w:cantSplit/>
          <w:jc w:val="center"/>
        </w:trPr>
        <w:tc>
          <w:tcPr>
            <w:tcW w:w="2835" w:type="dxa"/>
            <w:tcMar>
              <w:top w:w="70" w:type="dxa"/>
              <w:left w:w="80" w:type="dxa"/>
              <w:bottom w:w="70" w:type="dxa"/>
              <w:right w:w="80" w:type="dxa"/>
            </w:tcMar>
          </w:tcPr>
          <w:p w14:paraId="0FDD77D8" w14:textId="77777777" w:rsidR="00C92056" w:rsidRDefault="00B81E53">
            <w:pPr>
              <w:spacing w:after="30"/>
              <w:rPr>
                <w:rFonts w:hint="eastAsia"/>
              </w:rPr>
            </w:pPr>
            <w:r>
              <w:rPr>
                <w:sz w:val="16"/>
              </w:rPr>
              <w:t>Redondance / longueur de corrélation spectrale</w:t>
            </w:r>
          </w:p>
        </w:tc>
        <w:tc>
          <w:tcPr>
            <w:tcW w:w="3969" w:type="dxa"/>
            <w:tcMar>
              <w:top w:w="70" w:type="dxa"/>
              <w:left w:w="80" w:type="dxa"/>
              <w:bottom w:w="70" w:type="dxa"/>
              <w:right w:w="80" w:type="dxa"/>
            </w:tcMar>
          </w:tcPr>
          <w:p w14:paraId="3E4B4A1A" w14:textId="77777777" w:rsidR="00C92056" w:rsidRDefault="00B81E53">
            <w:pPr>
              <w:spacing w:after="30"/>
              <w:rPr>
                <w:rFonts w:hint="eastAsia"/>
              </w:rPr>
            </w:pPr>
            <w:r>
              <w:rPr>
                <w:sz w:val="16"/>
              </w:rPr>
              <w:t>Quantifie combien</w:t>
            </w:r>
            <w:r>
              <w:rPr>
                <w:sz w:val="16"/>
              </w:rPr>
              <w:t xml:space="preserve"> de λ portent réellement une information distincte.</w:t>
            </w:r>
          </w:p>
        </w:tc>
        <w:tc>
          <w:tcPr>
            <w:tcW w:w="3402" w:type="dxa"/>
            <w:tcMar>
              <w:top w:w="70" w:type="dxa"/>
              <w:left w:w="80" w:type="dxa"/>
              <w:bottom w:w="70" w:type="dxa"/>
              <w:right w:w="80" w:type="dxa"/>
            </w:tcMar>
          </w:tcPr>
          <w:p w14:paraId="69668D80" w14:textId="77777777" w:rsidR="00C92056" w:rsidRDefault="00B81E53">
            <w:pPr>
              <w:spacing w:after="30"/>
              <w:rPr>
                <w:rFonts w:hint="eastAsia"/>
              </w:rPr>
            </w:pPr>
            <w:r>
              <w:rPr>
                <w:sz w:val="16"/>
              </w:rPr>
              <w:t>“1 800 variables mais ~20–40 dimensions effectives.”</w:t>
            </w:r>
          </w:p>
        </w:tc>
      </w:tr>
      <w:tr w:rsidR="00C92056" w14:paraId="4EF9E249" w14:textId="77777777">
        <w:trPr>
          <w:cantSplit/>
          <w:jc w:val="center"/>
        </w:trPr>
        <w:tc>
          <w:tcPr>
            <w:tcW w:w="2835" w:type="dxa"/>
            <w:shd w:val="clear" w:color="auto" w:fill="F8FAFC"/>
            <w:tcMar>
              <w:top w:w="70" w:type="dxa"/>
              <w:left w:w="80" w:type="dxa"/>
              <w:bottom w:w="70" w:type="dxa"/>
              <w:right w:w="80" w:type="dxa"/>
            </w:tcMar>
          </w:tcPr>
          <w:p w14:paraId="6655E10E" w14:textId="77777777" w:rsidR="00C92056" w:rsidRDefault="00B81E53">
            <w:pPr>
              <w:spacing w:after="30"/>
              <w:rPr>
                <w:rFonts w:hint="eastAsia"/>
              </w:rPr>
            </w:pPr>
            <w:r>
              <w:rPr>
                <w:sz w:val="16"/>
              </w:rPr>
              <w:t>Coverage Y</w:t>
            </w:r>
          </w:p>
        </w:tc>
        <w:tc>
          <w:tcPr>
            <w:tcW w:w="3969" w:type="dxa"/>
            <w:shd w:val="clear" w:color="auto" w:fill="F8FAFC"/>
            <w:tcMar>
              <w:top w:w="70" w:type="dxa"/>
              <w:left w:w="80" w:type="dxa"/>
              <w:bottom w:w="70" w:type="dxa"/>
              <w:right w:w="80" w:type="dxa"/>
            </w:tcMar>
          </w:tcPr>
          <w:p w14:paraId="07A7B480" w14:textId="77777777" w:rsidR="00C92056" w:rsidRDefault="00B81E53">
            <w:pPr>
              <w:spacing w:after="30"/>
              <w:rPr>
                <w:rFonts w:hint="eastAsia"/>
              </w:rPr>
            </w:pPr>
            <w:r>
              <w:rPr>
                <w:sz w:val="16"/>
              </w:rPr>
              <w:t>Détecte concentration des références et trous de gamme.</w:t>
            </w:r>
          </w:p>
        </w:tc>
        <w:tc>
          <w:tcPr>
            <w:tcW w:w="3402" w:type="dxa"/>
            <w:shd w:val="clear" w:color="auto" w:fill="F8FAFC"/>
            <w:tcMar>
              <w:top w:w="70" w:type="dxa"/>
              <w:left w:w="80" w:type="dxa"/>
              <w:bottom w:w="70" w:type="dxa"/>
              <w:right w:w="80" w:type="dxa"/>
            </w:tcMar>
          </w:tcPr>
          <w:p w14:paraId="47C440E1" w14:textId="77777777" w:rsidR="00C92056" w:rsidRDefault="00B81E53">
            <w:pPr>
              <w:spacing w:after="30"/>
              <w:rPr>
                <w:rFonts w:hint="eastAsia"/>
              </w:rPr>
            </w:pPr>
            <w:r>
              <w:rPr>
                <w:sz w:val="16"/>
              </w:rPr>
              <w:t>“70 % des samples occupent seulement 20 % de la gamme Y.”</w:t>
            </w:r>
          </w:p>
        </w:tc>
      </w:tr>
      <w:tr w:rsidR="00C92056" w14:paraId="40368FD0" w14:textId="77777777">
        <w:trPr>
          <w:cantSplit/>
          <w:jc w:val="center"/>
        </w:trPr>
        <w:tc>
          <w:tcPr>
            <w:tcW w:w="2835" w:type="dxa"/>
            <w:tcMar>
              <w:top w:w="70" w:type="dxa"/>
              <w:left w:w="80" w:type="dxa"/>
              <w:bottom w:w="70" w:type="dxa"/>
              <w:right w:w="80" w:type="dxa"/>
            </w:tcMar>
          </w:tcPr>
          <w:p w14:paraId="636AEF99" w14:textId="77777777" w:rsidR="00C92056" w:rsidRDefault="00B81E53">
            <w:pPr>
              <w:spacing w:after="30"/>
              <w:rPr>
                <w:rFonts w:hint="eastAsia"/>
              </w:rPr>
            </w:pPr>
            <w:r>
              <w:rPr>
                <w:sz w:val="16"/>
              </w:rPr>
              <w:t xml:space="preserve">Domain shift / </w:t>
            </w:r>
            <w:r>
              <w:rPr>
                <w:sz w:val="16"/>
              </w:rPr>
              <w:t>split comparability</w:t>
            </w:r>
          </w:p>
        </w:tc>
        <w:tc>
          <w:tcPr>
            <w:tcW w:w="3969" w:type="dxa"/>
            <w:tcMar>
              <w:top w:w="70" w:type="dxa"/>
              <w:left w:w="80" w:type="dxa"/>
              <w:bottom w:w="70" w:type="dxa"/>
              <w:right w:w="80" w:type="dxa"/>
            </w:tcMar>
          </w:tcPr>
          <w:p w14:paraId="18769BB3" w14:textId="77777777" w:rsidR="00C92056" w:rsidRDefault="00B81E53">
            <w:pPr>
              <w:spacing w:after="30"/>
              <w:rPr>
                <w:rFonts w:hint="eastAsia"/>
              </w:rPr>
            </w:pPr>
            <w:r>
              <w:rPr>
                <w:sz w:val="16"/>
              </w:rPr>
              <w:t>Vérifie que test/campagne/instrument reste dans le domaine de calibration.</w:t>
            </w:r>
          </w:p>
        </w:tc>
        <w:tc>
          <w:tcPr>
            <w:tcW w:w="3402" w:type="dxa"/>
            <w:tcMar>
              <w:top w:w="70" w:type="dxa"/>
              <w:left w:w="80" w:type="dxa"/>
              <w:bottom w:w="70" w:type="dxa"/>
              <w:right w:w="80" w:type="dxa"/>
            </w:tcMar>
          </w:tcPr>
          <w:p w14:paraId="193FD0B6" w14:textId="77777777" w:rsidR="00C92056" w:rsidRDefault="00B81E53">
            <w:pPr>
              <w:spacing w:after="30"/>
              <w:rPr>
                <w:rFonts w:hint="eastAsia"/>
              </w:rPr>
            </w:pPr>
            <w:r>
              <w:rPr>
                <w:sz w:val="16"/>
              </w:rPr>
              <w:t>“Le test est partiellement hors domaine spectral.”</w:t>
            </w:r>
          </w:p>
        </w:tc>
      </w:tr>
      <w:tr w:rsidR="00C92056" w14:paraId="635C9F6B" w14:textId="77777777">
        <w:trPr>
          <w:cantSplit/>
          <w:jc w:val="center"/>
        </w:trPr>
        <w:tc>
          <w:tcPr>
            <w:tcW w:w="2835" w:type="dxa"/>
            <w:shd w:val="clear" w:color="auto" w:fill="F8FAFC"/>
            <w:tcMar>
              <w:top w:w="70" w:type="dxa"/>
              <w:left w:w="80" w:type="dxa"/>
              <w:bottom w:w="70" w:type="dxa"/>
              <w:right w:w="80" w:type="dxa"/>
            </w:tcMar>
          </w:tcPr>
          <w:p w14:paraId="0837F329" w14:textId="77777777" w:rsidR="00C92056" w:rsidRDefault="00B81E53">
            <w:pPr>
              <w:spacing w:after="30"/>
              <w:rPr>
                <w:rFonts w:hint="eastAsia"/>
              </w:rPr>
            </w:pPr>
            <w:r>
              <w:rPr>
                <w:sz w:val="16"/>
              </w:rPr>
              <w:t>Confounding instrument/site/lot</w:t>
            </w:r>
          </w:p>
        </w:tc>
        <w:tc>
          <w:tcPr>
            <w:tcW w:w="3969" w:type="dxa"/>
            <w:shd w:val="clear" w:color="auto" w:fill="F8FAFC"/>
            <w:tcMar>
              <w:top w:w="70" w:type="dxa"/>
              <w:left w:w="80" w:type="dxa"/>
              <w:bottom w:w="70" w:type="dxa"/>
              <w:right w:w="80" w:type="dxa"/>
            </w:tcMar>
          </w:tcPr>
          <w:p w14:paraId="65782224" w14:textId="77777777" w:rsidR="00C92056" w:rsidRDefault="00B81E53">
            <w:pPr>
              <w:spacing w:after="30"/>
              <w:rPr>
                <w:rFonts w:hint="eastAsia"/>
              </w:rPr>
            </w:pPr>
            <w:r>
              <w:rPr>
                <w:sz w:val="16"/>
              </w:rPr>
              <w:t>Repère une source de variance indépendante du trait.</w:t>
            </w:r>
          </w:p>
        </w:tc>
        <w:tc>
          <w:tcPr>
            <w:tcW w:w="3402" w:type="dxa"/>
            <w:shd w:val="clear" w:color="auto" w:fill="F8FAFC"/>
            <w:tcMar>
              <w:top w:w="70" w:type="dxa"/>
              <w:left w:w="80" w:type="dxa"/>
              <w:bottom w:w="70" w:type="dxa"/>
              <w:right w:w="80" w:type="dxa"/>
            </w:tcMar>
          </w:tcPr>
          <w:p w14:paraId="4CC2AC66" w14:textId="77777777" w:rsidR="00C92056" w:rsidRDefault="00B81E53">
            <w:pPr>
              <w:spacing w:after="30"/>
              <w:rPr>
                <w:rFonts w:hint="eastAsia"/>
              </w:rPr>
            </w:pPr>
            <w:r>
              <w:rPr>
                <w:sz w:val="16"/>
              </w:rPr>
              <w:t>“L’instrument est prédic</w:t>
            </w:r>
            <w:r>
              <w:rPr>
                <w:sz w:val="16"/>
              </w:rPr>
              <w:t>tible depuis X à 99 %.”</w:t>
            </w:r>
          </w:p>
        </w:tc>
      </w:tr>
      <w:tr w:rsidR="00C92056" w14:paraId="78660E3C" w14:textId="77777777">
        <w:trPr>
          <w:cantSplit/>
          <w:jc w:val="center"/>
        </w:trPr>
        <w:tc>
          <w:tcPr>
            <w:tcW w:w="2835" w:type="dxa"/>
            <w:tcMar>
              <w:top w:w="70" w:type="dxa"/>
              <w:left w:w="80" w:type="dxa"/>
              <w:bottom w:w="70" w:type="dxa"/>
              <w:right w:w="80" w:type="dxa"/>
            </w:tcMar>
          </w:tcPr>
          <w:p w14:paraId="735CA7F5" w14:textId="77777777" w:rsidR="00C92056" w:rsidRDefault="00B81E53">
            <w:pPr>
              <w:spacing w:after="30"/>
              <w:rPr>
                <w:rFonts w:hint="eastAsia"/>
              </w:rPr>
            </w:pPr>
            <w:r>
              <w:rPr>
                <w:sz w:val="16"/>
              </w:rPr>
              <w:t>Effective N</w:t>
            </w:r>
          </w:p>
        </w:tc>
        <w:tc>
          <w:tcPr>
            <w:tcW w:w="3969" w:type="dxa"/>
            <w:tcMar>
              <w:top w:w="70" w:type="dxa"/>
              <w:left w:w="80" w:type="dxa"/>
              <w:bottom w:w="70" w:type="dxa"/>
              <w:right w:w="80" w:type="dxa"/>
            </w:tcMar>
          </w:tcPr>
          <w:p w14:paraId="44A444E9" w14:textId="77777777" w:rsidR="00C92056" w:rsidRDefault="00B81E53">
            <w:pPr>
              <w:spacing w:after="30"/>
              <w:rPr>
                <w:rFonts w:hint="eastAsia"/>
              </w:rPr>
            </w:pPr>
            <w:r>
              <w:rPr>
                <w:sz w:val="16"/>
              </w:rPr>
              <w:t>Distingue n_observations de n_samples indépendants en présence de répétitions/groupes.</w:t>
            </w:r>
          </w:p>
        </w:tc>
        <w:tc>
          <w:tcPr>
            <w:tcW w:w="3402" w:type="dxa"/>
            <w:tcMar>
              <w:top w:w="70" w:type="dxa"/>
              <w:left w:w="80" w:type="dxa"/>
              <w:bottom w:w="70" w:type="dxa"/>
              <w:right w:w="80" w:type="dxa"/>
            </w:tcMar>
          </w:tcPr>
          <w:p w14:paraId="6CF46F7D" w14:textId="77777777" w:rsidR="00C92056" w:rsidRDefault="00B81E53">
            <w:pPr>
              <w:spacing w:after="30"/>
              <w:rPr>
                <w:rFonts w:hint="eastAsia"/>
              </w:rPr>
            </w:pPr>
            <w:r>
              <w:rPr>
                <w:sz w:val="16"/>
              </w:rPr>
              <w:t>“La taille nominale surestime le nombre d’unités indépendantes.”</w:t>
            </w:r>
          </w:p>
        </w:tc>
      </w:tr>
      <w:tr w:rsidR="00C92056" w14:paraId="29651D32" w14:textId="77777777">
        <w:trPr>
          <w:cantSplit/>
          <w:jc w:val="center"/>
        </w:trPr>
        <w:tc>
          <w:tcPr>
            <w:tcW w:w="2835" w:type="dxa"/>
            <w:shd w:val="clear" w:color="auto" w:fill="F8FAFC"/>
            <w:tcMar>
              <w:top w:w="70" w:type="dxa"/>
              <w:left w:w="80" w:type="dxa"/>
              <w:bottom w:w="70" w:type="dxa"/>
              <w:right w:w="80" w:type="dxa"/>
            </w:tcMar>
          </w:tcPr>
          <w:p w14:paraId="7E3D0F80" w14:textId="77777777" w:rsidR="00C92056" w:rsidRDefault="00B81E53">
            <w:pPr>
              <w:spacing w:after="30"/>
              <w:rPr>
                <w:rFonts w:hint="eastAsia"/>
              </w:rPr>
            </w:pPr>
            <w:r>
              <w:rPr>
                <w:sz w:val="16"/>
              </w:rPr>
              <w:t>Reference precision</w:t>
            </w:r>
          </w:p>
        </w:tc>
        <w:tc>
          <w:tcPr>
            <w:tcW w:w="3969" w:type="dxa"/>
            <w:shd w:val="clear" w:color="auto" w:fill="F8FAFC"/>
            <w:tcMar>
              <w:top w:w="70" w:type="dxa"/>
              <w:left w:w="80" w:type="dxa"/>
              <w:bottom w:w="70" w:type="dxa"/>
              <w:right w:w="80" w:type="dxa"/>
            </w:tcMar>
          </w:tcPr>
          <w:p w14:paraId="07889D83" w14:textId="77777777" w:rsidR="00C92056" w:rsidRDefault="00B81E53">
            <w:pPr>
              <w:spacing w:after="30"/>
              <w:rPr>
                <w:rFonts w:hint="eastAsia"/>
              </w:rPr>
            </w:pPr>
            <w:r>
              <w:rPr>
                <w:sz w:val="16"/>
              </w:rPr>
              <w:t xml:space="preserve">Si des répétitions labo existent, sépare </w:t>
            </w:r>
            <w:r>
              <w:rPr>
                <w:sz w:val="16"/>
              </w:rPr>
              <w:t>l’erreur de référence de l’erreur spectrale.</w:t>
            </w:r>
          </w:p>
        </w:tc>
        <w:tc>
          <w:tcPr>
            <w:tcW w:w="3402" w:type="dxa"/>
            <w:shd w:val="clear" w:color="auto" w:fill="F8FAFC"/>
            <w:tcMar>
              <w:top w:w="70" w:type="dxa"/>
              <w:left w:w="80" w:type="dxa"/>
              <w:bottom w:w="70" w:type="dxa"/>
              <w:right w:w="80" w:type="dxa"/>
            </w:tcMar>
          </w:tcPr>
          <w:p w14:paraId="1F0F4F62" w14:textId="77777777" w:rsidR="00C92056" w:rsidRDefault="00B81E53">
            <w:pPr>
              <w:spacing w:after="30"/>
              <w:rPr>
                <w:rFonts w:hint="eastAsia"/>
              </w:rPr>
            </w:pPr>
            <w:r>
              <w:rPr>
                <w:sz w:val="16"/>
              </w:rPr>
              <w:t>“La précision de Y limite la performance atteignable.”</w:t>
            </w:r>
          </w:p>
        </w:tc>
      </w:tr>
    </w:tbl>
    <w:p w14:paraId="271DE2A7" w14:textId="77777777" w:rsidR="00C92056" w:rsidRDefault="00C92056">
      <w:pPr>
        <w:spacing w:after="20"/>
        <w:rPr>
          <w:rFonts w:hint="eastAsia"/>
        </w:rPr>
      </w:pPr>
    </w:p>
    <w:p w14:paraId="408CF231" w14:textId="77777777" w:rsidR="00C92056" w:rsidRDefault="00B81E53">
      <w:pPr>
        <w:pStyle w:val="Titre1"/>
      </w:pPr>
      <w:r>
        <w:t>13. Présentation des résultats</w:t>
      </w:r>
    </w:p>
    <w:p w14:paraId="7A340D40" w14:textId="77777777" w:rsidR="00C92056" w:rsidRDefault="00B81E53">
      <w:pPr>
        <w:rPr>
          <w:rFonts w:hint="eastAsia"/>
        </w:rPr>
      </w:pPr>
      <w:r>
        <w:t xml:space="preserve">La présentation par métrique est à éviter comme niveau principal. L’utilisateur doit accéder aux résultats via des </w:t>
      </w:r>
      <w:r>
        <w:t>questions opérationnelles et des avertissements hiérarchisés.</w:t>
      </w:r>
    </w:p>
    <w:tbl>
      <w:tblPr>
        <w:tblStyle w:val="Grilledutableau"/>
        <w:tblW w:w="0" w:type="auto"/>
        <w:jc w:val="center"/>
        <w:tblLook w:val="04A0" w:firstRow="1" w:lastRow="0" w:firstColumn="1" w:lastColumn="0" w:noHBand="0" w:noVBand="1"/>
      </w:tblPr>
      <w:tblGrid>
        <w:gridCol w:w="3099"/>
        <w:gridCol w:w="4124"/>
        <w:gridCol w:w="3137"/>
      </w:tblGrid>
      <w:tr w:rsidR="00C92056" w14:paraId="66692885" w14:textId="77777777">
        <w:trPr>
          <w:tblHeader/>
          <w:jc w:val="center"/>
        </w:trPr>
        <w:tc>
          <w:tcPr>
            <w:tcW w:w="3400" w:type="dxa"/>
            <w:shd w:val="clear" w:color="auto" w:fill="17365D"/>
            <w:tcMar>
              <w:top w:w="70" w:type="dxa"/>
              <w:left w:w="80" w:type="dxa"/>
              <w:bottom w:w="70" w:type="dxa"/>
              <w:right w:w="80" w:type="dxa"/>
            </w:tcMar>
            <w:vAlign w:val="center"/>
          </w:tcPr>
          <w:p w14:paraId="39ED4D15" w14:textId="77777777" w:rsidR="00C92056" w:rsidRDefault="00B81E53">
            <w:pPr>
              <w:rPr>
                <w:rFonts w:hint="eastAsia"/>
              </w:rPr>
            </w:pPr>
            <w:r>
              <w:rPr>
                <w:b/>
                <w:color w:val="FFFFFF"/>
                <w:sz w:val="16"/>
              </w:rPr>
              <w:t>Section utilisateur</w:t>
            </w:r>
          </w:p>
        </w:tc>
        <w:tc>
          <w:tcPr>
            <w:tcW w:w="3400" w:type="dxa"/>
            <w:shd w:val="clear" w:color="auto" w:fill="17365D"/>
            <w:tcMar>
              <w:top w:w="70" w:type="dxa"/>
              <w:left w:w="80" w:type="dxa"/>
              <w:bottom w:w="70" w:type="dxa"/>
              <w:right w:w="80" w:type="dxa"/>
            </w:tcMar>
            <w:vAlign w:val="center"/>
          </w:tcPr>
          <w:p w14:paraId="5FB2E9C8" w14:textId="77777777" w:rsidR="00C92056" w:rsidRDefault="00B81E53">
            <w:pPr>
              <w:rPr>
                <w:rFonts w:hint="eastAsia"/>
              </w:rPr>
            </w:pPr>
            <w:r>
              <w:rPr>
                <w:b/>
                <w:color w:val="FFFFFF"/>
                <w:sz w:val="16"/>
              </w:rPr>
              <w:t>Contenu</w:t>
            </w:r>
          </w:p>
        </w:tc>
        <w:tc>
          <w:tcPr>
            <w:tcW w:w="3400" w:type="dxa"/>
            <w:shd w:val="clear" w:color="auto" w:fill="17365D"/>
            <w:tcMar>
              <w:top w:w="70" w:type="dxa"/>
              <w:left w:w="80" w:type="dxa"/>
              <w:bottom w:w="70" w:type="dxa"/>
              <w:right w:w="80" w:type="dxa"/>
            </w:tcMar>
            <w:vAlign w:val="center"/>
          </w:tcPr>
          <w:p w14:paraId="6DBF7E9C" w14:textId="77777777" w:rsidR="00C92056" w:rsidRDefault="00B81E53">
            <w:pPr>
              <w:rPr>
                <w:rFonts w:hint="eastAsia"/>
              </w:rPr>
            </w:pPr>
            <w:r>
              <w:rPr>
                <w:b/>
                <w:color w:val="FFFFFF"/>
                <w:sz w:val="16"/>
              </w:rPr>
              <w:t>Question répondue</w:t>
            </w:r>
          </w:p>
        </w:tc>
      </w:tr>
      <w:tr w:rsidR="00C92056" w14:paraId="6BEFFDE4" w14:textId="77777777">
        <w:trPr>
          <w:cantSplit/>
          <w:jc w:val="center"/>
        </w:trPr>
        <w:tc>
          <w:tcPr>
            <w:tcW w:w="2835" w:type="dxa"/>
            <w:tcMar>
              <w:top w:w="70" w:type="dxa"/>
              <w:left w:w="80" w:type="dxa"/>
              <w:bottom w:w="70" w:type="dxa"/>
              <w:right w:w="80" w:type="dxa"/>
            </w:tcMar>
          </w:tcPr>
          <w:p w14:paraId="6B446E46" w14:textId="77777777" w:rsidR="00C92056" w:rsidRDefault="00B81E53">
            <w:pPr>
              <w:spacing w:after="30"/>
              <w:rPr>
                <w:rFonts w:hint="eastAsia"/>
              </w:rPr>
            </w:pPr>
            <w:r>
              <w:rPr>
                <w:sz w:val="16"/>
              </w:rPr>
              <w:t>1. Qualité des mesures</w:t>
            </w:r>
          </w:p>
        </w:tc>
        <w:tc>
          <w:tcPr>
            <w:tcW w:w="4535" w:type="dxa"/>
            <w:tcMar>
              <w:top w:w="70" w:type="dxa"/>
              <w:left w:w="80" w:type="dxa"/>
              <w:bottom w:w="70" w:type="dxa"/>
              <w:right w:w="80" w:type="dxa"/>
            </w:tcMar>
          </w:tcPr>
          <w:p w14:paraId="3B476C37" w14:textId="77777777" w:rsidR="00C92056" w:rsidRDefault="00B81E53">
            <w:pPr>
              <w:spacing w:after="30"/>
              <w:rPr>
                <w:rFonts w:hint="eastAsia"/>
              </w:rPr>
            </w:pPr>
            <w:r>
              <w:rPr>
                <w:sz w:val="16"/>
              </w:rPr>
              <w:t>Répétabilité, bruit, saturation, stitching, zones de λ fiables.</w:t>
            </w:r>
          </w:p>
        </w:tc>
        <w:tc>
          <w:tcPr>
            <w:tcW w:w="2835" w:type="dxa"/>
            <w:tcMar>
              <w:top w:w="70" w:type="dxa"/>
              <w:left w:w="80" w:type="dxa"/>
              <w:bottom w:w="70" w:type="dxa"/>
              <w:right w:w="80" w:type="dxa"/>
            </w:tcMar>
          </w:tcPr>
          <w:p w14:paraId="3E0F4C54" w14:textId="77777777" w:rsidR="00C92056" w:rsidRDefault="00B81E53">
            <w:pPr>
              <w:spacing w:after="30"/>
              <w:rPr>
                <w:rFonts w:hint="eastAsia"/>
              </w:rPr>
            </w:pPr>
            <w:r>
              <w:rPr>
                <w:sz w:val="16"/>
              </w:rPr>
              <w:t>Puis-je faire confiance aux spectres ?</w:t>
            </w:r>
          </w:p>
        </w:tc>
      </w:tr>
      <w:tr w:rsidR="00C92056" w14:paraId="042DED8A" w14:textId="77777777">
        <w:trPr>
          <w:cantSplit/>
          <w:jc w:val="center"/>
        </w:trPr>
        <w:tc>
          <w:tcPr>
            <w:tcW w:w="2835" w:type="dxa"/>
            <w:shd w:val="clear" w:color="auto" w:fill="F8FAFC"/>
            <w:tcMar>
              <w:top w:w="70" w:type="dxa"/>
              <w:left w:w="80" w:type="dxa"/>
              <w:bottom w:w="70" w:type="dxa"/>
              <w:right w:w="80" w:type="dxa"/>
            </w:tcMar>
          </w:tcPr>
          <w:p w14:paraId="70EC09B0" w14:textId="77777777" w:rsidR="00C92056" w:rsidRDefault="00B81E53">
            <w:pPr>
              <w:spacing w:after="30"/>
              <w:rPr>
                <w:rFonts w:hint="eastAsia"/>
              </w:rPr>
            </w:pPr>
            <w:r>
              <w:rPr>
                <w:sz w:val="16"/>
              </w:rPr>
              <w:t xml:space="preserve">2. </w:t>
            </w:r>
            <w:r>
              <w:rPr>
                <w:sz w:val="16"/>
              </w:rPr>
              <w:t>Couverture du dataset</w:t>
            </w:r>
          </w:p>
        </w:tc>
        <w:tc>
          <w:tcPr>
            <w:tcW w:w="4535" w:type="dxa"/>
            <w:shd w:val="clear" w:color="auto" w:fill="F8FAFC"/>
            <w:tcMar>
              <w:top w:w="70" w:type="dxa"/>
              <w:left w:w="80" w:type="dxa"/>
              <w:bottom w:w="70" w:type="dxa"/>
              <w:right w:w="80" w:type="dxa"/>
            </w:tcMar>
          </w:tcPr>
          <w:p w14:paraId="2A3C9A80" w14:textId="77777777" w:rsidR="00C92056" w:rsidRDefault="00B81E53">
            <w:pPr>
              <w:spacing w:after="30"/>
              <w:rPr>
                <w:rFonts w:hint="eastAsia"/>
              </w:rPr>
            </w:pPr>
            <w:r>
              <w:rPr>
                <w:sz w:val="16"/>
              </w:rPr>
              <w:t>n effectif, répétitions, couverture X, couverture Y, extrêmes.</w:t>
            </w:r>
          </w:p>
        </w:tc>
        <w:tc>
          <w:tcPr>
            <w:tcW w:w="2835" w:type="dxa"/>
            <w:shd w:val="clear" w:color="auto" w:fill="F8FAFC"/>
            <w:tcMar>
              <w:top w:w="70" w:type="dxa"/>
              <w:left w:w="80" w:type="dxa"/>
              <w:bottom w:w="70" w:type="dxa"/>
              <w:right w:w="80" w:type="dxa"/>
            </w:tcMar>
          </w:tcPr>
          <w:p w14:paraId="71FFFA30" w14:textId="77777777" w:rsidR="00C92056" w:rsidRDefault="00B81E53">
            <w:pPr>
              <w:spacing w:after="30"/>
              <w:rPr>
                <w:rFonts w:hint="eastAsia"/>
              </w:rPr>
            </w:pPr>
            <w:r>
              <w:rPr>
                <w:sz w:val="16"/>
              </w:rPr>
              <w:t>Mon échantillonnage couvre-t-il le domaine ?</w:t>
            </w:r>
          </w:p>
        </w:tc>
      </w:tr>
      <w:tr w:rsidR="00C92056" w14:paraId="1089D58E" w14:textId="77777777">
        <w:trPr>
          <w:cantSplit/>
          <w:jc w:val="center"/>
        </w:trPr>
        <w:tc>
          <w:tcPr>
            <w:tcW w:w="2835" w:type="dxa"/>
            <w:tcMar>
              <w:top w:w="70" w:type="dxa"/>
              <w:left w:w="80" w:type="dxa"/>
              <w:bottom w:w="70" w:type="dxa"/>
              <w:right w:w="80" w:type="dxa"/>
            </w:tcMar>
          </w:tcPr>
          <w:p w14:paraId="70FE8266" w14:textId="77777777" w:rsidR="00C92056" w:rsidRDefault="00B81E53">
            <w:pPr>
              <w:spacing w:after="30"/>
              <w:rPr>
                <w:rFonts w:hint="eastAsia"/>
              </w:rPr>
            </w:pPr>
            <w:r>
              <w:rPr>
                <w:sz w:val="16"/>
              </w:rPr>
              <w:t>3. Sous-populations &amp; facteurs de structure</w:t>
            </w:r>
          </w:p>
        </w:tc>
        <w:tc>
          <w:tcPr>
            <w:tcW w:w="4535" w:type="dxa"/>
            <w:tcMar>
              <w:top w:w="70" w:type="dxa"/>
              <w:left w:w="80" w:type="dxa"/>
              <w:bottom w:w="70" w:type="dxa"/>
              <w:right w:w="80" w:type="dxa"/>
            </w:tcMar>
          </w:tcPr>
          <w:p w14:paraId="6EDD76E4" w14:textId="77777777" w:rsidR="00C92056" w:rsidRDefault="00B81E53">
            <w:pPr>
              <w:spacing w:after="30"/>
              <w:rPr>
                <w:rFonts w:hint="eastAsia"/>
              </w:rPr>
            </w:pPr>
            <w:r>
              <w:rPr>
                <w:sz w:val="16"/>
              </w:rPr>
              <w:t xml:space="preserve">Clusterability, clusters, robustesse PP, métadonnées, variance </w:t>
            </w:r>
            <w:r>
              <w:rPr>
                <w:sz w:val="16"/>
              </w:rPr>
              <w:t>partitioning.</w:t>
            </w:r>
          </w:p>
        </w:tc>
        <w:tc>
          <w:tcPr>
            <w:tcW w:w="2835" w:type="dxa"/>
            <w:tcMar>
              <w:top w:w="70" w:type="dxa"/>
              <w:left w:w="80" w:type="dxa"/>
              <w:bottom w:w="70" w:type="dxa"/>
              <w:right w:w="80" w:type="dxa"/>
            </w:tcMar>
          </w:tcPr>
          <w:p w14:paraId="41270223" w14:textId="77777777" w:rsidR="00C92056" w:rsidRDefault="00B81E53">
            <w:pPr>
              <w:spacing w:after="30"/>
              <w:rPr>
                <w:rFonts w:hint="eastAsia"/>
              </w:rPr>
            </w:pPr>
            <w:r>
              <w:rPr>
                <w:sz w:val="16"/>
              </w:rPr>
              <w:t>Le dataset contient-il plusieurs populations ? Pourquoi ?</w:t>
            </w:r>
          </w:p>
        </w:tc>
      </w:tr>
      <w:tr w:rsidR="00C92056" w14:paraId="0671FD64" w14:textId="77777777">
        <w:trPr>
          <w:cantSplit/>
          <w:jc w:val="center"/>
        </w:trPr>
        <w:tc>
          <w:tcPr>
            <w:tcW w:w="2835" w:type="dxa"/>
            <w:shd w:val="clear" w:color="auto" w:fill="F8FAFC"/>
            <w:tcMar>
              <w:top w:w="70" w:type="dxa"/>
              <w:left w:w="80" w:type="dxa"/>
              <w:bottom w:w="70" w:type="dxa"/>
              <w:right w:w="80" w:type="dxa"/>
            </w:tcMar>
          </w:tcPr>
          <w:p w14:paraId="12D25E16" w14:textId="77777777" w:rsidR="00C92056" w:rsidRDefault="00B81E53">
            <w:pPr>
              <w:spacing w:after="30"/>
              <w:rPr>
                <w:rFonts w:hint="eastAsia"/>
              </w:rPr>
            </w:pPr>
            <w:r>
              <w:rPr>
                <w:sz w:val="16"/>
              </w:rPr>
              <w:lastRenderedPageBreak/>
              <w:t>4. Relation X–Y</w:t>
            </w:r>
          </w:p>
        </w:tc>
        <w:tc>
          <w:tcPr>
            <w:tcW w:w="4535" w:type="dxa"/>
            <w:shd w:val="clear" w:color="auto" w:fill="F8FAFC"/>
            <w:tcMar>
              <w:top w:w="70" w:type="dxa"/>
              <w:left w:w="80" w:type="dxa"/>
              <w:bottom w:w="70" w:type="dxa"/>
              <w:right w:w="80" w:type="dxa"/>
            </w:tcMar>
          </w:tcPr>
          <w:p w14:paraId="2B703FFE" w14:textId="77777777" w:rsidR="00C92056" w:rsidRDefault="00B81E53">
            <w:pPr>
              <w:spacing w:after="30"/>
              <w:rPr>
                <w:rFonts w:hint="eastAsia"/>
              </w:rPr>
            </w:pPr>
            <w:r>
              <w:rPr>
                <w:sz w:val="16"/>
              </w:rPr>
              <w:t>Cohérence locale, contradictions, associations, probe de prédictibilité.</w:t>
            </w:r>
          </w:p>
        </w:tc>
        <w:tc>
          <w:tcPr>
            <w:tcW w:w="2835" w:type="dxa"/>
            <w:shd w:val="clear" w:color="auto" w:fill="F8FAFC"/>
            <w:tcMar>
              <w:top w:w="70" w:type="dxa"/>
              <w:left w:w="80" w:type="dxa"/>
              <w:bottom w:w="70" w:type="dxa"/>
              <w:right w:w="80" w:type="dxa"/>
            </w:tcMar>
          </w:tcPr>
          <w:p w14:paraId="0C53D07D" w14:textId="77777777" w:rsidR="00C92056" w:rsidRDefault="00B81E53">
            <w:pPr>
              <w:spacing w:after="30"/>
              <w:rPr>
                <w:rFonts w:hint="eastAsia"/>
              </w:rPr>
            </w:pPr>
            <w:r>
              <w:rPr>
                <w:sz w:val="16"/>
              </w:rPr>
              <w:t>Le signal spectral est-il cohérent avec le trait ?</w:t>
            </w:r>
          </w:p>
        </w:tc>
      </w:tr>
      <w:tr w:rsidR="00C92056" w14:paraId="5241E7A4" w14:textId="77777777">
        <w:trPr>
          <w:cantSplit/>
          <w:jc w:val="center"/>
        </w:trPr>
        <w:tc>
          <w:tcPr>
            <w:tcW w:w="2835" w:type="dxa"/>
            <w:tcMar>
              <w:top w:w="70" w:type="dxa"/>
              <w:left w:w="80" w:type="dxa"/>
              <w:bottom w:w="70" w:type="dxa"/>
              <w:right w:w="80" w:type="dxa"/>
            </w:tcMar>
          </w:tcPr>
          <w:p w14:paraId="5E129EB9" w14:textId="77777777" w:rsidR="00C92056" w:rsidRDefault="00B81E53">
            <w:pPr>
              <w:spacing w:after="30"/>
              <w:rPr>
                <w:rFonts w:hint="eastAsia"/>
              </w:rPr>
            </w:pPr>
            <w:r>
              <w:rPr>
                <w:sz w:val="16"/>
              </w:rPr>
              <w:t>5. Risques pour la calibration</w:t>
            </w:r>
          </w:p>
        </w:tc>
        <w:tc>
          <w:tcPr>
            <w:tcW w:w="4535" w:type="dxa"/>
            <w:tcMar>
              <w:top w:w="70" w:type="dxa"/>
              <w:left w:w="80" w:type="dxa"/>
              <w:bottom w:w="70" w:type="dxa"/>
              <w:right w:w="80" w:type="dxa"/>
            </w:tcMar>
          </w:tcPr>
          <w:p w14:paraId="0B5FFE4B" w14:textId="77777777" w:rsidR="00C92056" w:rsidRDefault="00B81E53">
            <w:pPr>
              <w:spacing w:after="30"/>
              <w:rPr>
                <w:rFonts w:hint="eastAsia"/>
              </w:rPr>
            </w:pPr>
            <w:r>
              <w:rPr>
                <w:sz w:val="16"/>
              </w:rPr>
              <w:t>Confounding</w:t>
            </w:r>
            <w:r>
              <w:rPr>
                <w:sz w:val="16"/>
              </w:rPr>
              <w:t>, domain shift, déséquilibre, validation recommandée.</w:t>
            </w:r>
          </w:p>
        </w:tc>
        <w:tc>
          <w:tcPr>
            <w:tcW w:w="2835" w:type="dxa"/>
            <w:tcMar>
              <w:top w:w="70" w:type="dxa"/>
              <w:left w:w="80" w:type="dxa"/>
              <w:bottom w:w="70" w:type="dxa"/>
              <w:right w:w="80" w:type="dxa"/>
            </w:tcMar>
          </w:tcPr>
          <w:p w14:paraId="7CAB49FA" w14:textId="77777777" w:rsidR="00C92056" w:rsidRDefault="00B81E53">
            <w:pPr>
              <w:spacing w:after="30"/>
              <w:rPr>
                <w:rFonts w:hint="eastAsia"/>
              </w:rPr>
            </w:pPr>
            <w:r>
              <w:rPr>
                <w:sz w:val="16"/>
              </w:rPr>
              <w:t>Comment dois-je calibrer et valider ?</w:t>
            </w:r>
          </w:p>
        </w:tc>
      </w:tr>
      <w:tr w:rsidR="00C92056" w14:paraId="60C0F56E" w14:textId="77777777">
        <w:trPr>
          <w:cantSplit/>
          <w:jc w:val="center"/>
        </w:trPr>
        <w:tc>
          <w:tcPr>
            <w:tcW w:w="2835" w:type="dxa"/>
            <w:shd w:val="clear" w:color="auto" w:fill="F8FAFC"/>
            <w:tcMar>
              <w:top w:w="70" w:type="dxa"/>
              <w:left w:w="80" w:type="dxa"/>
              <w:bottom w:w="70" w:type="dxa"/>
              <w:right w:w="80" w:type="dxa"/>
            </w:tcMar>
          </w:tcPr>
          <w:p w14:paraId="4560671A" w14:textId="77777777" w:rsidR="00C92056" w:rsidRDefault="00B81E53">
            <w:pPr>
              <w:spacing w:after="30"/>
              <w:rPr>
                <w:rFonts w:hint="eastAsia"/>
              </w:rPr>
            </w:pPr>
            <w:r>
              <w:rPr>
                <w:sz w:val="16"/>
              </w:rPr>
              <w:t>6. Vue experte</w:t>
            </w:r>
          </w:p>
        </w:tc>
        <w:tc>
          <w:tcPr>
            <w:tcW w:w="4535" w:type="dxa"/>
            <w:shd w:val="clear" w:color="auto" w:fill="F8FAFC"/>
            <w:tcMar>
              <w:top w:w="70" w:type="dxa"/>
              <w:left w:w="80" w:type="dxa"/>
              <w:bottom w:w="70" w:type="dxa"/>
              <w:right w:w="80" w:type="dxa"/>
            </w:tcMar>
          </w:tcPr>
          <w:p w14:paraId="1E603933" w14:textId="77777777" w:rsidR="00C92056" w:rsidRDefault="00B81E53">
            <w:pPr>
              <w:spacing w:after="30"/>
              <w:rPr>
                <w:rFonts w:hint="eastAsia"/>
              </w:rPr>
            </w:pPr>
            <w:r>
              <w:rPr>
                <w:sz w:val="16"/>
              </w:rPr>
              <w:t>Toutes les métriques, paramètres, intervalles, graphes, versions de protocole.</w:t>
            </w:r>
          </w:p>
        </w:tc>
        <w:tc>
          <w:tcPr>
            <w:tcW w:w="2835" w:type="dxa"/>
            <w:shd w:val="clear" w:color="auto" w:fill="F8FAFC"/>
            <w:tcMar>
              <w:top w:w="70" w:type="dxa"/>
              <w:left w:w="80" w:type="dxa"/>
              <w:bottom w:w="70" w:type="dxa"/>
              <w:right w:w="80" w:type="dxa"/>
            </w:tcMar>
          </w:tcPr>
          <w:p w14:paraId="6C7F0A74" w14:textId="77777777" w:rsidR="00C92056" w:rsidRDefault="00B81E53">
            <w:pPr>
              <w:spacing w:after="30"/>
              <w:rPr>
                <w:rFonts w:hint="eastAsia"/>
              </w:rPr>
            </w:pPr>
            <w:r>
              <w:rPr>
                <w:sz w:val="16"/>
              </w:rPr>
              <w:t>Puis-je auditer et reproduire le diagnostic ?</w:t>
            </w:r>
          </w:p>
        </w:tc>
      </w:tr>
    </w:tbl>
    <w:p w14:paraId="65946F60" w14:textId="77777777" w:rsidR="00C92056" w:rsidRDefault="00C92056">
      <w:pPr>
        <w:spacing w:after="20"/>
        <w:rPr>
          <w:rFonts w:hint="eastAsia"/>
        </w:rPr>
      </w:pPr>
    </w:p>
    <w:tbl>
      <w:tblPr>
        <w:tblStyle w:val="Grilledutableau"/>
        <w:tblW w:w="0" w:type="auto"/>
        <w:jc w:val="center"/>
        <w:tblLook w:val="04A0" w:firstRow="1" w:lastRow="0" w:firstColumn="1" w:lastColumn="0" w:noHBand="0" w:noVBand="1"/>
      </w:tblPr>
      <w:tblGrid>
        <w:gridCol w:w="10200"/>
      </w:tblGrid>
      <w:tr w:rsidR="00C92056" w14:paraId="298CB8F8" w14:textId="77777777">
        <w:trPr>
          <w:cantSplit/>
          <w:jc w:val="center"/>
        </w:trPr>
        <w:tc>
          <w:tcPr>
            <w:tcW w:w="10200" w:type="dxa"/>
            <w:shd w:val="clear" w:color="auto" w:fill="E2F0D9"/>
            <w:tcMar>
              <w:top w:w="110" w:type="dxa"/>
              <w:left w:w="150" w:type="dxa"/>
              <w:bottom w:w="110" w:type="dxa"/>
              <w:right w:w="150" w:type="dxa"/>
            </w:tcMar>
          </w:tcPr>
          <w:p w14:paraId="0A819DBB" w14:textId="77777777" w:rsidR="00C92056" w:rsidRDefault="00B81E53">
            <w:pPr>
              <w:rPr>
                <w:rFonts w:hint="eastAsia"/>
              </w:rPr>
            </w:pPr>
            <w:r>
              <w:rPr>
                <w:b/>
                <w:color w:val="17365D"/>
              </w:rPr>
              <w:t xml:space="preserve">Format commun de chaque résultat — </w:t>
            </w:r>
            <w:r>
              <w:t>Observation → confiance → conséquence → action. Exemple : “Deux sous-populations robustes sont détectées ; confiance élevée (bootstrap stable) ; risque de relation X–Y différente entre groupes ; utiliser une validation gr</w:t>
            </w:r>
            <w:r>
              <w:t>oupée et comparer modèle global vs stratifié.”</w:t>
            </w:r>
          </w:p>
        </w:tc>
      </w:tr>
    </w:tbl>
    <w:p w14:paraId="16A0D81D" w14:textId="77777777" w:rsidR="00C92056" w:rsidRDefault="00C92056">
      <w:pPr>
        <w:spacing w:after="20"/>
        <w:rPr>
          <w:rFonts w:hint="eastAsia"/>
        </w:rPr>
      </w:pPr>
    </w:p>
    <w:p w14:paraId="338F9818" w14:textId="77777777" w:rsidR="00C92056" w:rsidRDefault="00B81E53">
      <w:pPr>
        <w:pStyle w:val="Titre2"/>
      </w:pPr>
      <w:r>
        <w:t>13.1 Éviter une note unique</w:t>
      </w:r>
    </w:p>
    <w:p w14:paraId="26CA961B" w14:textId="77777777" w:rsidR="00C92056" w:rsidRDefault="00B81E53">
      <w:pPr>
        <w:rPr>
          <w:rFonts w:hint="eastAsia"/>
        </w:rPr>
      </w:pPr>
      <w:r>
        <w:t>Une note “Calibration readiness = 68/100” est facile à lire mais difficile à défendre scientifiquement. Préférer 5–6 dimensions séparées : intégrité, qualité de mesure, couverture</w:t>
      </w:r>
      <w:r>
        <w:t>, structure/confounding, cohérence X–Y et robustesse de validation. Une synthèse globale peut être textuelle et hiérarchisée par sévérité.</w:t>
      </w:r>
    </w:p>
    <w:p w14:paraId="44ED44ED" w14:textId="77777777" w:rsidR="00C92056" w:rsidRDefault="00B81E53">
      <w:pPr>
        <w:pStyle w:val="Titre1"/>
      </w:pPr>
      <w:r>
        <w:t>14. Contrat de résultat recommandé</w:t>
      </w:r>
    </w:p>
    <w:p w14:paraId="5D7A1E00" w14:textId="77777777" w:rsidR="00C92056" w:rsidRDefault="00B81E53">
      <w:pPr>
        <w:rPr>
          <w:rFonts w:hint="eastAsia"/>
        </w:rPr>
      </w:pPr>
      <w:r>
        <w:t xml:space="preserve">Pour résoudre le problème d’organisation, toutes les analyses devraient </w:t>
      </w:r>
      <w:r>
        <w:t>produire un schéma commun. Il permet d’ajouter de nouvelles métriques sans modifier la logique de présentation.</w:t>
      </w:r>
    </w:p>
    <w:tbl>
      <w:tblPr>
        <w:tblStyle w:val="Grilledutableau"/>
        <w:tblW w:w="0" w:type="auto"/>
        <w:jc w:val="center"/>
        <w:tblLook w:val="04A0" w:firstRow="1" w:lastRow="0" w:firstColumn="1" w:lastColumn="0" w:noHBand="0" w:noVBand="1"/>
      </w:tblPr>
      <w:tblGrid>
        <w:gridCol w:w="4313"/>
        <w:gridCol w:w="6047"/>
      </w:tblGrid>
      <w:tr w:rsidR="00C92056" w14:paraId="236185EF" w14:textId="77777777">
        <w:trPr>
          <w:tblHeader/>
          <w:jc w:val="center"/>
        </w:trPr>
        <w:tc>
          <w:tcPr>
            <w:tcW w:w="5100" w:type="dxa"/>
            <w:shd w:val="clear" w:color="auto" w:fill="17365D"/>
            <w:tcMar>
              <w:top w:w="70" w:type="dxa"/>
              <w:left w:w="80" w:type="dxa"/>
              <w:bottom w:w="70" w:type="dxa"/>
              <w:right w:w="80" w:type="dxa"/>
            </w:tcMar>
            <w:vAlign w:val="center"/>
          </w:tcPr>
          <w:p w14:paraId="30DDC10A" w14:textId="77777777" w:rsidR="00C92056" w:rsidRDefault="00B81E53">
            <w:pPr>
              <w:rPr>
                <w:rFonts w:hint="eastAsia"/>
              </w:rPr>
            </w:pPr>
            <w:r>
              <w:rPr>
                <w:b/>
                <w:color w:val="FFFFFF"/>
                <w:sz w:val="16"/>
              </w:rPr>
              <w:t>Champ</w:t>
            </w:r>
          </w:p>
        </w:tc>
        <w:tc>
          <w:tcPr>
            <w:tcW w:w="5100" w:type="dxa"/>
            <w:shd w:val="clear" w:color="auto" w:fill="17365D"/>
            <w:tcMar>
              <w:top w:w="70" w:type="dxa"/>
              <w:left w:w="80" w:type="dxa"/>
              <w:bottom w:w="70" w:type="dxa"/>
              <w:right w:w="80" w:type="dxa"/>
            </w:tcMar>
            <w:vAlign w:val="center"/>
          </w:tcPr>
          <w:p w14:paraId="46436AB5" w14:textId="77777777" w:rsidR="00C92056" w:rsidRDefault="00B81E53">
            <w:pPr>
              <w:rPr>
                <w:rFonts w:hint="eastAsia"/>
              </w:rPr>
            </w:pPr>
            <w:r>
              <w:rPr>
                <w:b/>
                <w:color w:val="FFFFFF"/>
                <w:sz w:val="16"/>
              </w:rPr>
              <w:t>Rôle</w:t>
            </w:r>
          </w:p>
        </w:tc>
      </w:tr>
      <w:tr w:rsidR="00C92056" w14:paraId="750EA19F" w14:textId="77777777">
        <w:trPr>
          <w:cantSplit/>
          <w:jc w:val="center"/>
        </w:trPr>
        <w:tc>
          <w:tcPr>
            <w:tcW w:w="2835" w:type="dxa"/>
            <w:tcMar>
              <w:top w:w="70" w:type="dxa"/>
              <w:left w:w="80" w:type="dxa"/>
              <w:bottom w:w="70" w:type="dxa"/>
              <w:right w:w="80" w:type="dxa"/>
            </w:tcMar>
          </w:tcPr>
          <w:p w14:paraId="6F5BF60B" w14:textId="77777777" w:rsidR="00C92056" w:rsidRDefault="00B81E53">
            <w:pPr>
              <w:spacing w:after="30"/>
              <w:rPr>
                <w:rFonts w:hint="eastAsia"/>
              </w:rPr>
            </w:pPr>
            <w:r>
              <w:rPr>
                <w:sz w:val="16"/>
              </w:rPr>
              <w:t>metric_id / protocol_version</w:t>
            </w:r>
          </w:p>
        </w:tc>
        <w:tc>
          <w:tcPr>
            <w:tcW w:w="7370" w:type="dxa"/>
            <w:tcMar>
              <w:top w:w="70" w:type="dxa"/>
              <w:left w:w="80" w:type="dxa"/>
              <w:bottom w:w="70" w:type="dxa"/>
              <w:right w:w="80" w:type="dxa"/>
            </w:tcMar>
          </w:tcPr>
          <w:p w14:paraId="35FAE421" w14:textId="77777777" w:rsidR="00C92056" w:rsidRDefault="00B81E53">
            <w:pPr>
              <w:spacing w:after="30"/>
              <w:rPr>
                <w:rFonts w:hint="eastAsia"/>
              </w:rPr>
            </w:pPr>
            <w:r>
              <w:rPr>
                <w:sz w:val="16"/>
              </w:rPr>
              <w:t>Identifiant stable et version de méthode.</w:t>
            </w:r>
          </w:p>
        </w:tc>
      </w:tr>
      <w:tr w:rsidR="00C92056" w14:paraId="073D3F5A" w14:textId="77777777">
        <w:trPr>
          <w:cantSplit/>
          <w:jc w:val="center"/>
        </w:trPr>
        <w:tc>
          <w:tcPr>
            <w:tcW w:w="2835" w:type="dxa"/>
            <w:shd w:val="clear" w:color="auto" w:fill="F8FAFC"/>
            <w:tcMar>
              <w:top w:w="70" w:type="dxa"/>
              <w:left w:w="80" w:type="dxa"/>
              <w:bottom w:w="70" w:type="dxa"/>
              <w:right w:w="80" w:type="dxa"/>
            </w:tcMar>
          </w:tcPr>
          <w:p w14:paraId="4D5B5695" w14:textId="77777777" w:rsidR="00C92056" w:rsidRDefault="00B81E53">
            <w:pPr>
              <w:spacing w:after="30"/>
              <w:rPr>
                <w:rFonts w:hint="eastAsia"/>
              </w:rPr>
            </w:pPr>
            <w:r>
              <w:rPr>
                <w:sz w:val="16"/>
              </w:rPr>
              <w:t>scope</w:t>
            </w:r>
          </w:p>
        </w:tc>
        <w:tc>
          <w:tcPr>
            <w:tcW w:w="7370" w:type="dxa"/>
            <w:shd w:val="clear" w:color="auto" w:fill="F8FAFC"/>
            <w:tcMar>
              <w:top w:w="70" w:type="dxa"/>
              <w:left w:w="80" w:type="dxa"/>
              <w:bottom w:w="70" w:type="dxa"/>
              <w:right w:w="80" w:type="dxa"/>
            </w:tcMar>
          </w:tcPr>
          <w:p w14:paraId="44157BDA" w14:textId="77777777" w:rsidR="00C92056" w:rsidRDefault="00B81E53">
            <w:pPr>
              <w:spacing w:after="30"/>
              <w:rPr>
                <w:rFonts w:hint="eastAsia"/>
              </w:rPr>
            </w:pPr>
            <w:r>
              <w:rPr>
                <w:sz w:val="16"/>
              </w:rPr>
              <w:t>wavelength, spectrum, sample, target, source, dataset.</w:t>
            </w:r>
          </w:p>
        </w:tc>
      </w:tr>
      <w:tr w:rsidR="00C92056" w14:paraId="0C749666" w14:textId="77777777">
        <w:trPr>
          <w:cantSplit/>
          <w:jc w:val="center"/>
        </w:trPr>
        <w:tc>
          <w:tcPr>
            <w:tcW w:w="2835" w:type="dxa"/>
            <w:tcMar>
              <w:top w:w="70" w:type="dxa"/>
              <w:left w:w="80" w:type="dxa"/>
              <w:bottom w:w="70" w:type="dxa"/>
              <w:right w:w="80" w:type="dxa"/>
            </w:tcMar>
          </w:tcPr>
          <w:p w14:paraId="53B41B6A" w14:textId="77777777" w:rsidR="00C92056" w:rsidRDefault="00B81E53">
            <w:pPr>
              <w:spacing w:after="30"/>
              <w:rPr>
                <w:rFonts w:hint="eastAsia"/>
              </w:rPr>
            </w:pPr>
            <w:r>
              <w:rPr>
                <w:sz w:val="16"/>
              </w:rPr>
              <w:t>source_id / target_id</w:t>
            </w:r>
          </w:p>
        </w:tc>
        <w:tc>
          <w:tcPr>
            <w:tcW w:w="7370" w:type="dxa"/>
            <w:tcMar>
              <w:top w:w="70" w:type="dxa"/>
              <w:left w:w="80" w:type="dxa"/>
              <w:bottom w:w="70" w:type="dxa"/>
              <w:right w:w="80" w:type="dxa"/>
            </w:tcMar>
          </w:tcPr>
          <w:p w14:paraId="3F8C826E" w14:textId="77777777" w:rsidR="00C92056" w:rsidRDefault="00B81E53">
            <w:pPr>
              <w:spacing w:after="30"/>
              <w:rPr>
                <w:rFonts w:hint="eastAsia"/>
              </w:rPr>
            </w:pPr>
            <w:r>
              <w:rPr>
                <w:sz w:val="16"/>
              </w:rPr>
              <w:t>Contexte X/Y ; support multi-source et multi-cible.</w:t>
            </w:r>
          </w:p>
        </w:tc>
      </w:tr>
      <w:tr w:rsidR="00C92056" w14:paraId="68FEC485" w14:textId="77777777">
        <w:trPr>
          <w:cantSplit/>
          <w:jc w:val="center"/>
        </w:trPr>
        <w:tc>
          <w:tcPr>
            <w:tcW w:w="2835" w:type="dxa"/>
            <w:shd w:val="clear" w:color="auto" w:fill="F8FAFC"/>
            <w:tcMar>
              <w:top w:w="70" w:type="dxa"/>
              <w:left w:w="80" w:type="dxa"/>
              <w:bottom w:w="70" w:type="dxa"/>
              <w:right w:w="80" w:type="dxa"/>
            </w:tcMar>
          </w:tcPr>
          <w:p w14:paraId="6FBA71C3" w14:textId="77777777" w:rsidR="00C92056" w:rsidRDefault="00B81E53">
            <w:pPr>
              <w:spacing w:after="30"/>
              <w:rPr>
                <w:rFonts w:hint="eastAsia"/>
              </w:rPr>
            </w:pPr>
            <w:r>
              <w:rPr>
                <w:sz w:val="16"/>
              </w:rPr>
              <w:t>preprocessing_view</w:t>
            </w:r>
          </w:p>
        </w:tc>
        <w:tc>
          <w:tcPr>
            <w:tcW w:w="7370" w:type="dxa"/>
            <w:shd w:val="clear" w:color="auto" w:fill="F8FAFC"/>
            <w:tcMar>
              <w:top w:w="70" w:type="dxa"/>
              <w:left w:w="80" w:type="dxa"/>
              <w:bottom w:w="70" w:type="dxa"/>
              <w:right w:w="80" w:type="dxa"/>
            </w:tcMar>
          </w:tcPr>
          <w:p w14:paraId="5EAB3435" w14:textId="77777777" w:rsidR="00C92056" w:rsidRDefault="00B81E53">
            <w:pPr>
              <w:spacing w:after="30"/>
              <w:rPr>
                <w:rFonts w:hint="eastAsia"/>
              </w:rPr>
            </w:pPr>
            <w:r>
              <w:rPr>
                <w:sz w:val="16"/>
              </w:rPr>
              <w:t>native, canonical, aom:&lt;target&gt;, autre.</w:t>
            </w:r>
          </w:p>
        </w:tc>
      </w:tr>
      <w:tr w:rsidR="00C92056" w14:paraId="7BFB010F" w14:textId="77777777">
        <w:trPr>
          <w:cantSplit/>
          <w:jc w:val="center"/>
        </w:trPr>
        <w:tc>
          <w:tcPr>
            <w:tcW w:w="2835" w:type="dxa"/>
            <w:tcMar>
              <w:top w:w="70" w:type="dxa"/>
              <w:left w:w="80" w:type="dxa"/>
              <w:bottom w:w="70" w:type="dxa"/>
              <w:right w:w="80" w:type="dxa"/>
            </w:tcMar>
          </w:tcPr>
          <w:p w14:paraId="10C61868" w14:textId="77777777" w:rsidR="00C92056" w:rsidRDefault="00B81E53">
            <w:pPr>
              <w:spacing w:after="30"/>
              <w:rPr>
                <w:rFonts w:hint="eastAsia"/>
              </w:rPr>
            </w:pPr>
            <w:r>
              <w:rPr>
                <w:sz w:val="16"/>
              </w:rPr>
              <w:t>value + CI + n_effective</w:t>
            </w:r>
          </w:p>
        </w:tc>
        <w:tc>
          <w:tcPr>
            <w:tcW w:w="7370" w:type="dxa"/>
            <w:tcMar>
              <w:top w:w="70" w:type="dxa"/>
              <w:left w:w="80" w:type="dxa"/>
              <w:bottom w:w="70" w:type="dxa"/>
              <w:right w:w="80" w:type="dxa"/>
            </w:tcMar>
          </w:tcPr>
          <w:p w14:paraId="1AA30B73" w14:textId="77777777" w:rsidR="00C92056" w:rsidRDefault="00B81E53">
            <w:pPr>
              <w:spacing w:after="30"/>
              <w:rPr>
                <w:rFonts w:hint="eastAsia"/>
              </w:rPr>
            </w:pPr>
            <w:r>
              <w:rPr>
                <w:sz w:val="16"/>
              </w:rPr>
              <w:t>Résultat numérique avec incertitude et taille effective.</w:t>
            </w:r>
          </w:p>
        </w:tc>
      </w:tr>
      <w:tr w:rsidR="00C92056" w14:paraId="739F2DA2" w14:textId="77777777">
        <w:trPr>
          <w:cantSplit/>
          <w:jc w:val="center"/>
        </w:trPr>
        <w:tc>
          <w:tcPr>
            <w:tcW w:w="2835" w:type="dxa"/>
            <w:shd w:val="clear" w:color="auto" w:fill="F8FAFC"/>
            <w:tcMar>
              <w:top w:w="70" w:type="dxa"/>
              <w:left w:w="80" w:type="dxa"/>
              <w:bottom w:w="70" w:type="dxa"/>
              <w:right w:w="80" w:type="dxa"/>
            </w:tcMar>
          </w:tcPr>
          <w:p w14:paraId="676484D2" w14:textId="77777777" w:rsidR="00C92056" w:rsidRDefault="00B81E53">
            <w:pPr>
              <w:spacing w:after="30"/>
              <w:rPr>
                <w:rFonts w:hint="eastAsia"/>
              </w:rPr>
            </w:pPr>
            <w:r>
              <w:rPr>
                <w:sz w:val="16"/>
              </w:rPr>
              <w:t>confidence</w:t>
            </w:r>
          </w:p>
        </w:tc>
        <w:tc>
          <w:tcPr>
            <w:tcW w:w="7370" w:type="dxa"/>
            <w:shd w:val="clear" w:color="auto" w:fill="F8FAFC"/>
            <w:tcMar>
              <w:top w:w="70" w:type="dxa"/>
              <w:left w:w="80" w:type="dxa"/>
              <w:bottom w:w="70" w:type="dxa"/>
              <w:right w:w="80" w:type="dxa"/>
            </w:tcMar>
          </w:tcPr>
          <w:p w14:paraId="16486D8B" w14:textId="77777777" w:rsidR="00C92056" w:rsidRDefault="00B81E53">
            <w:pPr>
              <w:spacing w:after="30"/>
              <w:rPr>
                <w:rFonts w:hint="eastAsia"/>
              </w:rPr>
            </w:pPr>
            <w:r>
              <w:rPr>
                <w:sz w:val="16"/>
              </w:rPr>
              <w:t xml:space="preserve">low / medium / high, </w:t>
            </w:r>
            <w:r>
              <w:rPr>
                <w:sz w:val="16"/>
              </w:rPr>
              <w:t>dérivé de stabilité et taille de données.</w:t>
            </w:r>
          </w:p>
        </w:tc>
      </w:tr>
      <w:tr w:rsidR="00C92056" w14:paraId="70AA3A99" w14:textId="77777777">
        <w:trPr>
          <w:cantSplit/>
          <w:jc w:val="center"/>
        </w:trPr>
        <w:tc>
          <w:tcPr>
            <w:tcW w:w="2835" w:type="dxa"/>
            <w:tcMar>
              <w:top w:w="70" w:type="dxa"/>
              <w:left w:w="80" w:type="dxa"/>
              <w:bottom w:w="70" w:type="dxa"/>
              <w:right w:w="80" w:type="dxa"/>
            </w:tcMar>
          </w:tcPr>
          <w:p w14:paraId="3CA68C46" w14:textId="77777777" w:rsidR="00C92056" w:rsidRDefault="00B81E53">
            <w:pPr>
              <w:spacing w:after="30"/>
              <w:rPr>
                <w:rFonts w:hint="eastAsia"/>
              </w:rPr>
            </w:pPr>
            <w:r>
              <w:rPr>
                <w:sz w:val="16"/>
              </w:rPr>
              <w:t>severity</w:t>
            </w:r>
          </w:p>
        </w:tc>
        <w:tc>
          <w:tcPr>
            <w:tcW w:w="7370" w:type="dxa"/>
            <w:tcMar>
              <w:top w:w="70" w:type="dxa"/>
              <w:left w:w="80" w:type="dxa"/>
              <w:bottom w:w="70" w:type="dxa"/>
              <w:right w:w="80" w:type="dxa"/>
            </w:tcMar>
          </w:tcPr>
          <w:p w14:paraId="5C602CF9" w14:textId="77777777" w:rsidR="00C92056" w:rsidRDefault="00B81E53">
            <w:pPr>
              <w:spacing w:after="30"/>
              <w:rPr>
                <w:rFonts w:hint="eastAsia"/>
              </w:rPr>
            </w:pPr>
            <w:r>
              <w:rPr>
                <w:sz w:val="16"/>
              </w:rPr>
              <w:t>info / warning / high / blocking.</w:t>
            </w:r>
          </w:p>
        </w:tc>
      </w:tr>
      <w:tr w:rsidR="00C92056" w14:paraId="15DB21E8" w14:textId="77777777">
        <w:trPr>
          <w:cantSplit/>
          <w:jc w:val="center"/>
        </w:trPr>
        <w:tc>
          <w:tcPr>
            <w:tcW w:w="2835" w:type="dxa"/>
            <w:shd w:val="clear" w:color="auto" w:fill="F8FAFC"/>
            <w:tcMar>
              <w:top w:w="70" w:type="dxa"/>
              <w:left w:w="80" w:type="dxa"/>
              <w:bottom w:w="70" w:type="dxa"/>
              <w:right w:w="80" w:type="dxa"/>
            </w:tcMar>
          </w:tcPr>
          <w:p w14:paraId="4D97003C" w14:textId="77777777" w:rsidR="00C92056" w:rsidRDefault="00B81E53">
            <w:pPr>
              <w:spacing w:after="30"/>
              <w:rPr>
                <w:rFonts w:hint="eastAsia"/>
              </w:rPr>
            </w:pPr>
            <w:r>
              <w:rPr>
                <w:sz w:val="16"/>
              </w:rPr>
              <w:t>finding</w:t>
            </w:r>
          </w:p>
        </w:tc>
        <w:tc>
          <w:tcPr>
            <w:tcW w:w="7370" w:type="dxa"/>
            <w:shd w:val="clear" w:color="auto" w:fill="F8FAFC"/>
            <w:tcMar>
              <w:top w:w="70" w:type="dxa"/>
              <w:left w:w="80" w:type="dxa"/>
              <w:bottom w:w="70" w:type="dxa"/>
              <w:right w:w="80" w:type="dxa"/>
            </w:tcMar>
          </w:tcPr>
          <w:p w14:paraId="34F0D2FE" w14:textId="77777777" w:rsidR="00C92056" w:rsidRDefault="00B81E53">
            <w:pPr>
              <w:spacing w:after="30"/>
              <w:rPr>
                <w:rFonts w:hint="eastAsia"/>
              </w:rPr>
            </w:pPr>
            <w:r>
              <w:rPr>
                <w:sz w:val="16"/>
              </w:rPr>
              <w:t>Phrase courte décrivant l’observation.</w:t>
            </w:r>
          </w:p>
        </w:tc>
      </w:tr>
      <w:tr w:rsidR="00C92056" w14:paraId="32A2C6E5" w14:textId="77777777">
        <w:trPr>
          <w:cantSplit/>
          <w:jc w:val="center"/>
        </w:trPr>
        <w:tc>
          <w:tcPr>
            <w:tcW w:w="2835" w:type="dxa"/>
            <w:tcMar>
              <w:top w:w="70" w:type="dxa"/>
              <w:left w:w="80" w:type="dxa"/>
              <w:bottom w:w="70" w:type="dxa"/>
              <w:right w:w="80" w:type="dxa"/>
            </w:tcMar>
          </w:tcPr>
          <w:p w14:paraId="12B08DA3" w14:textId="77777777" w:rsidR="00C92056" w:rsidRDefault="00B81E53">
            <w:pPr>
              <w:spacing w:after="30"/>
              <w:rPr>
                <w:rFonts w:hint="eastAsia"/>
              </w:rPr>
            </w:pPr>
            <w:r>
              <w:rPr>
                <w:sz w:val="16"/>
              </w:rPr>
              <w:t>consequence</w:t>
            </w:r>
          </w:p>
        </w:tc>
        <w:tc>
          <w:tcPr>
            <w:tcW w:w="7370" w:type="dxa"/>
            <w:tcMar>
              <w:top w:w="70" w:type="dxa"/>
              <w:left w:w="80" w:type="dxa"/>
              <w:bottom w:w="70" w:type="dxa"/>
              <w:right w:w="80" w:type="dxa"/>
            </w:tcMar>
          </w:tcPr>
          <w:p w14:paraId="1A365D37" w14:textId="77777777" w:rsidR="00C92056" w:rsidRDefault="00B81E53">
            <w:pPr>
              <w:spacing w:after="30"/>
              <w:rPr>
                <w:rFonts w:hint="eastAsia"/>
              </w:rPr>
            </w:pPr>
            <w:r>
              <w:rPr>
                <w:sz w:val="16"/>
              </w:rPr>
              <w:t>Pourquoi cela compte pour la calibration.</w:t>
            </w:r>
          </w:p>
        </w:tc>
      </w:tr>
      <w:tr w:rsidR="00C92056" w14:paraId="42F1498B" w14:textId="77777777">
        <w:trPr>
          <w:cantSplit/>
          <w:jc w:val="center"/>
        </w:trPr>
        <w:tc>
          <w:tcPr>
            <w:tcW w:w="2835" w:type="dxa"/>
            <w:shd w:val="clear" w:color="auto" w:fill="F8FAFC"/>
            <w:tcMar>
              <w:top w:w="70" w:type="dxa"/>
              <w:left w:w="80" w:type="dxa"/>
              <w:bottom w:w="70" w:type="dxa"/>
              <w:right w:w="80" w:type="dxa"/>
            </w:tcMar>
          </w:tcPr>
          <w:p w14:paraId="29B516B6" w14:textId="77777777" w:rsidR="00C92056" w:rsidRDefault="00B81E53">
            <w:pPr>
              <w:spacing w:after="30"/>
              <w:rPr>
                <w:rFonts w:hint="eastAsia"/>
              </w:rPr>
            </w:pPr>
            <w:r>
              <w:rPr>
                <w:sz w:val="16"/>
              </w:rPr>
              <w:t>action</w:t>
            </w:r>
          </w:p>
        </w:tc>
        <w:tc>
          <w:tcPr>
            <w:tcW w:w="7370" w:type="dxa"/>
            <w:shd w:val="clear" w:color="auto" w:fill="F8FAFC"/>
            <w:tcMar>
              <w:top w:w="70" w:type="dxa"/>
              <w:left w:w="80" w:type="dxa"/>
              <w:bottom w:w="70" w:type="dxa"/>
              <w:right w:w="80" w:type="dxa"/>
            </w:tcMar>
          </w:tcPr>
          <w:p w14:paraId="2334FD97" w14:textId="77777777" w:rsidR="00C92056" w:rsidRDefault="00B81E53">
            <w:pPr>
              <w:spacing w:after="30"/>
              <w:rPr>
                <w:rFonts w:hint="eastAsia"/>
              </w:rPr>
            </w:pPr>
            <w:r>
              <w:rPr>
                <w:sz w:val="16"/>
              </w:rPr>
              <w:t>Action recommandée.</w:t>
            </w:r>
          </w:p>
        </w:tc>
      </w:tr>
      <w:tr w:rsidR="00C92056" w14:paraId="3F73E750" w14:textId="77777777">
        <w:trPr>
          <w:cantSplit/>
          <w:jc w:val="center"/>
        </w:trPr>
        <w:tc>
          <w:tcPr>
            <w:tcW w:w="2835" w:type="dxa"/>
            <w:tcMar>
              <w:top w:w="70" w:type="dxa"/>
              <w:left w:w="80" w:type="dxa"/>
              <w:bottom w:w="70" w:type="dxa"/>
              <w:right w:w="80" w:type="dxa"/>
            </w:tcMar>
          </w:tcPr>
          <w:p w14:paraId="3D9F4279" w14:textId="77777777" w:rsidR="00C92056" w:rsidRDefault="00B81E53">
            <w:pPr>
              <w:spacing w:after="30"/>
              <w:rPr>
                <w:rFonts w:hint="eastAsia"/>
              </w:rPr>
            </w:pPr>
            <w:r>
              <w:rPr>
                <w:sz w:val="16"/>
              </w:rPr>
              <w:t>parameters / provenance</w:t>
            </w:r>
          </w:p>
        </w:tc>
        <w:tc>
          <w:tcPr>
            <w:tcW w:w="7370" w:type="dxa"/>
            <w:tcMar>
              <w:top w:w="70" w:type="dxa"/>
              <w:left w:w="80" w:type="dxa"/>
              <w:bottom w:w="70" w:type="dxa"/>
              <w:right w:w="80" w:type="dxa"/>
            </w:tcMar>
          </w:tcPr>
          <w:p w14:paraId="21C5E1CB" w14:textId="77777777" w:rsidR="00C92056" w:rsidRDefault="00B81E53">
            <w:pPr>
              <w:spacing w:after="30"/>
              <w:rPr>
                <w:rFonts w:hint="eastAsia"/>
              </w:rPr>
            </w:pPr>
            <w:r>
              <w:rPr>
                <w:sz w:val="16"/>
              </w:rPr>
              <w:t>Hyperparamètres, seed, librairie, version.</w:t>
            </w:r>
          </w:p>
        </w:tc>
      </w:tr>
      <w:tr w:rsidR="00C92056" w14:paraId="2E966EB9" w14:textId="77777777">
        <w:trPr>
          <w:cantSplit/>
          <w:jc w:val="center"/>
        </w:trPr>
        <w:tc>
          <w:tcPr>
            <w:tcW w:w="2835" w:type="dxa"/>
            <w:shd w:val="clear" w:color="auto" w:fill="F8FAFC"/>
            <w:tcMar>
              <w:top w:w="70" w:type="dxa"/>
              <w:left w:w="80" w:type="dxa"/>
              <w:bottom w:w="70" w:type="dxa"/>
              <w:right w:w="80" w:type="dxa"/>
            </w:tcMar>
          </w:tcPr>
          <w:p w14:paraId="5C7DB53D" w14:textId="77777777" w:rsidR="00C92056" w:rsidRDefault="00B81E53">
            <w:pPr>
              <w:spacing w:after="30"/>
              <w:rPr>
                <w:rFonts w:hint="eastAsia"/>
              </w:rPr>
            </w:pPr>
            <w:r>
              <w:rPr>
                <w:sz w:val="16"/>
              </w:rPr>
              <w:t>assets</w:t>
            </w:r>
          </w:p>
        </w:tc>
        <w:tc>
          <w:tcPr>
            <w:tcW w:w="7370" w:type="dxa"/>
            <w:shd w:val="clear" w:color="auto" w:fill="F8FAFC"/>
            <w:tcMar>
              <w:top w:w="70" w:type="dxa"/>
              <w:left w:w="80" w:type="dxa"/>
              <w:bottom w:w="70" w:type="dxa"/>
              <w:right w:w="80" w:type="dxa"/>
            </w:tcMar>
          </w:tcPr>
          <w:p w14:paraId="5D9EC272" w14:textId="77777777" w:rsidR="00C92056" w:rsidRDefault="00B81E53">
            <w:pPr>
              <w:spacing w:after="30"/>
              <w:rPr>
                <w:rFonts w:hint="eastAsia"/>
              </w:rPr>
            </w:pPr>
            <w:r>
              <w:rPr>
                <w:sz w:val="16"/>
              </w:rPr>
              <w:t>Graphiques et tables associés.</w:t>
            </w:r>
          </w:p>
        </w:tc>
      </w:tr>
    </w:tbl>
    <w:p w14:paraId="5C228AD8" w14:textId="77777777" w:rsidR="00C92056" w:rsidRDefault="00C92056">
      <w:pPr>
        <w:spacing w:after="20"/>
        <w:rPr>
          <w:rFonts w:hint="eastAsia"/>
        </w:rPr>
      </w:pPr>
    </w:p>
    <w:p w14:paraId="34355FEE" w14:textId="77777777" w:rsidR="00C92056" w:rsidRDefault="00B81E53">
      <w:pPr>
        <w:pStyle w:val="Titre1"/>
      </w:pPr>
      <w:r>
        <w:t>15. Plan de travail d’implémentation</w:t>
      </w:r>
    </w:p>
    <w:p w14:paraId="7EADF0AB" w14:textId="77777777" w:rsidR="00C92056" w:rsidRDefault="00B81E53">
      <w:pPr>
        <w:rPr>
          <w:rFonts w:hint="eastAsia"/>
        </w:rPr>
      </w:pPr>
      <w:r>
        <w:t xml:space="preserve">Le plan ci-dessous vise une progression incrémentale : chaque lot apporte une valeur utilisateur autonome et s’appuie sur un </w:t>
      </w:r>
      <w:r>
        <w:t>contrat de résultats commun.</w:t>
      </w:r>
    </w:p>
    <w:tbl>
      <w:tblPr>
        <w:tblStyle w:val="Grilledutableau"/>
        <w:tblW w:w="0" w:type="auto"/>
        <w:jc w:val="center"/>
        <w:tblLook w:val="04A0" w:firstRow="1" w:lastRow="0" w:firstColumn="1" w:lastColumn="0" w:noHBand="0" w:noVBand="1"/>
      </w:tblPr>
      <w:tblGrid>
        <w:gridCol w:w="1549"/>
        <w:gridCol w:w="3543"/>
        <w:gridCol w:w="2222"/>
        <w:gridCol w:w="1431"/>
        <w:gridCol w:w="1615"/>
      </w:tblGrid>
      <w:tr w:rsidR="00C92056" w14:paraId="68930750" w14:textId="77777777">
        <w:trPr>
          <w:tblHeader/>
          <w:jc w:val="center"/>
        </w:trPr>
        <w:tc>
          <w:tcPr>
            <w:tcW w:w="2040" w:type="dxa"/>
            <w:shd w:val="clear" w:color="auto" w:fill="17365D"/>
            <w:tcMar>
              <w:top w:w="70" w:type="dxa"/>
              <w:left w:w="80" w:type="dxa"/>
              <w:bottom w:w="70" w:type="dxa"/>
              <w:right w:w="80" w:type="dxa"/>
            </w:tcMar>
            <w:vAlign w:val="center"/>
          </w:tcPr>
          <w:p w14:paraId="71F6CDB3" w14:textId="77777777" w:rsidR="00C92056" w:rsidRDefault="00B81E53">
            <w:pPr>
              <w:rPr>
                <w:rFonts w:hint="eastAsia"/>
              </w:rPr>
            </w:pPr>
            <w:r>
              <w:rPr>
                <w:b/>
                <w:color w:val="FFFFFF"/>
                <w:sz w:val="14"/>
              </w:rPr>
              <w:t>Lot</w:t>
            </w:r>
          </w:p>
        </w:tc>
        <w:tc>
          <w:tcPr>
            <w:tcW w:w="2040" w:type="dxa"/>
            <w:shd w:val="clear" w:color="auto" w:fill="17365D"/>
            <w:tcMar>
              <w:top w:w="70" w:type="dxa"/>
              <w:left w:w="80" w:type="dxa"/>
              <w:bottom w:w="70" w:type="dxa"/>
              <w:right w:w="80" w:type="dxa"/>
            </w:tcMar>
            <w:vAlign w:val="center"/>
          </w:tcPr>
          <w:p w14:paraId="243E365A" w14:textId="77777777" w:rsidR="00C92056" w:rsidRDefault="00B81E53">
            <w:pPr>
              <w:rPr>
                <w:rFonts w:hint="eastAsia"/>
              </w:rPr>
            </w:pPr>
            <w:r>
              <w:rPr>
                <w:b/>
                <w:color w:val="FFFFFF"/>
                <w:sz w:val="14"/>
              </w:rPr>
              <w:t>Contenu</w:t>
            </w:r>
          </w:p>
        </w:tc>
        <w:tc>
          <w:tcPr>
            <w:tcW w:w="2040" w:type="dxa"/>
            <w:shd w:val="clear" w:color="auto" w:fill="17365D"/>
            <w:tcMar>
              <w:top w:w="70" w:type="dxa"/>
              <w:left w:w="80" w:type="dxa"/>
              <w:bottom w:w="70" w:type="dxa"/>
              <w:right w:w="80" w:type="dxa"/>
            </w:tcMar>
            <w:vAlign w:val="center"/>
          </w:tcPr>
          <w:p w14:paraId="01B7EAF3" w14:textId="77777777" w:rsidR="00C92056" w:rsidRDefault="00B81E53">
            <w:pPr>
              <w:rPr>
                <w:rFonts w:hint="eastAsia"/>
              </w:rPr>
            </w:pPr>
            <w:r>
              <w:rPr>
                <w:b/>
                <w:color w:val="FFFFFF"/>
                <w:sz w:val="14"/>
              </w:rPr>
              <w:t>Livrables</w:t>
            </w:r>
          </w:p>
        </w:tc>
        <w:tc>
          <w:tcPr>
            <w:tcW w:w="2040" w:type="dxa"/>
            <w:shd w:val="clear" w:color="auto" w:fill="17365D"/>
            <w:tcMar>
              <w:top w:w="70" w:type="dxa"/>
              <w:left w:w="80" w:type="dxa"/>
              <w:bottom w:w="70" w:type="dxa"/>
              <w:right w:w="80" w:type="dxa"/>
            </w:tcMar>
            <w:vAlign w:val="center"/>
          </w:tcPr>
          <w:p w14:paraId="07BD0E00" w14:textId="77777777" w:rsidR="00C92056" w:rsidRDefault="00B81E53">
            <w:pPr>
              <w:rPr>
                <w:rFonts w:hint="eastAsia"/>
              </w:rPr>
            </w:pPr>
            <w:r>
              <w:rPr>
                <w:b/>
                <w:color w:val="FFFFFF"/>
                <w:sz w:val="14"/>
              </w:rPr>
              <w:t>Charge relative</w:t>
            </w:r>
          </w:p>
        </w:tc>
        <w:tc>
          <w:tcPr>
            <w:tcW w:w="2040" w:type="dxa"/>
            <w:shd w:val="clear" w:color="auto" w:fill="17365D"/>
            <w:tcMar>
              <w:top w:w="70" w:type="dxa"/>
              <w:left w:w="80" w:type="dxa"/>
              <w:bottom w:w="70" w:type="dxa"/>
              <w:right w:w="80" w:type="dxa"/>
            </w:tcMar>
            <w:vAlign w:val="center"/>
          </w:tcPr>
          <w:p w14:paraId="7ACEBF6F" w14:textId="77777777" w:rsidR="00C92056" w:rsidRDefault="00B81E53">
            <w:pPr>
              <w:rPr>
                <w:rFonts w:hint="eastAsia"/>
              </w:rPr>
            </w:pPr>
            <w:r>
              <w:rPr>
                <w:b/>
                <w:color w:val="FFFFFF"/>
                <w:sz w:val="14"/>
              </w:rPr>
              <w:t>Dépendances</w:t>
            </w:r>
          </w:p>
        </w:tc>
      </w:tr>
      <w:tr w:rsidR="00C92056" w14:paraId="58373856" w14:textId="77777777">
        <w:trPr>
          <w:cantSplit/>
          <w:jc w:val="center"/>
        </w:trPr>
        <w:tc>
          <w:tcPr>
            <w:tcW w:w="1587" w:type="dxa"/>
            <w:tcMar>
              <w:top w:w="70" w:type="dxa"/>
              <w:left w:w="80" w:type="dxa"/>
              <w:bottom w:w="70" w:type="dxa"/>
              <w:right w:w="80" w:type="dxa"/>
            </w:tcMar>
          </w:tcPr>
          <w:p w14:paraId="6B8C7EAC" w14:textId="77777777" w:rsidR="00C92056" w:rsidRDefault="00B81E53">
            <w:pPr>
              <w:spacing w:after="30"/>
              <w:rPr>
                <w:rFonts w:hint="eastAsia"/>
              </w:rPr>
            </w:pPr>
            <w:r>
              <w:rPr>
                <w:sz w:val="14"/>
              </w:rPr>
              <w:lastRenderedPageBreak/>
              <w:t>WP0 — Audit &amp; contrat</w:t>
            </w:r>
          </w:p>
        </w:tc>
        <w:tc>
          <w:tcPr>
            <w:tcW w:w="4082" w:type="dxa"/>
            <w:tcMar>
              <w:top w:w="70" w:type="dxa"/>
              <w:left w:w="80" w:type="dxa"/>
              <w:bottom w:w="70" w:type="dxa"/>
              <w:right w:w="80" w:type="dxa"/>
            </w:tcMar>
          </w:tcPr>
          <w:p w14:paraId="07E47AEF" w14:textId="77777777" w:rsidR="00C92056" w:rsidRDefault="00B81E53">
            <w:pPr>
              <w:spacing w:after="30"/>
              <w:rPr>
                <w:rFonts w:hint="eastAsia"/>
              </w:rPr>
            </w:pPr>
            <w:r>
              <w:rPr>
                <w:sz w:val="14"/>
              </w:rPr>
              <w:t>Inventorier métriques déjà calculées dans quali/nirs4all, harmoniser scopes, définir result schema et niveaux de sévérité.</w:t>
            </w:r>
          </w:p>
        </w:tc>
        <w:tc>
          <w:tcPr>
            <w:tcW w:w="2835" w:type="dxa"/>
            <w:tcMar>
              <w:top w:w="70" w:type="dxa"/>
              <w:left w:w="80" w:type="dxa"/>
              <w:bottom w:w="70" w:type="dxa"/>
              <w:right w:w="80" w:type="dxa"/>
            </w:tcMar>
          </w:tcPr>
          <w:p w14:paraId="634CCC68" w14:textId="77777777" w:rsidR="00C92056" w:rsidRDefault="00B81E53">
            <w:pPr>
              <w:spacing w:after="30"/>
              <w:rPr>
                <w:rFonts w:hint="eastAsia"/>
              </w:rPr>
            </w:pPr>
            <w:r>
              <w:rPr>
                <w:sz w:val="14"/>
              </w:rPr>
              <w:t xml:space="preserve">Matrice </w:t>
            </w:r>
            <w:r>
              <w:rPr>
                <w:sz w:val="14"/>
              </w:rPr>
              <w:t>“existant/manquant”, dataclasses/JSON schema, tests de compatibilité.</w:t>
            </w:r>
          </w:p>
        </w:tc>
        <w:tc>
          <w:tcPr>
            <w:tcW w:w="1134" w:type="dxa"/>
            <w:tcMar>
              <w:top w:w="70" w:type="dxa"/>
              <w:left w:w="80" w:type="dxa"/>
              <w:bottom w:w="70" w:type="dxa"/>
              <w:right w:w="80" w:type="dxa"/>
            </w:tcMar>
          </w:tcPr>
          <w:p w14:paraId="144AAAB8" w14:textId="77777777" w:rsidR="00C92056" w:rsidRDefault="00B81E53">
            <w:pPr>
              <w:spacing w:after="30"/>
              <w:rPr>
                <w:rFonts w:hint="eastAsia"/>
              </w:rPr>
            </w:pPr>
            <w:r>
              <w:rPr>
                <w:sz w:val="14"/>
              </w:rPr>
              <w:t>M</w:t>
            </w:r>
          </w:p>
        </w:tc>
        <w:tc>
          <w:tcPr>
            <w:tcW w:w="1417" w:type="dxa"/>
            <w:tcMar>
              <w:top w:w="70" w:type="dxa"/>
              <w:left w:w="80" w:type="dxa"/>
              <w:bottom w:w="70" w:type="dxa"/>
              <w:right w:w="80" w:type="dxa"/>
            </w:tcMar>
          </w:tcPr>
          <w:p w14:paraId="0F840EC4" w14:textId="77777777" w:rsidR="00C92056" w:rsidRDefault="00B81E53">
            <w:pPr>
              <w:spacing w:after="30"/>
              <w:rPr>
                <w:rFonts w:hint="eastAsia"/>
              </w:rPr>
            </w:pPr>
            <w:r>
              <w:rPr>
                <w:sz w:val="14"/>
              </w:rPr>
              <w:t>Aucune</w:t>
            </w:r>
          </w:p>
        </w:tc>
      </w:tr>
      <w:tr w:rsidR="00C92056" w14:paraId="609A4198" w14:textId="77777777">
        <w:trPr>
          <w:cantSplit/>
          <w:jc w:val="center"/>
        </w:trPr>
        <w:tc>
          <w:tcPr>
            <w:tcW w:w="1587" w:type="dxa"/>
            <w:shd w:val="clear" w:color="auto" w:fill="F8FAFC"/>
            <w:tcMar>
              <w:top w:w="70" w:type="dxa"/>
              <w:left w:w="80" w:type="dxa"/>
              <w:bottom w:w="70" w:type="dxa"/>
              <w:right w:w="80" w:type="dxa"/>
            </w:tcMar>
          </w:tcPr>
          <w:p w14:paraId="597931DA" w14:textId="77777777" w:rsidR="00C92056" w:rsidRDefault="00B81E53">
            <w:pPr>
              <w:spacing w:after="30"/>
              <w:rPr>
                <w:rFonts w:hint="eastAsia"/>
              </w:rPr>
            </w:pPr>
            <w:r>
              <w:rPr>
                <w:sz w:val="14"/>
              </w:rPr>
              <w:t>WP1 — Vues de PP</w:t>
            </w:r>
          </w:p>
        </w:tc>
        <w:tc>
          <w:tcPr>
            <w:tcW w:w="4082" w:type="dxa"/>
            <w:shd w:val="clear" w:color="auto" w:fill="F8FAFC"/>
            <w:tcMar>
              <w:top w:w="70" w:type="dxa"/>
              <w:left w:w="80" w:type="dxa"/>
              <w:bottom w:w="70" w:type="dxa"/>
              <w:right w:w="80" w:type="dxa"/>
            </w:tcMar>
          </w:tcPr>
          <w:p w14:paraId="197A66A4" w14:textId="77777777" w:rsidR="00C92056" w:rsidRDefault="00B81E53">
            <w:pPr>
              <w:spacing w:after="30"/>
              <w:rPr>
                <w:rFonts w:hint="eastAsia"/>
              </w:rPr>
            </w:pPr>
            <w:r>
              <w:rPr>
                <w:sz w:val="14"/>
              </w:rPr>
              <w:t>Implémenter V0 native/canonique et V1 AOM-PLS par cible ; enregistrer le PP, la CV et la stabilité de sélection.</w:t>
            </w:r>
          </w:p>
        </w:tc>
        <w:tc>
          <w:tcPr>
            <w:tcW w:w="2835" w:type="dxa"/>
            <w:shd w:val="clear" w:color="auto" w:fill="F8FAFC"/>
            <w:tcMar>
              <w:top w:w="70" w:type="dxa"/>
              <w:left w:w="80" w:type="dxa"/>
              <w:bottom w:w="70" w:type="dxa"/>
              <w:right w:w="80" w:type="dxa"/>
            </w:tcMar>
          </w:tcPr>
          <w:p w14:paraId="07C07161" w14:textId="77777777" w:rsidR="00C92056" w:rsidRDefault="00B81E53">
            <w:pPr>
              <w:spacing w:after="30"/>
              <w:rPr>
                <w:rFonts w:hint="eastAsia"/>
              </w:rPr>
            </w:pPr>
            <w:r>
              <w:rPr>
                <w:sz w:val="14"/>
              </w:rPr>
              <w:t>preprocessing_view API + cache + provenance.</w:t>
            </w:r>
          </w:p>
        </w:tc>
        <w:tc>
          <w:tcPr>
            <w:tcW w:w="1134" w:type="dxa"/>
            <w:shd w:val="clear" w:color="auto" w:fill="F8FAFC"/>
            <w:tcMar>
              <w:top w:w="70" w:type="dxa"/>
              <w:left w:w="80" w:type="dxa"/>
              <w:bottom w:w="70" w:type="dxa"/>
              <w:right w:w="80" w:type="dxa"/>
            </w:tcMar>
          </w:tcPr>
          <w:p w14:paraId="7CCA5ADF" w14:textId="77777777" w:rsidR="00C92056" w:rsidRDefault="00B81E53">
            <w:pPr>
              <w:spacing w:after="30"/>
              <w:rPr>
                <w:rFonts w:hint="eastAsia"/>
              </w:rPr>
            </w:pPr>
            <w:r>
              <w:rPr>
                <w:sz w:val="14"/>
              </w:rPr>
              <w:t>S</w:t>
            </w:r>
            <w:r>
              <w:rPr>
                <w:sz w:val="14"/>
              </w:rPr>
              <w:t>–M</w:t>
            </w:r>
          </w:p>
        </w:tc>
        <w:tc>
          <w:tcPr>
            <w:tcW w:w="1417" w:type="dxa"/>
            <w:shd w:val="clear" w:color="auto" w:fill="F8FAFC"/>
            <w:tcMar>
              <w:top w:w="70" w:type="dxa"/>
              <w:left w:w="80" w:type="dxa"/>
              <w:bottom w:w="70" w:type="dxa"/>
              <w:right w:w="80" w:type="dxa"/>
            </w:tcMar>
          </w:tcPr>
          <w:p w14:paraId="7A0D0589" w14:textId="77777777" w:rsidR="00C92056" w:rsidRDefault="00B81E53">
            <w:pPr>
              <w:spacing w:after="30"/>
              <w:rPr>
                <w:rFonts w:hint="eastAsia"/>
              </w:rPr>
            </w:pPr>
            <w:r>
              <w:rPr>
                <w:sz w:val="14"/>
              </w:rPr>
              <w:t>WP0</w:t>
            </w:r>
          </w:p>
        </w:tc>
      </w:tr>
      <w:tr w:rsidR="00C92056" w14:paraId="5DEF852B" w14:textId="77777777">
        <w:trPr>
          <w:cantSplit/>
          <w:jc w:val="center"/>
        </w:trPr>
        <w:tc>
          <w:tcPr>
            <w:tcW w:w="1587" w:type="dxa"/>
            <w:tcMar>
              <w:top w:w="70" w:type="dxa"/>
              <w:left w:w="80" w:type="dxa"/>
              <w:bottom w:w="70" w:type="dxa"/>
              <w:right w:w="80" w:type="dxa"/>
            </w:tcMar>
          </w:tcPr>
          <w:p w14:paraId="18D3428E" w14:textId="77777777" w:rsidR="00C92056" w:rsidRDefault="00B81E53">
            <w:pPr>
              <w:spacing w:after="30"/>
              <w:rPr>
                <w:rFonts w:hint="eastAsia"/>
              </w:rPr>
            </w:pPr>
            <w:r>
              <w:rPr>
                <w:sz w:val="14"/>
              </w:rPr>
              <w:t>WP2 — Mesure &amp; SNR</w:t>
            </w:r>
          </w:p>
        </w:tc>
        <w:tc>
          <w:tcPr>
            <w:tcW w:w="4082" w:type="dxa"/>
            <w:tcMar>
              <w:top w:w="70" w:type="dxa"/>
              <w:left w:w="80" w:type="dxa"/>
              <w:bottom w:w="70" w:type="dxa"/>
              <w:right w:w="80" w:type="dxa"/>
            </w:tcMar>
          </w:tcPr>
          <w:p w14:paraId="7BAD0F5C" w14:textId="77777777" w:rsidR="00C92056" w:rsidRDefault="00B81E53">
            <w:pPr>
              <w:spacing w:after="30"/>
              <w:rPr>
                <w:rFonts w:hint="eastAsia"/>
              </w:rPr>
            </w:pPr>
            <w:r>
              <w:rPr>
                <w:sz w:val="14"/>
              </w:rPr>
              <w:t>Répétabilité, SNR si répétitions, noise proxy sinon, saturation, stitching, wavelength reliability.</w:t>
            </w:r>
          </w:p>
        </w:tc>
        <w:tc>
          <w:tcPr>
            <w:tcW w:w="2835" w:type="dxa"/>
            <w:tcMar>
              <w:top w:w="70" w:type="dxa"/>
              <w:left w:w="80" w:type="dxa"/>
              <w:bottom w:w="70" w:type="dxa"/>
              <w:right w:w="80" w:type="dxa"/>
            </w:tcMar>
          </w:tcPr>
          <w:p w14:paraId="39332B17" w14:textId="77777777" w:rsidR="00C92056" w:rsidRDefault="00B81E53">
            <w:pPr>
              <w:spacing w:after="30"/>
              <w:rPr>
                <w:rFonts w:hint="eastAsia"/>
              </w:rPr>
            </w:pPr>
            <w:r>
              <w:rPr>
                <w:sz w:val="14"/>
              </w:rPr>
              <w:t>Courbes λ, scores sample/dataset, alertes.</w:t>
            </w:r>
          </w:p>
        </w:tc>
        <w:tc>
          <w:tcPr>
            <w:tcW w:w="1134" w:type="dxa"/>
            <w:tcMar>
              <w:top w:w="70" w:type="dxa"/>
              <w:left w:w="80" w:type="dxa"/>
              <w:bottom w:w="70" w:type="dxa"/>
              <w:right w:w="80" w:type="dxa"/>
            </w:tcMar>
          </w:tcPr>
          <w:p w14:paraId="7B08F621" w14:textId="77777777" w:rsidR="00C92056" w:rsidRDefault="00B81E53">
            <w:pPr>
              <w:spacing w:after="30"/>
              <w:rPr>
                <w:rFonts w:hint="eastAsia"/>
              </w:rPr>
            </w:pPr>
            <w:r>
              <w:rPr>
                <w:sz w:val="14"/>
              </w:rPr>
              <w:t>M</w:t>
            </w:r>
          </w:p>
        </w:tc>
        <w:tc>
          <w:tcPr>
            <w:tcW w:w="1417" w:type="dxa"/>
            <w:tcMar>
              <w:top w:w="70" w:type="dxa"/>
              <w:left w:w="80" w:type="dxa"/>
              <w:bottom w:w="70" w:type="dxa"/>
              <w:right w:w="80" w:type="dxa"/>
            </w:tcMar>
          </w:tcPr>
          <w:p w14:paraId="21D75BF5" w14:textId="77777777" w:rsidR="00C92056" w:rsidRDefault="00B81E53">
            <w:pPr>
              <w:spacing w:after="30"/>
              <w:rPr>
                <w:rFonts w:hint="eastAsia"/>
              </w:rPr>
            </w:pPr>
            <w:r>
              <w:rPr>
                <w:sz w:val="14"/>
              </w:rPr>
              <w:t>WP0</w:t>
            </w:r>
          </w:p>
        </w:tc>
      </w:tr>
      <w:tr w:rsidR="00C92056" w14:paraId="0C75ED5B" w14:textId="77777777">
        <w:trPr>
          <w:cantSplit/>
          <w:jc w:val="center"/>
        </w:trPr>
        <w:tc>
          <w:tcPr>
            <w:tcW w:w="1587" w:type="dxa"/>
            <w:shd w:val="clear" w:color="auto" w:fill="F8FAFC"/>
            <w:tcMar>
              <w:top w:w="70" w:type="dxa"/>
              <w:left w:w="80" w:type="dxa"/>
              <w:bottom w:w="70" w:type="dxa"/>
              <w:right w:w="80" w:type="dxa"/>
            </w:tcMar>
          </w:tcPr>
          <w:p w14:paraId="48D4A12E" w14:textId="77777777" w:rsidR="00C92056" w:rsidRDefault="00B81E53">
            <w:pPr>
              <w:spacing w:after="30"/>
              <w:rPr>
                <w:rFonts w:hint="eastAsia"/>
              </w:rPr>
            </w:pPr>
            <w:r>
              <w:rPr>
                <w:sz w:val="14"/>
              </w:rPr>
              <w:t>WP3 — Structure X/Y</w:t>
            </w:r>
          </w:p>
        </w:tc>
        <w:tc>
          <w:tcPr>
            <w:tcW w:w="4082" w:type="dxa"/>
            <w:shd w:val="clear" w:color="auto" w:fill="F8FAFC"/>
            <w:tcMar>
              <w:top w:w="70" w:type="dxa"/>
              <w:left w:w="80" w:type="dxa"/>
              <w:bottom w:w="70" w:type="dxa"/>
              <w:right w:w="80" w:type="dxa"/>
            </w:tcMar>
          </w:tcPr>
          <w:p w14:paraId="20384465" w14:textId="77777777" w:rsidR="00C92056" w:rsidRDefault="00B81E53">
            <w:pPr>
              <w:spacing w:after="30"/>
              <w:rPr>
                <w:rFonts w:hint="eastAsia"/>
              </w:rPr>
            </w:pPr>
            <w:r>
              <w:rPr>
                <w:sz w:val="14"/>
              </w:rPr>
              <w:t xml:space="preserve">Effective rank, coverage, clusterability, </w:t>
            </w:r>
            <w:r>
              <w:rPr>
                <w:sz w:val="14"/>
              </w:rPr>
              <w:t>PCA→HDBSCAN, Ward/GMM, mixture Y, bootstrap, PP sensitivity.</w:t>
            </w:r>
          </w:p>
        </w:tc>
        <w:tc>
          <w:tcPr>
            <w:tcW w:w="2835" w:type="dxa"/>
            <w:shd w:val="clear" w:color="auto" w:fill="F8FAFC"/>
            <w:tcMar>
              <w:top w:w="70" w:type="dxa"/>
              <w:left w:w="80" w:type="dxa"/>
              <w:bottom w:w="70" w:type="dxa"/>
              <w:right w:w="80" w:type="dxa"/>
            </w:tcMar>
          </w:tcPr>
          <w:p w14:paraId="29A492A3" w14:textId="77777777" w:rsidR="00C92056" w:rsidRDefault="00B81E53">
            <w:pPr>
              <w:spacing w:after="30"/>
              <w:rPr>
                <w:rFonts w:hint="eastAsia"/>
              </w:rPr>
            </w:pPr>
            <w:r>
              <w:rPr>
                <w:sz w:val="14"/>
              </w:rPr>
              <w:t>Cluster report + stabilité + “continuum vs clusters”.</w:t>
            </w:r>
          </w:p>
        </w:tc>
        <w:tc>
          <w:tcPr>
            <w:tcW w:w="1134" w:type="dxa"/>
            <w:shd w:val="clear" w:color="auto" w:fill="F8FAFC"/>
            <w:tcMar>
              <w:top w:w="70" w:type="dxa"/>
              <w:left w:w="80" w:type="dxa"/>
              <w:bottom w:w="70" w:type="dxa"/>
              <w:right w:w="80" w:type="dxa"/>
            </w:tcMar>
          </w:tcPr>
          <w:p w14:paraId="299A36AE" w14:textId="77777777" w:rsidR="00C92056" w:rsidRDefault="00B81E53">
            <w:pPr>
              <w:spacing w:after="30"/>
              <w:rPr>
                <w:rFonts w:hint="eastAsia"/>
              </w:rPr>
            </w:pPr>
            <w:r>
              <w:rPr>
                <w:sz w:val="14"/>
              </w:rPr>
              <w:t>L</w:t>
            </w:r>
          </w:p>
        </w:tc>
        <w:tc>
          <w:tcPr>
            <w:tcW w:w="1417" w:type="dxa"/>
            <w:shd w:val="clear" w:color="auto" w:fill="F8FAFC"/>
            <w:tcMar>
              <w:top w:w="70" w:type="dxa"/>
              <w:left w:w="80" w:type="dxa"/>
              <w:bottom w:w="70" w:type="dxa"/>
              <w:right w:w="80" w:type="dxa"/>
            </w:tcMar>
          </w:tcPr>
          <w:p w14:paraId="1C308548" w14:textId="77777777" w:rsidR="00C92056" w:rsidRDefault="00B81E53">
            <w:pPr>
              <w:spacing w:after="30"/>
              <w:rPr>
                <w:rFonts w:hint="eastAsia"/>
              </w:rPr>
            </w:pPr>
            <w:r>
              <w:rPr>
                <w:sz w:val="14"/>
              </w:rPr>
              <w:t>WP1</w:t>
            </w:r>
          </w:p>
        </w:tc>
      </w:tr>
      <w:tr w:rsidR="00C92056" w14:paraId="2C9D9565" w14:textId="77777777">
        <w:trPr>
          <w:cantSplit/>
          <w:jc w:val="center"/>
        </w:trPr>
        <w:tc>
          <w:tcPr>
            <w:tcW w:w="1587" w:type="dxa"/>
            <w:tcMar>
              <w:top w:w="70" w:type="dxa"/>
              <w:left w:w="80" w:type="dxa"/>
              <w:bottom w:w="70" w:type="dxa"/>
              <w:right w:w="80" w:type="dxa"/>
            </w:tcMar>
          </w:tcPr>
          <w:p w14:paraId="231F7980" w14:textId="77777777" w:rsidR="00C92056" w:rsidRDefault="00B81E53">
            <w:pPr>
              <w:spacing w:after="30"/>
              <w:rPr>
                <w:rFonts w:hint="eastAsia"/>
              </w:rPr>
            </w:pPr>
            <w:r>
              <w:rPr>
                <w:sz w:val="14"/>
              </w:rPr>
              <w:t>WP4 — Explication &amp; confounding</w:t>
            </w:r>
          </w:p>
        </w:tc>
        <w:tc>
          <w:tcPr>
            <w:tcW w:w="4082" w:type="dxa"/>
            <w:tcMar>
              <w:top w:w="70" w:type="dxa"/>
              <w:left w:w="80" w:type="dxa"/>
              <w:bottom w:w="70" w:type="dxa"/>
              <w:right w:w="80" w:type="dxa"/>
            </w:tcMar>
          </w:tcPr>
          <w:p w14:paraId="0984FB3F" w14:textId="77777777" w:rsidR="00C92056" w:rsidRDefault="00B81E53">
            <w:pPr>
              <w:spacing w:after="30"/>
              <w:rPr>
                <w:rFonts w:hint="eastAsia"/>
              </w:rPr>
            </w:pPr>
            <w:r>
              <w:rPr>
                <w:sz w:val="14"/>
              </w:rPr>
              <w:t>Cluster explanation, PERMANOVA/variance partitioning, prédictibilité des métadonnées.</w:t>
            </w:r>
          </w:p>
        </w:tc>
        <w:tc>
          <w:tcPr>
            <w:tcW w:w="2835" w:type="dxa"/>
            <w:tcMar>
              <w:top w:w="70" w:type="dxa"/>
              <w:left w:w="80" w:type="dxa"/>
              <w:bottom w:w="70" w:type="dxa"/>
              <w:right w:w="80" w:type="dxa"/>
            </w:tcMar>
          </w:tcPr>
          <w:p w14:paraId="4DA747E6" w14:textId="77777777" w:rsidR="00C92056" w:rsidRDefault="00B81E53">
            <w:pPr>
              <w:spacing w:after="30"/>
              <w:rPr>
                <w:rFonts w:hint="eastAsia"/>
              </w:rPr>
            </w:pPr>
            <w:r>
              <w:rPr>
                <w:sz w:val="14"/>
              </w:rPr>
              <w:t>Importance relative et facteurs dominants.</w:t>
            </w:r>
          </w:p>
        </w:tc>
        <w:tc>
          <w:tcPr>
            <w:tcW w:w="1134" w:type="dxa"/>
            <w:tcMar>
              <w:top w:w="70" w:type="dxa"/>
              <w:left w:w="80" w:type="dxa"/>
              <w:bottom w:w="70" w:type="dxa"/>
              <w:right w:w="80" w:type="dxa"/>
            </w:tcMar>
          </w:tcPr>
          <w:p w14:paraId="257E1C3F" w14:textId="77777777" w:rsidR="00C92056" w:rsidRDefault="00B81E53">
            <w:pPr>
              <w:spacing w:after="30"/>
              <w:rPr>
                <w:rFonts w:hint="eastAsia"/>
              </w:rPr>
            </w:pPr>
            <w:r>
              <w:rPr>
                <w:sz w:val="14"/>
              </w:rPr>
              <w:t>M–L</w:t>
            </w:r>
          </w:p>
        </w:tc>
        <w:tc>
          <w:tcPr>
            <w:tcW w:w="1417" w:type="dxa"/>
            <w:tcMar>
              <w:top w:w="70" w:type="dxa"/>
              <w:left w:w="80" w:type="dxa"/>
              <w:bottom w:w="70" w:type="dxa"/>
              <w:right w:w="80" w:type="dxa"/>
            </w:tcMar>
          </w:tcPr>
          <w:p w14:paraId="720E609F" w14:textId="77777777" w:rsidR="00C92056" w:rsidRDefault="00B81E53">
            <w:pPr>
              <w:spacing w:after="30"/>
              <w:rPr>
                <w:rFonts w:hint="eastAsia"/>
              </w:rPr>
            </w:pPr>
            <w:r>
              <w:rPr>
                <w:sz w:val="14"/>
              </w:rPr>
              <w:t>WP3</w:t>
            </w:r>
          </w:p>
        </w:tc>
      </w:tr>
      <w:tr w:rsidR="00C92056" w14:paraId="1C194F42" w14:textId="77777777">
        <w:trPr>
          <w:cantSplit/>
          <w:jc w:val="center"/>
        </w:trPr>
        <w:tc>
          <w:tcPr>
            <w:tcW w:w="1587" w:type="dxa"/>
            <w:shd w:val="clear" w:color="auto" w:fill="F8FAFC"/>
            <w:tcMar>
              <w:top w:w="70" w:type="dxa"/>
              <w:left w:w="80" w:type="dxa"/>
              <w:bottom w:w="70" w:type="dxa"/>
              <w:right w:w="80" w:type="dxa"/>
            </w:tcMar>
          </w:tcPr>
          <w:p w14:paraId="3479113E" w14:textId="77777777" w:rsidR="00C92056" w:rsidRDefault="00B81E53">
            <w:pPr>
              <w:spacing w:after="30"/>
              <w:rPr>
                <w:rFonts w:hint="eastAsia"/>
              </w:rPr>
            </w:pPr>
            <w:r>
              <w:rPr>
                <w:sz w:val="14"/>
              </w:rPr>
              <w:t>WP5 — Relation X–Y</w:t>
            </w:r>
          </w:p>
        </w:tc>
        <w:tc>
          <w:tcPr>
            <w:tcW w:w="4082" w:type="dxa"/>
            <w:shd w:val="clear" w:color="auto" w:fill="F8FAFC"/>
            <w:tcMar>
              <w:top w:w="70" w:type="dxa"/>
              <w:left w:w="80" w:type="dxa"/>
              <w:bottom w:w="70" w:type="dxa"/>
              <w:right w:w="80" w:type="dxa"/>
            </w:tcMar>
          </w:tcPr>
          <w:p w14:paraId="2397514A" w14:textId="77777777" w:rsidR="00C92056" w:rsidRDefault="00B81E53">
            <w:pPr>
              <w:spacing w:after="30"/>
              <w:rPr>
                <w:rFonts w:hint="eastAsia"/>
              </w:rPr>
            </w:pPr>
            <w:r>
              <w:rPr>
                <w:sz w:val="14"/>
              </w:rPr>
              <w:t>Local consistency, voisins contradictoires, duplicate conflict, predictability probe.</w:t>
            </w:r>
          </w:p>
        </w:tc>
        <w:tc>
          <w:tcPr>
            <w:tcW w:w="2835" w:type="dxa"/>
            <w:shd w:val="clear" w:color="auto" w:fill="F8FAFC"/>
            <w:tcMar>
              <w:top w:w="70" w:type="dxa"/>
              <w:left w:w="80" w:type="dxa"/>
              <w:bottom w:w="70" w:type="dxa"/>
              <w:right w:w="80" w:type="dxa"/>
            </w:tcMar>
          </w:tcPr>
          <w:p w14:paraId="7F164E95" w14:textId="77777777" w:rsidR="00C92056" w:rsidRDefault="00B81E53">
            <w:pPr>
              <w:spacing w:after="30"/>
              <w:rPr>
                <w:rFonts w:hint="eastAsia"/>
              </w:rPr>
            </w:pPr>
            <w:r>
              <w:rPr>
                <w:sz w:val="14"/>
              </w:rPr>
              <w:t>Avertissements de calibrabilité liés à Y.</w:t>
            </w:r>
          </w:p>
        </w:tc>
        <w:tc>
          <w:tcPr>
            <w:tcW w:w="1134" w:type="dxa"/>
            <w:shd w:val="clear" w:color="auto" w:fill="F8FAFC"/>
            <w:tcMar>
              <w:top w:w="70" w:type="dxa"/>
              <w:left w:w="80" w:type="dxa"/>
              <w:bottom w:w="70" w:type="dxa"/>
              <w:right w:w="80" w:type="dxa"/>
            </w:tcMar>
          </w:tcPr>
          <w:p w14:paraId="15D1AE01" w14:textId="77777777" w:rsidR="00C92056" w:rsidRDefault="00B81E53">
            <w:pPr>
              <w:spacing w:after="30"/>
              <w:rPr>
                <w:rFonts w:hint="eastAsia"/>
              </w:rPr>
            </w:pPr>
            <w:r>
              <w:rPr>
                <w:sz w:val="14"/>
              </w:rPr>
              <w:t>M</w:t>
            </w:r>
          </w:p>
        </w:tc>
        <w:tc>
          <w:tcPr>
            <w:tcW w:w="1417" w:type="dxa"/>
            <w:shd w:val="clear" w:color="auto" w:fill="F8FAFC"/>
            <w:tcMar>
              <w:top w:w="70" w:type="dxa"/>
              <w:left w:w="80" w:type="dxa"/>
              <w:bottom w:w="70" w:type="dxa"/>
              <w:right w:w="80" w:type="dxa"/>
            </w:tcMar>
          </w:tcPr>
          <w:p w14:paraId="280D2A37" w14:textId="77777777" w:rsidR="00C92056" w:rsidRDefault="00B81E53">
            <w:pPr>
              <w:spacing w:after="30"/>
              <w:rPr>
                <w:rFonts w:hint="eastAsia"/>
              </w:rPr>
            </w:pPr>
            <w:r>
              <w:rPr>
                <w:sz w:val="14"/>
              </w:rPr>
              <w:t>WP1, WP3</w:t>
            </w:r>
          </w:p>
        </w:tc>
      </w:tr>
      <w:tr w:rsidR="00C92056" w14:paraId="293A0204" w14:textId="77777777">
        <w:trPr>
          <w:cantSplit/>
          <w:jc w:val="center"/>
        </w:trPr>
        <w:tc>
          <w:tcPr>
            <w:tcW w:w="1587" w:type="dxa"/>
            <w:tcMar>
              <w:top w:w="70" w:type="dxa"/>
              <w:left w:w="80" w:type="dxa"/>
              <w:bottom w:w="70" w:type="dxa"/>
              <w:right w:w="80" w:type="dxa"/>
            </w:tcMar>
          </w:tcPr>
          <w:p w14:paraId="12025133" w14:textId="77777777" w:rsidR="00C92056" w:rsidRDefault="00B81E53">
            <w:pPr>
              <w:spacing w:after="30"/>
              <w:rPr>
                <w:rFonts w:hint="eastAsia"/>
              </w:rPr>
            </w:pPr>
            <w:r>
              <w:rPr>
                <w:sz w:val="14"/>
              </w:rPr>
              <w:t>WP6 — Domain shift</w:t>
            </w:r>
          </w:p>
        </w:tc>
        <w:tc>
          <w:tcPr>
            <w:tcW w:w="4082" w:type="dxa"/>
            <w:tcMar>
              <w:top w:w="70" w:type="dxa"/>
              <w:left w:w="80" w:type="dxa"/>
              <w:bottom w:w="70" w:type="dxa"/>
              <w:right w:w="80" w:type="dxa"/>
            </w:tcMar>
          </w:tcPr>
          <w:p w14:paraId="7DF1CA2B" w14:textId="77777777" w:rsidR="00C92056" w:rsidRDefault="00B81E53">
            <w:pPr>
              <w:spacing w:after="30"/>
              <w:rPr>
                <w:rFonts w:hint="eastAsia"/>
              </w:rPr>
            </w:pPr>
            <w:r>
              <w:rPr>
                <w:sz w:val="14"/>
              </w:rPr>
              <w:t xml:space="preserve">Comparaison </w:t>
            </w:r>
            <w:r>
              <w:rPr>
                <w:sz w:val="14"/>
              </w:rPr>
              <w:t>splits/campagnes/sources, tests de décalage X/Y, overlap de domaines.</w:t>
            </w:r>
          </w:p>
        </w:tc>
        <w:tc>
          <w:tcPr>
            <w:tcW w:w="2835" w:type="dxa"/>
            <w:tcMar>
              <w:top w:w="70" w:type="dxa"/>
              <w:left w:w="80" w:type="dxa"/>
              <w:bottom w:w="70" w:type="dxa"/>
              <w:right w:w="80" w:type="dxa"/>
            </w:tcMar>
          </w:tcPr>
          <w:p w14:paraId="3FE5E01D" w14:textId="77777777" w:rsidR="00C92056" w:rsidRDefault="00B81E53">
            <w:pPr>
              <w:spacing w:after="30"/>
              <w:rPr>
                <w:rFonts w:hint="eastAsia"/>
              </w:rPr>
            </w:pPr>
            <w:r>
              <w:rPr>
                <w:sz w:val="14"/>
              </w:rPr>
              <w:t>Alerte d’extrapolation + stratégie de split.</w:t>
            </w:r>
          </w:p>
        </w:tc>
        <w:tc>
          <w:tcPr>
            <w:tcW w:w="1134" w:type="dxa"/>
            <w:tcMar>
              <w:top w:w="70" w:type="dxa"/>
              <w:left w:w="80" w:type="dxa"/>
              <w:bottom w:w="70" w:type="dxa"/>
              <w:right w:w="80" w:type="dxa"/>
            </w:tcMar>
          </w:tcPr>
          <w:p w14:paraId="70D38230" w14:textId="77777777" w:rsidR="00C92056" w:rsidRDefault="00B81E53">
            <w:pPr>
              <w:spacing w:after="30"/>
              <w:rPr>
                <w:rFonts w:hint="eastAsia"/>
              </w:rPr>
            </w:pPr>
            <w:r>
              <w:rPr>
                <w:sz w:val="14"/>
              </w:rPr>
              <w:t>M</w:t>
            </w:r>
          </w:p>
        </w:tc>
        <w:tc>
          <w:tcPr>
            <w:tcW w:w="1417" w:type="dxa"/>
            <w:tcMar>
              <w:top w:w="70" w:type="dxa"/>
              <w:left w:w="80" w:type="dxa"/>
              <w:bottom w:w="70" w:type="dxa"/>
              <w:right w:w="80" w:type="dxa"/>
            </w:tcMar>
          </w:tcPr>
          <w:p w14:paraId="7D365A7A" w14:textId="77777777" w:rsidR="00C92056" w:rsidRDefault="00B81E53">
            <w:pPr>
              <w:spacing w:after="30"/>
              <w:rPr>
                <w:rFonts w:hint="eastAsia"/>
              </w:rPr>
            </w:pPr>
            <w:r>
              <w:rPr>
                <w:sz w:val="14"/>
              </w:rPr>
              <w:t>WP3</w:t>
            </w:r>
          </w:p>
        </w:tc>
      </w:tr>
      <w:tr w:rsidR="00C92056" w14:paraId="1A28B1B0" w14:textId="77777777">
        <w:trPr>
          <w:cantSplit/>
          <w:jc w:val="center"/>
        </w:trPr>
        <w:tc>
          <w:tcPr>
            <w:tcW w:w="1587" w:type="dxa"/>
            <w:shd w:val="clear" w:color="auto" w:fill="F8FAFC"/>
            <w:tcMar>
              <w:top w:w="70" w:type="dxa"/>
              <w:left w:w="80" w:type="dxa"/>
              <w:bottom w:w="70" w:type="dxa"/>
              <w:right w:w="80" w:type="dxa"/>
            </w:tcMar>
          </w:tcPr>
          <w:p w14:paraId="316C2B7F" w14:textId="77777777" w:rsidR="00C92056" w:rsidRDefault="00B81E53">
            <w:pPr>
              <w:spacing w:after="30"/>
              <w:rPr>
                <w:rFonts w:hint="eastAsia"/>
              </w:rPr>
            </w:pPr>
            <w:r>
              <w:rPr>
                <w:sz w:val="14"/>
              </w:rPr>
              <w:t>WP7 — Réseaux spectraux</w:t>
            </w:r>
          </w:p>
        </w:tc>
        <w:tc>
          <w:tcPr>
            <w:tcW w:w="4082" w:type="dxa"/>
            <w:shd w:val="clear" w:color="auto" w:fill="F8FAFC"/>
            <w:tcMar>
              <w:top w:w="70" w:type="dxa"/>
              <w:left w:w="80" w:type="dxa"/>
              <w:bottom w:w="70" w:type="dxa"/>
              <w:right w:w="80" w:type="dxa"/>
            </w:tcMar>
          </w:tcPr>
          <w:p w14:paraId="1DCD6B06" w14:textId="77777777" w:rsidR="00C92056" w:rsidRDefault="00B81E53">
            <w:pPr>
              <w:spacing w:after="30"/>
              <w:rPr>
                <w:rFonts w:hint="eastAsia"/>
              </w:rPr>
            </w:pPr>
            <w:r>
              <w:rPr>
                <w:sz w:val="14"/>
              </w:rPr>
              <w:t xml:space="preserve">Réduction λ, réseaux corrélés, </w:t>
            </w:r>
            <w:r>
              <w:rPr>
                <w:sz w:val="14"/>
              </w:rPr>
              <w:t>density/centralization/modularity/transitivity, bootstrap, threshold sweep.</w:t>
            </w:r>
          </w:p>
        </w:tc>
        <w:tc>
          <w:tcPr>
            <w:tcW w:w="2835" w:type="dxa"/>
            <w:shd w:val="clear" w:color="auto" w:fill="F8FAFC"/>
            <w:tcMar>
              <w:top w:w="70" w:type="dxa"/>
              <w:left w:w="80" w:type="dxa"/>
              <w:bottom w:w="70" w:type="dxa"/>
              <w:right w:w="80" w:type="dxa"/>
            </w:tcMar>
          </w:tcPr>
          <w:p w14:paraId="6C8F8E62" w14:textId="77777777" w:rsidR="00C92056" w:rsidRDefault="00B81E53">
            <w:pPr>
              <w:spacing w:after="30"/>
              <w:rPr>
                <w:rFonts w:hint="eastAsia"/>
              </w:rPr>
            </w:pPr>
            <w:r>
              <w:rPr>
                <w:sz w:val="14"/>
              </w:rPr>
              <w:t>Module avancé + CI + sensibilité.</w:t>
            </w:r>
          </w:p>
        </w:tc>
        <w:tc>
          <w:tcPr>
            <w:tcW w:w="1134" w:type="dxa"/>
            <w:shd w:val="clear" w:color="auto" w:fill="F8FAFC"/>
            <w:tcMar>
              <w:top w:w="70" w:type="dxa"/>
              <w:left w:w="80" w:type="dxa"/>
              <w:bottom w:w="70" w:type="dxa"/>
              <w:right w:w="80" w:type="dxa"/>
            </w:tcMar>
          </w:tcPr>
          <w:p w14:paraId="5A563133" w14:textId="77777777" w:rsidR="00C92056" w:rsidRDefault="00B81E53">
            <w:pPr>
              <w:spacing w:after="30"/>
              <w:rPr>
                <w:rFonts w:hint="eastAsia"/>
              </w:rPr>
            </w:pPr>
            <w:r>
              <w:rPr>
                <w:sz w:val="14"/>
              </w:rPr>
              <w:t>M–L</w:t>
            </w:r>
          </w:p>
        </w:tc>
        <w:tc>
          <w:tcPr>
            <w:tcW w:w="1417" w:type="dxa"/>
            <w:shd w:val="clear" w:color="auto" w:fill="F8FAFC"/>
            <w:tcMar>
              <w:top w:w="70" w:type="dxa"/>
              <w:left w:w="80" w:type="dxa"/>
              <w:bottom w:w="70" w:type="dxa"/>
              <w:right w:w="80" w:type="dxa"/>
            </w:tcMar>
          </w:tcPr>
          <w:p w14:paraId="37AA4513" w14:textId="77777777" w:rsidR="00C92056" w:rsidRDefault="00B81E53">
            <w:pPr>
              <w:spacing w:after="30"/>
              <w:rPr>
                <w:rFonts w:hint="eastAsia"/>
              </w:rPr>
            </w:pPr>
            <w:r>
              <w:rPr>
                <w:sz w:val="14"/>
              </w:rPr>
              <w:t>WP2</w:t>
            </w:r>
          </w:p>
        </w:tc>
      </w:tr>
      <w:tr w:rsidR="00C92056" w14:paraId="1405A094" w14:textId="77777777">
        <w:trPr>
          <w:cantSplit/>
          <w:jc w:val="center"/>
        </w:trPr>
        <w:tc>
          <w:tcPr>
            <w:tcW w:w="1587" w:type="dxa"/>
            <w:tcMar>
              <w:top w:w="70" w:type="dxa"/>
              <w:left w:w="80" w:type="dxa"/>
              <w:bottom w:w="70" w:type="dxa"/>
              <w:right w:w="80" w:type="dxa"/>
            </w:tcMar>
          </w:tcPr>
          <w:p w14:paraId="263560DD" w14:textId="77777777" w:rsidR="00C92056" w:rsidRDefault="00B81E53">
            <w:pPr>
              <w:spacing w:after="30"/>
              <w:rPr>
                <w:rFonts w:hint="eastAsia"/>
              </w:rPr>
            </w:pPr>
            <w:r>
              <w:rPr>
                <w:sz w:val="14"/>
              </w:rPr>
              <w:t>WP8 — Restitution</w:t>
            </w:r>
          </w:p>
        </w:tc>
        <w:tc>
          <w:tcPr>
            <w:tcW w:w="4082" w:type="dxa"/>
            <w:tcMar>
              <w:top w:w="70" w:type="dxa"/>
              <w:left w:w="80" w:type="dxa"/>
              <w:bottom w:w="70" w:type="dxa"/>
              <w:right w:w="80" w:type="dxa"/>
            </w:tcMar>
          </w:tcPr>
          <w:p w14:paraId="68D1D367" w14:textId="77777777" w:rsidR="00C92056" w:rsidRDefault="00B81E53">
            <w:pPr>
              <w:spacing w:after="30"/>
              <w:rPr>
                <w:rFonts w:hint="eastAsia"/>
              </w:rPr>
            </w:pPr>
            <w:r>
              <w:rPr>
                <w:sz w:val="14"/>
              </w:rPr>
              <w:t>Pages par questions, cartes d’alerte, conséquence/action, vue experte, export machine-readable.</w:t>
            </w:r>
          </w:p>
        </w:tc>
        <w:tc>
          <w:tcPr>
            <w:tcW w:w="2835" w:type="dxa"/>
            <w:tcMar>
              <w:top w:w="70" w:type="dxa"/>
              <w:left w:w="80" w:type="dxa"/>
              <w:bottom w:w="70" w:type="dxa"/>
              <w:right w:w="80" w:type="dxa"/>
            </w:tcMar>
          </w:tcPr>
          <w:p w14:paraId="54A7FD72" w14:textId="77777777" w:rsidR="00C92056" w:rsidRDefault="00B81E53">
            <w:pPr>
              <w:spacing w:after="30"/>
              <w:rPr>
                <w:rFonts w:hint="eastAsia"/>
              </w:rPr>
            </w:pPr>
            <w:r>
              <w:rPr>
                <w:sz w:val="14"/>
              </w:rPr>
              <w:t>UI + card JSON/MD + doc</w:t>
            </w:r>
            <w:r>
              <w:rPr>
                <w:sz w:val="14"/>
              </w:rPr>
              <w:t>umentation.</w:t>
            </w:r>
          </w:p>
        </w:tc>
        <w:tc>
          <w:tcPr>
            <w:tcW w:w="1134" w:type="dxa"/>
            <w:tcMar>
              <w:top w:w="70" w:type="dxa"/>
              <w:left w:w="80" w:type="dxa"/>
              <w:bottom w:w="70" w:type="dxa"/>
              <w:right w:w="80" w:type="dxa"/>
            </w:tcMar>
          </w:tcPr>
          <w:p w14:paraId="4BB2CEE3" w14:textId="77777777" w:rsidR="00C92056" w:rsidRDefault="00B81E53">
            <w:pPr>
              <w:spacing w:after="30"/>
              <w:rPr>
                <w:rFonts w:hint="eastAsia"/>
              </w:rPr>
            </w:pPr>
            <w:r>
              <w:rPr>
                <w:sz w:val="14"/>
              </w:rPr>
              <w:t>L</w:t>
            </w:r>
          </w:p>
        </w:tc>
        <w:tc>
          <w:tcPr>
            <w:tcW w:w="1417" w:type="dxa"/>
            <w:tcMar>
              <w:top w:w="70" w:type="dxa"/>
              <w:left w:w="80" w:type="dxa"/>
              <w:bottom w:w="70" w:type="dxa"/>
              <w:right w:w="80" w:type="dxa"/>
            </w:tcMar>
          </w:tcPr>
          <w:p w14:paraId="25B7B774" w14:textId="77777777" w:rsidR="00C92056" w:rsidRDefault="00B81E53">
            <w:pPr>
              <w:spacing w:after="30"/>
              <w:rPr>
                <w:rFonts w:hint="eastAsia"/>
              </w:rPr>
            </w:pPr>
            <w:r>
              <w:rPr>
                <w:sz w:val="14"/>
              </w:rPr>
              <w:t>WP0–7</w:t>
            </w:r>
          </w:p>
        </w:tc>
      </w:tr>
      <w:tr w:rsidR="00C92056" w14:paraId="183868A7" w14:textId="77777777">
        <w:trPr>
          <w:cantSplit/>
          <w:jc w:val="center"/>
        </w:trPr>
        <w:tc>
          <w:tcPr>
            <w:tcW w:w="1587" w:type="dxa"/>
            <w:shd w:val="clear" w:color="auto" w:fill="F8FAFC"/>
            <w:tcMar>
              <w:top w:w="70" w:type="dxa"/>
              <w:left w:w="80" w:type="dxa"/>
              <w:bottom w:w="70" w:type="dxa"/>
              <w:right w:w="80" w:type="dxa"/>
            </w:tcMar>
          </w:tcPr>
          <w:p w14:paraId="36EE1386" w14:textId="77777777" w:rsidR="00C92056" w:rsidRDefault="00B81E53">
            <w:pPr>
              <w:spacing w:after="30"/>
              <w:rPr>
                <w:rFonts w:hint="eastAsia"/>
              </w:rPr>
            </w:pPr>
            <w:r>
              <w:rPr>
                <w:sz w:val="14"/>
              </w:rPr>
              <w:t>WP9 — Validation</w:t>
            </w:r>
          </w:p>
        </w:tc>
        <w:tc>
          <w:tcPr>
            <w:tcW w:w="4082" w:type="dxa"/>
            <w:shd w:val="clear" w:color="auto" w:fill="F8FAFC"/>
            <w:tcMar>
              <w:top w:w="70" w:type="dxa"/>
              <w:left w:w="80" w:type="dxa"/>
              <w:bottom w:w="70" w:type="dxa"/>
              <w:right w:w="80" w:type="dxa"/>
            </w:tcMar>
          </w:tcPr>
          <w:p w14:paraId="666FD9A3" w14:textId="77777777" w:rsidR="00C92056" w:rsidRDefault="00B81E53">
            <w:pPr>
              <w:spacing w:after="30"/>
              <w:rPr>
                <w:rFonts w:hint="eastAsia"/>
              </w:rPr>
            </w:pPr>
            <w:r>
              <w:rPr>
                <w:sz w:val="14"/>
              </w:rPr>
              <w:t>Jeux synthétiques contrôlés + datasets réels, tests de robustesse n, PP, seed, métadonnées, répétitions.</w:t>
            </w:r>
          </w:p>
        </w:tc>
        <w:tc>
          <w:tcPr>
            <w:tcW w:w="2835" w:type="dxa"/>
            <w:shd w:val="clear" w:color="auto" w:fill="F8FAFC"/>
            <w:tcMar>
              <w:top w:w="70" w:type="dxa"/>
              <w:left w:w="80" w:type="dxa"/>
              <w:bottom w:w="70" w:type="dxa"/>
              <w:right w:w="80" w:type="dxa"/>
            </w:tcMar>
          </w:tcPr>
          <w:p w14:paraId="6BFD39DF" w14:textId="77777777" w:rsidR="00C92056" w:rsidRDefault="00B81E53">
            <w:pPr>
              <w:spacing w:after="30"/>
              <w:rPr>
                <w:rFonts w:hint="eastAsia"/>
              </w:rPr>
            </w:pPr>
            <w:r>
              <w:rPr>
                <w:sz w:val="14"/>
              </w:rPr>
              <w:t>Benchmark protocole + seuils/heuristiques documentés.</w:t>
            </w:r>
          </w:p>
        </w:tc>
        <w:tc>
          <w:tcPr>
            <w:tcW w:w="1134" w:type="dxa"/>
            <w:shd w:val="clear" w:color="auto" w:fill="F8FAFC"/>
            <w:tcMar>
              <w:top w:w="70" w:type="dxa"/>
              <w:left w:w="80" w:type="dxa"/>
              <w:bottom w:w="70" w:type="dxa"/>
              <w:right w:w="80" w:type="dxa"/>
            </w:tcMar>
          </w:tcPr>
          <w:p w14:paraId="6CA22349" w14:textId="77777777" w:rsidR="00C92056" w:rsidRDefault="00B81E53">
            <w:pPr>
              <w:spacing w:after="30"/>
              <w:rPr>
                <w:rFonts w:hint="eastAsia"/>
              </w:rPr>
            </w:pPr>
            <w:r>
              <w:rPr>
                <w:sz w:val="14"/>
              </w:rPr>
              <w:t>M–L</w:t>
            </w:r>
          </w:p>
        </w:tc>
        <w:tc>
          <w:tcPr>
            <w:tcW w:w="1417" w:type="dxa"/>
            <w:shd w:val="clear" w:color="auto" w:fill="F8FAFC"/>
            <w:tcMar>
              <w:top w:w="70" w:type="dxa"/>
              <w:left w:w="80" w:type="dxa"/>
              <w:bottom w:w="70" w:type="dxa"/>
              <w:right w:w="80" w:type="dxa"/>
            </w:tcMar>
          </w:tcPr>
          <w:p w14:paraId="23308A5A" w14:textId="77777777" w:rsidR="00C92056" w:rsidRDefault="00B81E53">
            <w:pPr>
              <w:spacing w:after="30"/>
              <w:rPr>
                <w:rFonts w:hint="eastAsia"/>
              </w:rPr>
            </w:pPr>
            <w:r>
              <w:rPr>
                <w:sz w:val="14"/>
              </w:rPr>
              <w:t>Tous</w:t>
            </w:r>
          </w:p>
        </w:tc>
      </w:tr>
    </w:tbl>
    <w:p w14:paraId="47138CDC" w14:textId="77777777" w:rsidR="00C92056" w:rsidRDefault="00C92056">
      <w:pPr>
        <w:spacing w:after="20"/>
        <w:rPr>
          <w:rFonts w:hint="eastAsia"/>
        </w:rPr>
      </w:pPr>
    </w:p>
    <w:p w14:paraId="540FA49E" w14:textId="77777777" w:rsidR="00C92056" w:rsidRDefault="00B81E53">
      <w:pPr>
        <w:pStyle w:val="Titre1"/>
      </w:pPr>
      <w:r>
        <w:t>16. Ordre recommandé pour un MVP</w:t>
      </w:r>
    </w:p>
    <w:p w14:paraId="772B3349" w14:textId="77777777" w:rsidR="00C92056" w:rsidRDefault="00B81E53">
      <w:pPr>
        <w:pStyle w:val="Listenumros"/>
        <w:spacing w:after="40"/>
        <w:rPr>
          <w:rFonts w:hint="eastAsia"/>
        </w:rPr>
      </w:pPr>
      <w:r>
        <w:t xml:space="preserve">Contrat de </w:t>
      </w:r>
      <w:r>
        <w:t>résultats commun + audit de ce qui existe déjà.</w:t>
      </w:r>
    </w:p>
    <w:p w14:paraId="4F5B7B51" w14:textId="77777777" w:rsidR="00C92056" w:rsidRDefault="00B81E53">
      <w:pPr>
        <w:pStyle w:val="Listenumros"/>
        <w:spacing w:after="40"/>
        <w:rPr>
          <w:rFonts w:hint="eastAsia"/>
        </w:rPr>
      </w:pPr>
      <w:r>
        <w:t>Répétabilité / SNR / noise proxy et carte de fiabilité spectrale.</w:t>
      </w:r>
    </w:p>
    <w:p w14:paraId="0396BFC0" w14:textId="77777777" w:rsidR="00C92056" w:rsidRDefault="00B81E53">
      <w:pPr>
        <w:pStyle w:val="Listenumros"/>
        <w:spacing w:after="40"/>
        <w:rPr>
          <w:rFonts w:hint="eastAsia"/>
        </w:rPr>
      </w:pPr>
      <w:r>
        <w:t>Dimension effective, coverage X/Y et représentativité des samples.</w:t>
      </w:r>
    </w:p>
    <w:p w14:paraId="4946DCC0" w14:textId="77777777" w:rsidR="00C92056" w:rsidRDefault="00B81E53">
      <w:pPr>
        <w:pStyle w:val="Listenumros"/>
        <w:spacing w:after="40"/>
        <w:rPr>
          <w:rFonts w:hint="eastAsia"/>
        </w:rPr>
      </w:pPr>
      <w:r>
        <w:t>Clustering X avec PCA→HDBSCAN, stabilité bootstrap et contrôle V0/V1 AOM.</w:t>
      </w:r>
    </w:p>
    <w:p w14:paraId="3E8F8DD6" w14:textId="77777777" w:rsidR="00C92056" w:rsidRDefault="00B81E53">
      <w:pPr>
        <w:pStyle w:val="Listenumros"/>
        <w:spacing w:after="40"/>
        <w:rPr>
          <w:rFonts w:hint="eastAsia"/>
        </w:rPr>
      </w:pPr>
      <w:r>
        <w:t>M</w:t>
      </w:r>
      <w:r>
        <w:t>ultimodalité / régimes de Y.</w:t>
      </w:r>
    </w:p>
    <w:p w14:paraId="24412DA6" w14:textId="77777777" w:rsidR="00C92056" w:rsidRDefault="00B81E53">
      <w:pPr>
        <w:pStyle w:val="Listenumros"/>
        <w:spacing w:after="40"/>
        <w:rPr>
          <w:rFonts w:hint="eastAsia"/>
        </w:rPr>
      </w:pPr>
      <w:r>
        <w:t>Explication de X/clusters par Y et métadonnées ; variance partitioning.</w:t>
      </w:r>
    </w:p>
    <w:p w14:paraId="73810A26" w14:textId="77777777" w:rsidR="00C92056" w:rsidRDefault="00B81E53">
      <w:pPr>
        <w:pStyle w:val="Listenumros"/>
        <w:spacing w:after="40"/>
        <w:rPr>
          <w:rFonts w:hint="eastAsia"/>
        </w:rPr>
      </w:pPr>
      <w:r>
        <w:t>Cohérence locale X–Y et contradictions de voisins/doublons.</w:t>
      </w:r>
    </w:p>
    <w:p w14:paraId="386F53A2" w14:textId="77777777" w:rsidR="00C92056" w:rsidRDefault="00B81E53">
      <w:pPr>
        <w:pStyle w:val="Listenumros"/>
        <w:spacing w:after="40"/>
        <w:rPr>
          <w:rFonts w:hint="eastAsia"/>
        </w:rPr>
      </w:pPr>
      <w:r>
        <w:t>Domain shift et recommandations de validation.</w:t>
      </w:r>
    </w:p>
    <w:p w14:paraId="21E84332" w14:textId="77777777" w:rsidR="00C92056" w:rsidRDefault="00B81E53">
      <w:pPr>
        <w:pStyle w:val="Listenumros"/>
        <w:spacing w:after="40"/>
        <w:rPr>
          <w:rFonts w:hint="eastAsia"/>
        </w:rPr>
      </w:pPr>
      <w:r>
        <w:t>Réseaux spectraux et métriques topologiques avan</w:t>
      </w:r>
      <w:r>
        <w:t>cées.</w:t>
      </w:r>
    </w:p>
    <w:tbl>
      <w:tblPr>
        <w:tblStyle w:val="Grilledutableau"/>
        <w:tblW w:w="0" w:type="auto"/>
        <w:jc w:val="center"/>
        <w:tblLook w:val="04A0" w:firstRow="1" w:lastRow="0" w:firstColumn="1" w:lastColumn="0" w:noHBand="0" w:noVBand="1"/>
      </w:tblPr>
      <w:tblGrid>
        <w:gridCol w:w="10200"/>
      </w:tblGrid>
      <w:tr w:rsidR="00C92056" w14:paraId="0BB0B269" w14:textId="77777777">
        <w:trPr>
          <w:cantSplit/>
          <w:jc w:val="center"/>
        </w:trPr>
        <w:tc>
          <w:tcPr>
            <w:tcW w:w="10200" w:type="dxa"/>
            <w:shd w:val="clear" w:color="auto" w:fill="FFF2CC"/>
            <w:tcMar>
              <w:top w:w="110" w:type="dxa"/>
              <w:left w:w="150" w:type="dxa"/>
              <w:bottom w:w="110" w:type="dxa"/>
              <w:right w:w="150" w:type="dxa"/>
            </w:tcMar>
          </w:tcPr>
          <w:p w14:paraId="6666AABB" w14:textId="77777777" w:rsidR="00C92056" w:rsidRDefault="00B81E53">
            <w:pPr>
              <w:rPr>
                <w:rFonts w:hint="eastAsia"/>
              </w:rPr>
            </w:pPr>
            <w:r>
              <w:rPr>
                <w:b/>
                <w:color w:val="17365D"/>
              </w:rPr>
              <w:t xml:space="preserve">MVP “utile” — </w:t>
            </w:r>
            <w:r>
              <w:t>Les lots 1 à 7 ci-dessus suffisent déjà à produire des avertissements réellement actionnables avant calibration. Les réseaux spectraux apportent ensuite une profondeur descriptive supplémentaire, mais ne doivent pas bloquer une première</w:t>
            </w:r>
            <w:r>
              <w:t xml:space="preserve"> version.</w:t>
            </w:r>
          </w:p>
        </w:tc>
      </w:tr>
    </w:tbl>
    <w:p w14:paraId="14B91DE5" w14:textId="77777777" w:rsidR="00C92056" w:rsidRDefault="00C92056">
      <w:pPr>
        <w:spacing w:after="20"/>
        <w:rPr>
          <w:rFonts w:hint="eastAsia"/>
        </w:rPr>
      </w:pPr>
    </w:p>
    <w:p w14:paraId="1CBC9311" w14:textId="77777777" w:rsidR="00C92056" w:rsidRDefault="00B81E53">
      <w:pPr>
        <w:pStyle w:val="Titre1"/>
      </w:pPr>
      <w:r>
        <w:t>17. Logique de synthèse proposée</w:t>
      </w:r>
    </w:p>
    <w:tbl>
      <w:tblPr>
        <w:tblStyle w:val="Grilledutableau"/>
        <w:tblW w:w="0" w:type="auto"/>
        <w:jc w:val="center"/>
        <w:tblLook w:val="04A0" w:firstRow="1" w:lastRow="0" w:firstColumn="1" w:lastColumn="0" w:noHBand="0" w:noVBand="1"/>
      </w:tblPr>
      <w:tblGrid>
        <w:gridCol w:w="3040"/>
        <w:gridCol w:w="3768"/>
        <w:gridCol w:w="3552"/>
      </w:tblGrid>
      <w:tr w:rsidR="00C92056" w14:paraId="636056DE" w14:textId="77777777">
        <w:trPr>
          <w:tblHeader/>
          <w:jc w:val="center"/>
        </w:trPr>
        <w:tc>
          <w:tcPr>
            <w:tcW w:w="3400" w:type="dxa"/>
            <w:shd w:val="clear" w:color="auto" w:fill="17365D"/>
            <w:tcMar>
              <w:top w:w="70" w:type="dxa"/>
              <w:left w:w="80" w:type="dxa"/>
              <w:bottom w:w="70" w:type="dxa"/>
              <w:right w:w="80" w:type="dxa"/>
            </w:tcMar>
            <w:vAlign w:val="center"/>
          </w:tcPr>
          <w:p w14:paraId="0962A17C" w14:textId="77777777" w:rsidR="00C92056" w:rsidRDefault="00B81E53">
            <w:pPr>
              <w:rPr>
                <w:rFonts w:hint="eastAsia"/>
              </w:rPr>
            </w:pPr>
            <w:r>
              <w:rPr>
                <w:b/>
                <w:color w:val="FFFFFF"/>
                <w:sz w:val="16"/>
              </w:rPr>
              <w:t>Étape</w:t>
            </w:r>
          </w:p>
        </w:tc>
        <w:tc>
          <w:tcPr>
            <w:tcW w:w="3400" w:type="dxa"/>
            <w:shd w:val="clear" w:color="auto" w:fill="17365D"/>
            <w:tcMar>
              <w:top w:w="70" w:type="dxa"/>
              <w:left w:w="80" w:type="dxa"/>
              <w:bottom w:w="70" w:type="dxa"/>
              <w:right w:w="80" w:type="dxa"/>
            </w:tcMar>
            <w:vAlign w:val="center"/>
          </w:tcPr>
          <w:p w14:paraId="27D9CF44" w14:textId="77777777" w:rsidR="00C92056" w:rsidRDefault="00B81E53">
            <w:pPr>
              <w:rPr>
                <w:rFonts w:hint="eastAsia"/>
              </w:rPr>
            </w:pPr>
            <w:r>
              <w:rPr>
                <w:b/>
                <w:color w:val="FFFFFF"/>
                <w:sz w:val="16"/>
              </w:rPr>
              <w:t>Question</w:t>
            </w:r>
          </w:p>
        </w:tc>
        <w:tc>
          <w:tcPr>
            <w:tcW w:w="3400" w:type="dxa"/>
            <w:shd w:val="clear" w:color="auto" w:fill="17365D"/>
            <w:tcMar>
              <w:top w:w="70" w:type="dxa"/>
              <w:left w:w="80" w:type="dxa"/>
              <w:bottom w:w="70" w:type="dxa"/>
              <w:right w:w="80" w:type="dxa"/>
            </w:tcMar>
            <w:vAlign w:val="center"/>
          </w:tcPr>
          <w:p w14:paraId="69F12689" w14:textId="77777777" w:rsidR="00C92056" w:rsidRDefault="00B81E53">
            <w:pPr>
              <w:rPr>
                <w:rFonts w:hint="eastAsia"/>
              </w:rPr>
            </w:pPr>
            <w:r>
              <w:rPr>
                <w:b/>
                <w:color w:val="FFFFFF"/>
                <w:sz w:val="16"/>
              </w:rPr>
              <w:t>Si problème détecté…</w:t>
            </w:r>
          </w:p>
        </w:tc>
      </w:tr>
      <w:tr w:rsidR="00C92056" w14:paraId="67BBDD69" w14:textId="77777777">
        <w:trPr>
          <w:cantSplit/>
          <w:jc w:val="center"/>
        </w:trPr>
        <w:tc>
          <w:tcPr>
            <w:tcW w:w="1984" w:type="dxa"/>
            <w:tcMar>
              <w:top w:w="70" w:type="dxa"/>
              <w:left w:w="80" w:type="dxa"/>
              <w:bottom w:w="70" w:type="dxa"/>
              <w:right w:w="80" w:type="dxa"/>
            </w:tcMar>
          </w:tcPr>
          <w:p w14:paraId="01F18195" w14:textId="77777777" w:rsidR="00C92056" w:rsidRDefault="00B81E53">
            <w:pPr>
              <w:spacing w:after="30"/>
              <w:rPr>
                <w:rFonts w:hint="eastAsia"/>
              </w:rPr>
            </w:pPr>
            <w:r>
              <w:rPr>
                <w:sz w:val="16"/>
              </w:rPr>
              <w:t>1 — Integrity</w:t>
            </w:r>
          </w:p>
        </w:tc>
        <w:tc>
          <w:tcPr>
            <w:tcW w:w="4252" w:type="dxa"/>
            <w:tcMar>
              <w:top w:w="70" w:type="dxa"/>
              <w:left w:w="80" w:type="dxa"/>
              <w:bottom w:w="70" w:type="dxa"/>
              <w:right w:w="80" w:type="dxa"/>
            </w:tcMar>
          </w:tcPr>
          <w:p w14:paraId="2904D911" w14:textId="77777777" w:rsidR="00C92056" w:rsidRDefault="00B81E53">
            <w:pPr>
              <w:spacing w:after="30"/>
              <w:rPr>
                <w:rFonts w:hint="eastAsia"/>
              </w:rPr>
            </w:pPr>
            <w:r>
              <w:rPr>
                <w:sz w:val="16"/>
              </w:rPr>
              <w:t>Les données sont-elles techniquement valides ?</w:t>
            </w:r>
          </w:p>
        </w:tc>
        <w:tc>
          <w:tcPr>
            <w:tcW w:w="3969" w:type="dxa"/>
            <w:tcMar>
              <w:top w:w="70" w:type="dxa"/>
              <w:left w:w="80" w:type="dxa"/>
              <w:bottom w:w="70" w:type="dxa"/>
              <w:right w:w="80" w:type="dxa"/>
            </w:tcMar>
          </w:tcPr>
          <w:p w14:paraId="3A0833E6" w14:textId="77777777" w:rsidR="00C92056" w:rsidRDefault="00B81E53">
            <w:pPr>
              <w:spacing w:after="30"/>
              <w:rPr>
                <w:rFonts w:hint="eastAsia"/>
              </w:rPr>
            </w:pPr>
            <w:r>
              <w:rPr>
                <w:sz w:val="16"/>
              </w:rPr>
              <w:t>Bloquer ou corriger avant toute analyse.</w:t>
            </w:r>
          </w:p>
        </w:tc>
      </w:tr>
      <w:tr w:rsidR="00C92056" w14:paraId="57F8F9E0" w14:textId="77777777">
        <w:trPr>
          <w:cantSplit/>
          <w:jc w:val="center"/>
        </w:trPr>
        <w:tc>
          <w:tcPr>
            <w:tcW w:w="1984" w:type="dxa"/>
            <w:shd w:val="clear" w:color="auto" w:fill="F8FAFC"/>
            <w:tcMar>
              <w:top w:w="70" w:type="dxa"/>
              <w:left w:w="80" w:type="dxa"/>
              <w:bottom w:w="70" w:type="dxa"/>
              <w:right w:w="80" w:type="dxa"/>
            </w:tcMar>
          </w:tcPr>
          <w:p w14:paraId="2D2A03B3" w14:textId="77777777" w:rsidR="00C92056" w:rsidRDefault="00B81E53">
            <w:pPr>
              <w:spacing w:after="30"/>
              <w:rPr>
                <w:rFonts w:hint="eastAsia"/>
              </w:rPr>
            </w:pPr>
            <w:r>
              <w:rPr>
                <w:sz w:val="16"/>
              </w:rPr>
              <w:t>2 — Measurement</w:t>
            </w:r>
          </w:p>
        </w:tc>
        <w:tc>
          <w:tcPr>
            <w:tcW w:w="4252" w:type="dxa"/>
            <w:shd w:val="clear" w:color="auto" w:fill="F8FAFC"/>
            <w:tcMar>
              <w:top w:w="70" w:type="dxa"/>
              <w:left w:w="80" w:type="dxa"/>
              <w:bottom w:w="70" w:type="dxa"/>
              <w:right w:w="80" w:type="dxa"/>
            </w:tcMar>
          </w:tcPr>
          <w:p w14:paraId="3FDCBBD9" w14:textId="77777777" w:rsidR="00C92056" w:rsidRDefault="00B81E53">
            <w:pPr>
              <w:spacing w:after="30"/>
              <w:rPr>
                <w:rFonts w:hint="eastAsia"/>
              </w:rPr>
            </w:pPr>
            <w:r>
              <w:rPr>
                <w:sz w:val="16"/>
              </w:rPr>
              <w:t xml:space="preserve">Le signal est-il reproductible et </w:t>
            </w:r>
            <w:r>
              <w:rPr>
                <w:sz w:val="16"/>
              </w:rPr>
              <w:t>exploitable ?</w:t>
            </w:r>
          </w:p>
        </w:tc>
        <w:tc>
          <w:tcPr>
            <w:tcW w:w="3969" w:type="dxa"/>
            <w:shd w:val="clear" w:color="auto" w:fill="F8FAFC"/>
            <w:tcMar>
              <w:top w:w="70" w:type="dxa"/>
              <w:left w:w="80" w:type="dxa"/>
              <w:bottom w:w="70" w:type="dxa"/>
              <w:right w:w="80" w:type="dxa"/>
            </w:tcMar>
          </w:tcPr>
          <w:p w14:paraId="121F5B29" w14:textId="77777777" w:rsidR="00C92056" w:rsidRDefault="00B81E53">
            <w:pPr>
              <w:spacing w:after="30"/>
              <w:rPr>
                <w:rFonts w:hint="eastAsia"/>
              </w:rPr>
            </w:pPr>
            <w:r>
              <w:rPr>
                <w:sz w:val="16"/>
              </w:rPr>
              <w:t>Exclure zones/samples, revoir acquisition ou répétitions.</w:t>
            </w:r>
          </w:p>
        </w:tc>
      </w:tr>
      <w:tr w:rsidR="00C92056" w14:paraId="00303867" w14:textId="77777777">
        <w:trPr>
          <w:cantSplit/>
          <w:jc w:val="center"/>
        </w:trPr>
        <w:tc>
          <w:tcPr>
            <w:tcW w:w="1984" w:type="dxa"/>
            <w:tcMar>
              <w:top w:w="70" w:type="dxa"/>
              <w:left w:w="80" w:type="dxa"/>
              <w:bottom w:w="70" w:type="dxa"/>
              <w:right w:w="80" w:type="dxa"/>
            </w:tcMar>
          </w:tcPr>
          <w:p w14:paraId="0596F93E" w14:textId="77777777" w:rsidR="00C92056" w:rsidRDefault="00B81E53">
            <w:pPr>
              <w:spacing w:after="30"/>
              <w:rPr>
                <w:rFonts w:hint="eastAsia"/>
              </w:rPr>
            </w:pPr>
            <w:r>
              <w:rPr>
                <w:sz w:val="16"/>
              </w:rPr>
              <w:t>3 — Coverage</w:t>
            </w:r>
          </w:p>
        </w:tc>
        <w:tc>
          <w:tcPr>
            <w:tcW w:w="4252" w:type="dxa"/>
            <w:tcMar>
              <w:top w:w="70" w:type="dxa"/>
              <w:left w:w="80" w:type="dxa"/>
              <w:bottom w:w="70" w:type="dxa"/>
              <w:right w:w="80" w:type="dxa"/>
            </w:tcMar>
          </w:tcPr>
          <w:p w14:paraId="0BE48476" w14:textId="77777777" w:rsidR="00C92056" w:rsidRDefault="00B81E53">
            <w:pPr>
              <w:spacing w:after="30"/>
              <w:rPr>
                <w:rFonts w:hint="eastAsia"/>
              </w:rPr>
            </w:pPr>
            <w:r>
              <w:rPr>
                <w:sz w:val="16"/>
              </w:rPr>
              <w:t>Le domaine X/Y est-il suffisamment couvert ?</w:t>
            </w:r>
          </w:p>
        </w:tc>
        <w:tc>
          <w:tcPr>
            <w:tcW w:w="3969" w:type="dxa"/>
            <w:tcMar>
              <w:top w:w="70" w:type="dxa"/>
              <w:left w:w="80" w:type="dxa"/>
              <w:bottom w:w="70" w:type="dxa"/>
              <w:right w:w="80" w:type="dxa"/>
            </w:tcMar>
          </w:tcPr>
          <w:p w14:paraId="58BA5A8A" w14:textId="77777777" w:rsidR="00C92056" w:rsidRDefault="00B81E53">
            <w:pPr>
              <w:spacing w:after="30"/>
              <w:rPr>
                <w:rFonts w:hint="eastAsia"/>
              </w:rPr>
            </w:pPr>
            <w:r>
              <w:rPr>
                <w:sz w:val="16"/>
              </w:rPr>
              <w:t>Compléter l’échantillonnage ou limiter le domaine d’usage.</w:t>
            </w:r>
          </w:p>
        </w:tc>
      </w:tr>
      <w:tr w:rsidR="00C92056" w14:paraId="399D0E67" w14:textId="77777777">
        <w:trPr>
          <w:cantSplit/>
          <w:jc w:val="center"/>
        </w:trPr>
        <w:tc>
          <w:tcPr>
            <w:tcW w:w="1984" w:type="dxa"/>
            <w:shd w:val="clear" w:color="auto" w:fill="F8FAFC"/>
            <w:tcMar>
              <w:top w:w="70" w:type="dxa"/>
              <w:left w:w="80" w:type="dxa"/>
              <w:bottom w:w="70" w:type="dxa"/>
              <w:right w:w="80" w:type="dxa"/>
            </w:tcMar>
          </w:tcPr>
          <w:p w14:paraId="54F079D8" w14:textId="77777777" w:rsidR="00C92056" w:rsidRDefault="00B81E53">
            <w:pPr>
              <w:spacing w:after="30"/>
              <w:rPr>
                <w:rFonts w:hint="eastAsia"/>
              </w:rPr>
            </w:pPr>
            <w:r>
              <w:rPr>
                <w:sz w:val="16"/>
              </w:rPr>
              <w:lastRenderedPageBreak/>
              <w:t>4 — Structure</w:t>
            </w:r>
          </w:p>
        </w:tc>
        <w:tc>
          <w:tcPr>
            <w:tcW w:w="4252" w:type="dxa"/>
            <w:shd w:val="clear" w:color="auto" w:fill="F8FAFC"/>
            <w:tcMar>
              <w:top w:w="70" w:type="dxa"/>
              <w:left w:w="80" w:type="dxa"/>
              <w:bottom w:w="70" w:type="dxa"/>
              <w:right w:w="80" w:type="dxa"/>
            </w:tcMar>
          </w:tcPr>
          <w:p w14:paraId="287F36AD" w14:textId="77777777" w:rsidR="00C92056" w:rsidRDefault="00B81E53">
            <w:pPr>
              <w:spacing w:after="30"/>
              <w:rPr>
                <w:rFonts w:hint="eastAsia"/>
              </w:rPr>
            </w:pPr>
            <w:r>
              <w:rPr>
                <w:sz w:val="16"/>
              </w:rPr>
              <w:t xml:space="preserve">Y a-t-il sous-populations, batch effects ou </w:t>
            </w:r>
            <w:r>
              <w:rPr>
                <w:sz w:val="16"/>
              </w:rPr>
              <w:t>confounding ?</w:t>
            </w:r>
          </w:p>
        </w:tc>
        <w:tc>
          <w:tcPr>
            <w:tcW w:w="3969" w:type="dxa"/>
            <w:shd w:val="clear" w:color="auto" w:fill="F8FAFC"/>
            <w:tcMar>
              <w:top w:w="70" w:type="dxa"/>
              <w:left w:w="80" w:type="dxa"/>
              <w:bottom w:w="70" w:type="dxa"/>
              <w:right w:w="80" w:type="dxa"/>
            </w:tcMar>
          </w:tcPr>
          <w:p w14:paraId="33615F98" w14:textId="77777777" w:rsidR="00C92056" w:rsidRDefault="00B81E53">
            <w:pPr>
              <w:spacing w:after="30"/>
              <w:rPr>
                <w:rFonts w:hint="eastAsia"/>
              </w:rPr>
            </w:pPr>
            <w:r>
              <w:rPr>
                <w:sz w:val="16"/>
              </w:rPr>
              <w:t>Stratifier, grouper la validation, comparer modèles par groupe.</w:t>
            </w:r>
          </w:p>
        </w:tc>
      </w:tr>
      <w:tr w:rsidR="00C92056" w14:paraId="58EDA64E" w14:textId="77777777">
        <w:trPr>
          <w:cantSplit/>
          <w:jc w:val="center"/>
        </w:trPr>
        <w:tc>
          <w:tcPr>
            <w:tcW w:w="1984" w:type="dxa"/>
            <w:tcMar>
              <w:top w:w="70" w:type="dxa"/>
              <w:left w:w="80" w:type="dxa"/>
              <w:bottom w:w="70" w:type="dxa"/>
              <w:right w:w="80" w:type="dxa"/>
            </w:tcMar>
          </w:tcPr>
          <w:p w14:paraId="593E6A7F" w14:textId="77777777" w:rsidR="00C92056" w:rsidRDefault="00B81E53">
            <w:pPr>
              <w:spacing w:after="30"/>
              <w:rPr>
                <w:rFonts w:hint="eastAsia"/>
              </w:rPr>
            </w:pPr>
            <w:r>
              <w:rPr>
                <w:sz w:val="16"/>
              </w:rPr>
              <w:t>5 — Relationship</w:t>
            </w:r>
          </w:p>
        </w:tc>
        <w:tc>
          <w:tcPr>
            <w:tcW w:w="4252" w:type="dxa"/>
            <w:tcMar>
              <w:top w:w="70" w:type="dxa"/>
              <w:left w:w="80" w:type="dxa"/>
              <w:bottom w:w="70" w:type="dxa"/>
              <w:right w:w="80" w:type="dxa"/>
            </w:tcMar>
          </w:tcPr>
          <w:p w14:paraId="4A886540" w14:textId="77777777" w:rsidR="00C92056" w:rsidRDefault="00B81E53">
            <w:pPr>
              <w:spacing w:after="30"/>
              <w:rPr>
                <w:rFonts w:hint="eastAsia"/>
              </w:rPr>
            </w:pPr>
            <w:r>
              <w:rPr>
                <w:sz w:val="16"/>
              </w:rPr>
              <w:t>X et Y sont-ils localement cohérents ?</w:t>
            </w:r>
          </w:p>
        </w:tc>
        <w:tc>
          <w:tcPr>
            <w:tcW w:w="3969" w:type="dxa"/>
            <w:tcMar>
              <w:top w:w="70" w:type="dxa"/>
              <w:left w:w="80" w:type="dxa"/>
              <w:bottom w:w="70" w:type="dxa"/>
              <w:right w:w="80" w:type="dxa"/>
            </w:tcMar>
          </w:tcPr>
          <w:p w14:paraId="6DA11D4B" w14:textId="77777777" w:rsidR="00C92056" w:rsidRDefault="00B81E53">
            <w:pPr>
              <w:spacing w:after="30"/>
              <w:rPr>
                <w:rFonts w:hint="eastAsia"/>
              </w:rPr>
            </w:pPr>
            <w:r>
              <w:rPr>
                <w:sz w:val="16"/>
              </w:rPr>
              <w:t>Auditer références, métadonnées, hétérogénéité de relation.</w:t>
            </w:r>
          </w:p>
        </w:tc>
      </w:tr>
      <w:tr w:rsidR="00C92056" w14:paraId="203B4EB1" w14:textId="77777777">
        <w:trPr>
          <w:cantSplit/>
          <w:jc w:val="center"/>
        </w:trPr>
        <w:tc>
          <w:tcPr>
            <w:tcW w:w="1984" w:type="dxa"/>
            <w:shd w:val="clear" w:color="auto" w:fill="F8FAFC"/>
            <w:tcMar>
              <w:top w:w="70" w:type="dxa"/>
              <w:left w:w="80" w:type="dxa"/>
              <w:bottom w:w="70" w:type="dxa"/>
              <w:right w:w="80" w:type="dxa"/>
            </w:tcMar>
          </w:tcPr>
          <w:p w14:paraId="3011D315" w14:textId="77777777" w:rsidR="00C92056" w:rsidRDefault="00B81E53">
            <w:pPr>
              <w:spacing w:after="30"/>
              <w:rPr>
                <w:rFonts w:hint="eastAsia"/>
              </w:rPr>
            </w:pPr>
            <w:r>
              <w:rPr>
                <w:sz w:val="16"/>
              </w:rPr>
              <w:t>6 — Validation strategy</w:t>
            </w:r>
          </w:p>
        </w:tc>
        <w:tc>
          <w:tcPr>
            <w:tcW w:w="4252" w:type="dxa"/>
            <w:shd w:val="clear" w:color="auto" w:fill="F8FAFC"/>
            <w:tcMar>
              <w:top w:w="70" w:type="dxa"/>
              <w:left w:w="80" w:type="dxa"/>
              <w:bottom w:w="70" w:type="dxa"/>
              <w:right w:w="80" w:type="dxa"/>
            </w:tcMar>
          </w:tcPr>
          <w:p w14:paraId="36DB90D1" w14:textId="77777777" w:rsidR="00C92056" w:rsidRDefault="00B81E53">
            <w:pPr>
              <w:spacing w:after="30"/>
              <w:rPr>
                <w:rFonts w:hint="eastAsia"/>
              </w:rPr>
            </w:pPr>
            <w:r>
              <w:rPr>
                <w:sz w:val="16"/>
              </w:rPr>
              <w:t xml:space="preserve">Quel split permet une </w:t>
            </w:r>
            <w:r>
              <w:rPr>
                <w:sz w:val="16"/>
              </w:rPr>
              <w:t>estimation crédible de généralisation ?</w:t>
            </w:r>
          </w:p>
        </w:tc>
        <w:tc>
          <w:tcPr>
            <w:tcW w:w="3969" w:type="dxa"/>
            <w:shd w:val="clear" w:color="auto" w:fill="F8FAFC"/>
            <w:tcMar>
              <w:top w:w="70" w:type="dxa"/>
              <w:left w:w="80" w:type="dxa"/>
              <w:bottom w:w="70" w:type="dxa"/>
              <w:right w:w="80" w:type="dxa"/>
            </w:tcMar>
          </w:tcPr>
          <w:p w14:paraId="204F60A5" w14:textId="77777777" w:rsidR="00C92056" w:rsidRDefault="00B81E53">
            <w:pPr>
              <w:spacing w:after="30"/>
              <w:rPr>
                <w:rFonts w:hint="eastAsia"/>
              </w:rPr>
            </w:pPr>
            <w:r>
              <w:rPr>
                <w:sz w:val="16"/>
              </w:rPr>
              <w:t>Recommander group CV, leave-batch-out, external validation, etc.</w:t>
            </w:r>
          </w:p>
        </w:tc>
      </w:tr>
    </w:tbl>
    <w:p w14:paraId="1E46B159" w14:textId="77777777" w:rsidR="00C92056" w:rsidRDefault="00C92056">
      <w:pPr>
        <w:spacing w:after="20"/>
        <w:rPr>
          <w:rFonts w:hint="eastAsia"/>
        </w:rPr>
      </w:pPr>
    </w:p>
    <w:p w14:paraId="190E5D08" w14:textId="77777777" w:rsidR="00C92056" w:rsidRDefault="00B81E53">
      <w:pPr>
        <w:pStyle w:val="Titre1"/>
      </w:pPr>
      <w:r>
        <w:t>18. Décisions méthodologiques à figer</w:t>
      </w:r>
    </w:p>
    <w:tbl>
      <w:tblPr>
        <w:tblStyle w:val="Grilledutableau"/>
        <w:tblW w:w="0" w:type="auto"/>
        <w:jc w:val="center"/>
        <w:tblLook w:val="04A0" w:firstRow="1" w:lastRow="0" w:firstColumn="1" w:lastColumn="0" w:noHBand="0" w:noVBand="1"/>
      </w:tblPr>
      <w:tblGrid>
        <w:gridCol w:w="4438"/>
        <w:gridCol w:w="5922"/>
      </w:tblGrid>
      <w:tr w:rsidR="00C92056" w14:paraId="59A1A679" w14:textId="77777777">
        <w:trPr>
          <w:tblHeader/>
          <w:jc w:val="center"/>
        </w:trPr>
        <w:tc>
          <w:tcPr>
            <w:tcW w:w="5100" w:type="dxa"/>
            <w:shd w:val="clear" w:color="auto" w:fill="17365D"/>
            <w:tcMar>
              <w:top w:w="70" w:type="dxa"/>
              <w:left w:w="80" w:type="dxa"/>
              <w:bottom w:w="70" w:type="dxa"/>
              <w:right w:w="80" w:type="dxa"/>
            </w:tcMar>
            <w:vAlign w:val="center"/>
          </w:tcPr>
          <w:p w14:paraId="5713AA23" w14:textId="77777777" w:rsidR="00C92056" w:rsidRDefault="00B81E53">
            <w:pPr>
              <w:rPr>
                <w:rFonts w:hint="eastAsia"/>
              </w:rPr>
            </w:pPr>
            <w:r>
              <w:rPr>
                <w:b/>
                <w:color w:val="FFFFFF"/>
                <w:sz w:val="16"/>
              </w:rPr>
              <w:t>Décision</w:t>
            </w:r>
          </w:p>
        </w:tc>
        <w:tc>
          <w:tcPr>
            <w:tcW w:w="5100" w:type="dxa"/>
            <w:shd w:val="clear" w:color="auto" w:fill="17365D"/>
            <w:tcMar>
              <w:top w:w="70" w:type="dxa"/>
              <w:left w:w="80" w:type="dxa"/>
              <w:bottom w:w="70" w:type="dxa"/>
              <w:right w:w="80" w:type="dxa"/>
            </w:tcMar>
            <w:vAlign w:val="center"/>
          </w:tcPr>
          <w:p w14:paraId="2872DD54" w14:textId="77777777" w:rsidR="00C92056" w:rsidRDefault="00B81E53">
            <w:pPr>
              <w:rPr>
                <w:rFonts w:hint="eastAsia"/>
              </w:rPr>
            </w:pPr>
            <w:r>
              <w:rPr>
                <w:b/>
                <w:color w:val="FFFFFF"/>
                <w:sz w:val="16"/>
              </w:rPr>
              <w:t>Proposition initiale</w:t>
            </w:r>
          </w:p>
        </w:tc>
      </w:tr>
      <w:tr w:rsidR="00C92056" w14:paraId="3A06FF48" w14:textId="77777777">
        <w:trPr>
          <w:cantSplit/>
          <w:jc w:val="center"/>
        </w:trPr>
        <w:tc>
          <w:tcPr>
            <w:tcW w:w="3402" w:type="dxa"/>
            <w:tcMar>
              <w:top w:w="70" w:type="dxa"/>
              <w:left w:w="80" w:type="dxa"/>
              <w:bottom w:w="70" w:type="dxa"/>
              <w:right w:w="80" w:type="dxa"/>
            </w:tcMar>
          </w:tcPr>
          <w:p w14:paraId="297C4A52" w14:textId="77777777" w:rsidR="00C92056" w:rsidRDefault="00B81E53">
            <w:pPr>
              <w:spacing w:after="30"/>
              <w:rPr>
                <w:rFonts w:hint="eastAsia"/>
              </w:rPr>
            </w:pPr>
            <w:r>
              <w:rPr>
                <w:sz w:val="16"/>
              </w:rPr>
              <w:t>Espace de clustering</w:t>
            </w:r>
          </w:p>
        </w:tc>
        <w:tc>
          <w:tcPr>
            <w:tcW w:w="6803" w:type="dxa"/>
            <w:tcMar>
              <w:top w:w="70" w:type="dxa"/>
              <w:left w:w="80" w:type="dxa"/>
              <w:bottom w:w="70" w:type="dxa"/>
              <w:right w:w="80" w:type="dxa"/>
            </w:tcMar>
          </w:tcPr>
          <w:p w14:paraId="203C07E1" w14:textId="77777777" w:rsidR="00C92056" w:rsidRDefault="00B81E53">
            <w:pPr>
              <w:spacing w:after="30"/>
              <w:rPr>
                <w:rFonts w:hint="eastAsia"/>
              </w:rPr>
            </w:pPr>
            <w:r>
              <w:rPr>
                <w:sz w:val="16"/>
              </w:rPr>
              <w:t>PCA modérée adaptative, pas t-SNE 2D.</w:t>
            </w:r>
          </w:p>
        </w:tc>
      </w:tr>
      <w:tr w:rsidR="00C92056" w14:paraId="7B11EB35" w14:textId="77777777">
        <w:trPr>
          <w:cantSplit/>
          <w:jc w:val="center"/>
        </w:trPr>
        <w:tc>
          <w:tcPr>
            <w:tcW w:w="3402" w:type="dxa"/>
            <w:shd w:val="clear" w:color="auto" w:fill="F8FAFC"/>
            <w:tcMar>
              <w:top w:w="70" w:type="dxa"/>
              <w:left w:w="80" w:type="dxa"/>
              <w:bottom w:w="70" w:type="dxa"/>
              <w:right w:w="80" w:type="dxa"/>
            </w:tcMar>
          </w:tcPr>
          <w:p w14:paraId="397C3E01" w14:textId="77777777" w:rsidR="00C92056" w:rsidRDefault="00B81E53">
            <w:pPr>
              <w:spacing w:after="30"/>
              <w:rPr>
                <w:rFonts w:hint="eastAsia"/>
              </w:rPr>
            </w:pPr>
            <w:r>
              <w:rPr>
                <w:sz w:val="16"/>
              </w:rPr>
              <w:t>Visualisation non linéaire</w:t>
            </w:r>
          </w:p>
        </w:tc>
        <w:tc>
          <w:tcPr>
            <w:tcW w:w="6803" w:type="dxa"/>
            <w:shd w:val="clear" w:color="auto" w:fill="F8FAFC"/>
            <w:tcMar>
              <w:top w:w="70" w:type="dxa"/>
              <w:left w:w="80" w:type="dxa"/>
              <w:bottom w:w="70" w:type="dxa"/>
              <w:right w:w="80" w:type="dxa"/>
            </w:tcMar>
          </w:tcPr>
          <w:p w14:paraId="6E6385D3" w14:textId="77777777" w:rsidR="00C92056" w:rsidRDefault="00B81E53">
            <w:pPr>
              <w:spacing w:after="30"/>
              <w:rPr>
                <w:rFonts w:hint="eastAsia"/>
              </w:rPr>
            </w:pPr>
            <w:r>
              <w:rPr>
                <w:sz w:val="16"/>
              </w:rPr>
              <w:t>UMAP ou t-SNE ; un seul affiché par défaut pour rester lisible.</w:t>
            </w:r>
          </w:p>
        </w:tc>
      </w:tr>
      <w:tr w:rsidR="00C92056" w14:paraId="5838E024" w14:textId="77777777">
        <w:trPr>
          <w:cantSplit/>
          <w:jc w:val="center"/>
        </w:trPr>
        <w:tc>
          <w:tcPr>
            <w:tcW w:w="3402" w:type="dxa"/>
            <w:tcMar>
              <w:top w:w="70" w:type="dxa"/>
              <w:left w:w="80" w:type="dxa"/>
              <w:bottom w:w="70" w:type="dxa"/>
              <w:right w:w="80" w:type="dxa"/>
            </w:tcMar>
          </w:tcPr>
          <w:p w14:paraId="79793E52" w14:textId="77777777" w:rsidR="00C92056" w:rsidRDefault="00B81E53">
            <w:pPr>
              <w:spacing w:after="30"/>
              <w:rPr>
                <w:rFonts w:hint="eastAsia"/>
              </w:rPr>
            </w:pPr>
            <w:r>
              <w:rPr>
                <w:sz w:val="16"/>
              </w:rPr>
              <w:t>Algorithme principal</w:t>
            </w:r>
          </w:p>
        </w:tc>
        <w:tc>
          <w:tcPr>
            <w:tcW w:w="6803" w:type="dxa"/>
            <w:tcMar>
              <w:top w:w="70" w:type="dxa"/>
              <w:left w:w="80" w:type="dxa"/>
              <w:bottom w:w="70" w:type="dxa"/>
              <w:right w:w="80" w:type="dxa"/>
            </w:tcMar>
          </w:tcPr>
          <w:p w14:paraId="3B58C98C" w14:textId="77777777" w:rsidR="00C92056" w:rsidRDefault="00B81E53">
            <w:pPr>
              <w:spacing w:after="30"/>
              <w:rPr>
                <w:rFonts w:hint="eastAsia"/>
              </w:rPr>
            </w:pPr>
            <w:r>
              <w:rPr>
                <w:sz w:val="16"/>
              </w:rPr>
              <w:t>HDBSCAN + stabilité bootstrap ; Ward/GMM comme analyses complémentaires.</w:t>
            </w:r>
          </w:p>
        </w:tc>
      </w:tr>
      <w:tr w:rsidR="00C92056" w14:paraId="67894588" w14:textId="77777777">
        <w:trPr>
          <w:cantSplit/>
          <w:jc w:val="center"/>
        </w:trPr>
        <w:tc>
          <w:tcPr>
            <w:tcW w:w="3402" w:type="dxa"/>
            <w:shd w:val="clear" w:color="auto" w:fill="F8FAFC"/>
            <w:tcMar>
              <w:top w:w="70" w:type="dxa"/>
              <w:left w:w="80" w:type="dxa"/>
              <w:bottom w:w="70" w:type="dxa"/>
              <w:right w:w="80" w:type="dxa"/>
            </w:tcMar>
          </w:tcPr>
          <w:p w14:paraId="18FBAE94" w14:textId="77777777" w:rsidR="00C92056" w:rsidRDefault="00B81E53">
            <w:pPr>
              <w:spacing w:after="30"/>
              <w:rPr>
                <w:rFonts w:hint="eastAsia"/>
              </w:rPr>
            </w:pPr>
            <w:r>
              <w:rPr>
                <w:sz w:val="16"/>
              </w:rPr>
              <w:t>Robustesse PP</w:t>
            </w:r>
          </w:p>
        </w:tc>
        <w:tc>
          <w:tcPr>
            <w:tcW w:w="6803" w:type="dxa"/>
            <w:shd w:val="clear" w:color="auto" w:fill="F8FAFC"/>
            <w:tcMar>
              <w:top w:w="70" w:type="dxa"/>
              <w:left w:w="80" w:type="dxa"/>
              <w:bottom w:w="70" w:type="dxa"/>
              <w:right w:w="80" w:type="dxa"/>
            </w:tcMar>
          </w:tcPr>
          <w:p w14:paraId="0A653404" w14:textId="77777777" w:rsidR="00C92056" w:rsidRDefault="00B81E53">
            <w:pPr>
              <w:spacing w:after="30"/>
              <w:rPr>
                <w:rFonts w:hint="eastAsia"/>
              </w:rPr>
            </w:pPr>
            <w:r>
              <w:rPr>
                <w:sz w:val="16"/>
              </w:rPr>
              <w:t>Deux vues V0/V1, pas multiview exhaustif.</w:t>
            </w:r>
          </w:p>
        </w:tc>
      </w:tr>
      <w:tr w:rsidR="00C92056" w14:paraId="11394803" w14:textId="77777777">
        <w:trPr>
          <w:cantSplit/>
          <w:jc w:val="center"/>
        </w:trPr>
        <w:tc>
          <w:tcPr>
            <w:tcW w:w="3402" w:type="dxa"/>
            <w:tcMar>
              <w:top w:w="70" w:type="dxa"/>
              <w:left w:w="80" w:type="dxa"/>
              <w:bottom w:w="70" w:type="dxa"/>
              <w:right w:w="80" w:type="dxa"/>
            </w:tcMar>
          </w:tcPr>
          <w:p w14:paraId="183D6892" w14:textId="77777777" w:rsidR="00C92056" w:rsidRDefault="00B81E53">
            <w:pPr>
              <w:spacing w:after="30"/>
              <w:rPr>
                <w:rFonts w:hint="eastAsia"/>
              </w:rPr>
            </w:pPr>
            <w:r>
              <w:rPr>
                <w:sz w:val="16"/>
              </w:rPr>
              <w:t>PP cible-dép</w:t>
            </w:r>
            <w:r>
              <w:rPr>
                <w:sz w:val="16"/>
              </w:rPr>
              <w:t>endant</w:t>
            </w:r>
          </w:p>
        </w:tc>
        <w:tc>
          <w:tcPr>
            <w:tcW w:w="6803" w:type="dxa"/>
            <w:tcMar>
              <w:top w:w="70" w:type="dxa"/>
              <w:left w:w="80" w:type="dxa"/>
              <w:bottom w:w="70" w:type="dxa"/>
              <w:right w:w="80" w:type="dxa"/>
            </w:tcMar>
          </w:tcPr>
          <w:p w14:paraId="06E16DAD" w14:textId="77777777" w:rsidR="00C92056" w:rsidRDefault="00B81E53">
            <w:pPr>
              <w:spacing w:after="30"/>
              <w:rPr>
                <w:rFonts w:hint="eastAsia"/>
              </w:rPr>
            </w:pPr>
            <w:r>
              <w:rPr>
                <w:sz w:val="16"/>
              </w:rPr>
              <w:t>AOM-PLS global sélectionné sous CV ; tracer opérateur et stabilité.</w:t>
            </w:r>
          </w:p>
        </w:tc>
      </w:tr>
      <w:tr w:rsidR="00C92056" w14:paraId="0AEA99F8" w14:textId="77777777">
        <w:trPr>
          <w:cantSplit/>
          <w:jc w:val="center"/>
        </w:trPr>
        <w:tc>
          <w:tcPr>
            <w:tcW w:w="3402" w:type="dxa"/>
            <w:shd w:val="clear" w:color="auto" w:fill="F8FAFC"/>
            <w:tcMar>
              <w:top w:w="70" w:type="dxa"/>
              <w:left w:w="80" w:type="dxa"/>
              <w:bottom w:w="70" w:type="dxa"/>
              <w:right w:w="80" w:type="dxa"/>
            </w:tcMar>
          </w:tcPr>
          <w:p w14:paraId="5D8C5D7A" w14:textId="77777777" w:rsidR="00C92056" w:rsidRDefault="00B81E53">
            <w:pPr>
              <w:spacing w:after="30"/>
              <w:rPr>
                <w:rFonts w:hint="eastAsia"/>
              </w:rPr>
            </w:pPr>
            <w:r>
              <w:rPr>
                <w:sz w:val="16"/>
              </w:rPr>
              <w:t>Clustering Y</w:t>
            </w:r>
          </w:p>
        </w:tc>
        <w:tc>
          <w:tcPr>
            <w:tcW w:w="6803" w:type="dxa"/>
            <w:shd w:val="clear" w:color="auto" w:fill="F8FAFC"/>
            <w:tcMar>
              <w:top w:w="70" w:type="dxa"/>
              <w:left w:w="80" w:type="dxa"/>
              <w:bottom w:w="70" w:type="dxa"/>
              <w:right w:w="80" w:type="dxa"/>
            </w:tcMar>
          </w:tcPr>
          <w:p w14:paraId="6CEAE89C" w14:textId="77777777" w:rsidR="00C92056" w:rsidRDefault="00B81E53">
            <w:pPr>
              <w:spacing w:after="30"/>
              <w:rPr>
                <w:rFonts w:hint="eastAsia"/>
              </w:rPr>
            </w:pPr>
            <w:r>
              <w:rPr>
                <w:sz w:val="16"/>
              </w:rPr>
              <w:t>Mixture seulement lorsque la nature de Y le permet ; sinon “régimes”.</w:t>
            </w:r>
          </w:p>
        </w:tc>
      </w:tr>
      <w:tr w:rsidR="00C92056" w14:paraId="00FF2FA1" w14:textId="77777777">
        <w:trPr>
          <w:cantSplit/>
          <w:jc w:val="center"/>
        </w:trPr>
        <w:tc>
          <w:tcPr>
            <w:tcW w:w="3402" w:type="dxa"/>
            <w:tcMar>
              <w:top w:w="70" w:type="dxa"/>
              <w:left w:w="80" w:type="dxa"/>
              <w:bottom w:w="70" w:type="dxa"/>
              <w:right w:w="80" w:type="dxa"/>
            </w:tcMar>
          </w:tcPr>
          <w:p w14:paraId="652164C8" w14:textId="77777777" w:rsidR="00C92056" w:rsidRDefault="00B81E53">
            <w:pPr>
              <w:spacing w:after="30"/>
              <w:rPr>
                <w:rFonts w:hint="eastAsia"/>
              </w:rPr>
            </w:pPr>
            <w:r>
              <w:rPr>
                <w:sz w:val="16"/>
              </w:rPr>
              <w:t>Explication</w:t>
            </w:r>
          </w:p>
        </w:tc>
        <w:tc>
          <w:tcPr>
            <w:tcW w:w="6803" w:type="dxa"/>
            <w:tcMar>
              <w:top w:w="70" w:type="dxa"/>
              <w:left w:w="80" w:type="dxa"/>
              <w:bottom w:w="70" w:type="dxa"/>
              <w:right w:w="80" w:type="dxa"/>
            </w:tcMar>
          </w:tcPr>
          <w:p w14:paraId="4D243482" w14:textId="77777777" w:rsidR="00C92056" w:rsidRDefault="00B81E53">
            <w:pPr>
              <w:spacing w:after="30"/>
              <w:rPr>
                <w:rFonts w:hint="eastAsia"/>
              </w:rPr>
            </w:pPr>
            <w:r>
              <w:rPr>
                <w:sz w:val="16"/>
              </w:rPr>
              <w:t xml:space="preserve">Variance partitioning + explication des clusters ; ne pas se limiter aux </w:t>
            </w:r>
            <w:r>
              <w:rPr>
                <w:sz w:val="16"/>
              </w:rPr>
              <w:t>labels.</w:t>
            </w:r>
          </w:p>
        </w:tc>
      </w:tr>
      <w:tr w:rsidR="00C92056" w14:paraId="753232D8" w14:textId="77777777">
        <w:trPr>
          <w:cantSplit/>
          <w:jc w:val="center"/>
        </w:trPr>
        <w:tc>
          <w:tcPr>
            <w:tcW w:w="3402" w:type="dxa"/>
            <w:shd w:val="clear" w:color="auto" w:fill="F8FAFC"/>
            <w:tcMar>
              <w:top w:w="70" w:type="dxa"/>
              <w:left w:w="80" w:type="dxa"/>
              <w:bottom w:w="70" w:type="dxa"/>
              <w:right w:w="80" w:type="dxa"/>
            </w:tcMar>
          </w:tcPr>
          <w:p w14:paraId="58D2E324" w14:textId="77777777" w:rsidR="00C92056" w:rsidRDefault="00B81E53">
            <w:pPr>
              <w:spacing w:after="30"/>
              <w:rPr>
                <w:rFonts w:hint="eastAsia"/>
              </w:rPr>
            </w:pPr>
            <w:r>
              <w:rPr>
                <w:sz w:val="16"/>
              </w:rPr>
              <w:t>Réseaux</w:t>
            </w:r>
          </w:p>
        </w:tc>
        <w:tc>
          <w:tcPr>
            <w:tcW w:w="6803" w:type="dxa"/>
            <w:shd w:val="clear" w:color="auto" w:fill="F8FAFC"/>
            <w:tcMar>
              <w:top w:w="70" w:type="dxa"/>
              <w:left w:w="80" w:type="dxa"/>
              <w:bottom w:w="70" w:type="dxa"/>
              <w:right w:w="80" w:type="dxa"/>
            </w:tcMar>
          </w:tcPr>
          <w:p w14:paraId="2D60CA00" w14:textId="77777777" w:rsidR="00C92056" w:rsidRDefault="00B81E53">
            <w:pPr>
              <w:spacing w:after="30"/>
              <w:rPr>
                <w:rFonts w:hint="eastAsia"/>
              </w:rPr>
            </w:pPr>
            <w:r>
              <w:rPr>
                <w:sz w:val="16"/>
              </w:rPr>
              <w:t>Module avancé avec bootstrap et sensibilité au seuil ; pas de seuil universel d’interprétation.</w:t>
            </w:r>
          </w:p>
        </w:tc>
      </w:tr>
      <w:tr w:rsidR="00C92056" w14:paraId="395D8636" w14:textId="77777777">
        <w:trPr>
          <w:cantSplit/>
          <w:jc w:val="center"/>
        </w:trPr>
        <w:tc>
          <w:tcPr>
            <w:tcW w:w="3402" w:type="dxa"/>
            <w:tcMar>
              <w:top w:w="70" w:type="dxa"/>
              <w:left w:w="80" w:type="dxa"/>
              <w:bottom w:w="70" w:type="dxa"/>
              <w:right w:w="80" w:type="dxa"/>
            </w:tcMar>
          </w:tcPr>
          <w:p w14:paraId="21D5884C" w14:textId="77777777" w:rsidR="00C92056" w:rsidRDefault="00B81E53">
            <w:pPr>
              <w:spacing w:after="30"/>
              <w:rPr>
                <w:rFonts w:hint="eastAsia"/>
              </w:rPr>
            </w:pPr>
            <w:r>
              <w:rPr>
                <w:sz w:val="16"/>
              </w:rPr>
              <w:t>Seuils d’alerte</w:t>
            </w:r>
          </w:p>
        </w:tc>
        <w:tc>
          <w:tcPr>
            <w:tcW w:w="6803" w:type="dxa"/>
            <w:tcMar>
              <w:top w:w="70" w:type="dxa"/>
              <w:left w:w="80" w:type="dxa"/>
              <w:bottom w:w="70" w:type="dxa"/>
              <w:right w:w="80" w:type="dxa"/>
            </w:tcMar>
          </w:tcPr>
          <w:p w14:paraId="17DAA0F5" w14:textId="77777777" w:rsidR="00C92056" w:rsidRDefault="00B81E53">
            <w:pPr>
              <w:spacing w:after="30"/>
              <w:rPr>
                <w:rFonts w:hint="eastAsia"/>
              </w:rPr>
            </w:pPr>
            <w:r>
              <w:rPr>
                <w:sz w:val="16"/>
              </w:rPr>
              <w:t>Priorité aux quantiles, bootstrap, permutation et comparaisons internes plutôt qu’à des seuils fixes universels.</w:t>
            </w:r>
          </w:p>
        </w:tc>
      </w:tr>
    </w:tbl>
    <w:p w14:paraId="53F289BA" w14:textId="77777777" w:rsidR="00C92056" w:rsidRDefault="00C92056">
      <w:pPr>
        <w:spacing w:after="20"/>
        <w:rPr>
          <w:rFonts w:hint="eastAsia"/>
        </w:rPr>
      </w:pPr>
    </w:p>
    <w:p w14:paraId="1A9A82AF" w14:textId="77777777" w:rsidR="00C92056" w:rsidRDefault="00B81E53">
      <w:pPr>
        <w:pStyle w:val="Titre1"/>
      </w:pPr>
      <w:r>
        <w:t xml:space="preserve">Références </w:t>
      </w:r>
      <w:r>
        <w:t>et sources utilisées</w:t>
      </w:r>
    </w:p>
    <w:p w14:paraId="34942C72" w14:textId="77777777" w:rsidR="00C92056" w:rsidRDefault="00B81E53">
      <w:pPr>
        <w:pStyle w:val="Small"/>
        <w:rPr>
          <w:rFonts w:hint="eastAsia"/>
        </w:rPr>
      </w:pPr>
      <w:r>
        <w:t>[1] nirs4all-datasets, dépôt public : modèle multi-source, variables, splits, cartes de qualification et provenance. https://github.com/GBeurier/nirs4all-datasets</w:t>
      </w:r>
    </w:p>
    <w:p w14:paraId="3379E616" w14:textId="77777777" w:rsidR="00C92056" w:rsidRDefault="00B81E53">
      <w:pPr>
        <w:pStyle w:val="Small"/>
        <w:rPr>
          <w:rFonts w:hint="eastAsia"/>
        </w:rPr>
      </w:pPr>
      <w:r>
        <w:t>[2] nirs4all, README et CHANGELOG 2026 : PCA projections, SpectralQualit</w:t>
      </w:r>
      <w:r>
        <w:t>yFilter, XOutlierFilter, YOutlierFilter, répétitions, prétraitements et AOM-PLS. https://github.com/GBeurier/nirs4all</w:t>
      </w:r>
    </w:p>
    <w:p w14:paraId="667C9735" w14:textId="77777777" w:rsidR="00C92056" w:rsidRDefault="00B81E53">
      <w:pPr>
        <w:pStyle w:val="Small"/>
        <w:rPr>
          <w:rFonts w:hint="eastAsia"/>
        </w:rPr>
      </w:pPr>
      <w:r>
        <w:t xml:space="preserve">[3] n4m reference manual, AOM-PLS / POP-PLS et aom_preprocess. AOM-PLS sélectionne un opérateur global ; aom_preprocess peut être </w:t>
      </w:r>
      <w:r>
        <w:t>supervisé par Y. https://gbeurier.r-universe.dev/n4m/doc/manual.html</w:t>
      </w:r>
    </w:p>
    <w:p w14:paraId="54C1B574" w14:textId="77777777" w:rsidR="00C92056" w:rsidRDefault="00B81E53">
      <w:pPr>
        <w:pStyle w:val="Small"/>
        <w:rPr>
          <w:rFonts w:hint="eastAsia"/>
        </w:rPr>
      </w:pPr>
      <w:r>
        <w:t>[4] scikit-learn, t-SNE / manifold learning : t-SNE est principalement un outil de visualisation, stochastique, centré sur la structure locale ; réduction PCA préalable recommandée en hau</w:t>
      </w:r>
      <w:r>
        <w:t>te dimension. https://scikit-learn.org/stable/modules/manifold.html</w:t>
      </w:r>
    </w:p>
    <w:p w14:paraId="265AFDE1" w14:textId="77777777" w:rsidR="00C92056" w:rsidRDefault="00B81E53">
      <w:pPr>
        <w:pStyle w:val="Small"/>
        <w:rPr>
          <w:rFonts w:hint="eastAsia"/>
        </w:rPr>
      </w:pPr>
      <w:r>
        <w:t>[5] HDBSCAN documentation : clustering hiérarchique par densité, probabilités d’appartenance, outliers et sensibilité à la haute dimension. https://hdbscan.readthedocs.io/</w:t>
      </w:r>
    </w:p>
    <w:p w14:paraId="0BCA794F" w14:textId="77777777" w:rsidR="00C92056" w:rsidRDefault="00B81E53">
      <w:pPr>
        <w:pStyle w:val="Small"/>
        <w:rPr>
          <w:rFonts w:hint="eastAsia"/>
        </w:rPr>
      </w:pPr>
      <w:r>
        <w:t xml:space="preserve">[6] Ray R. et </w:t>
      </w:r>
      <w:r>
        <w:t>al. (2026). “Spectral network analysis illuminates coordinated plant traits across a climate gradient”. New Phytologist. doi:10.1111/nph.71513. Article fourni avec la demande.</w:t>
      </w:r>
    </w:p>
    <w:p w14:paraId="719C73A2" w14:textId="77777777" w:rsidR="00C92056" w:rsidRDefault="00B81E53">
      <w:pPr>
        <w:pStyle w:val="Small"/>
        <w:rPr>
          <w:rFonts w:hint="eastAsia"/>
        </w:rPr>
      </w:pPr>
      <w:r>
        <w:t>[7] nirs4all-methods / n4m : diagnostics PLS T², Q, DModX, preprocessing, valida</w:t>
      </w:r>
      <w:r>
        <w:t>tion et méthodes PLS. https://github.com/GBeurier/nirs4all-methods</w:t>
      </w:r>
    </w:p>
    <w:p w14:paraId="1A0D06F0" w14:textId="77777777" w:rsidR="00C92056" w:rsidRDefault="00C92056">
      <w:pPr>
        <w:rPr>
          <w:rFonts w:hint="eastAsia"/>
        </w:rPr>
      </w:pPr>
    </w:p>
    <w:tbl>
      <w:tblPr>
        <w:tblStyle w:val="Grilledutableau"/>
        <w:tblW w:w="0" w:type="auto"/>
        <w:jc w:val="center"/>
        <w:tblLook w:val="04A0" w:firstRow="1" w:lastRow="0" w:firstColumn="1" w:lastColumn="0" w:noHBand="0" w:noVBand="1"/>
      </w:tblPr>
      <w:tblGrid>
        <w:gridCol w:w="10200"/>
      </w:tblGrid>
      <w:tr w:rsidR="00C92056" w14:paraId="43C5A041" w14:textId="77777777">
        <w:trPr>
          <w:cantSplit/>
          <w:jc w:val="center"/>
        </w:trPr>
        <w:tc>
          <w:tcPr>
            <w:tcW w:w="10200" w:type="dxa"/>
            <w:shd w:val="clear" w:color="auto" w:fill="D9EAF7"/>
            <w:tcMar>
              <w:top w:w="110" w:type="dxa"/>
              <w:left w:w="150" w:type="dxa"/>
              <w:bottom w:w="110" w:type="dxa"/>
              <w:right w:w="150" w:type="dxa"/>
            </w:tcMar>
          </w:tcPr>
          <w:p w14:paraId="00CFED0C" w14:textId="77777777" w:rsidR="00C92056" w:rsidRDefault="00B81E53">
            <w:pPr>
              <w:rPr>
                <w:rFonts w:hint="eastAsia"/>
              </w:rPr>
            </w:pPr>
            <w:r>
              <w:rPr>
                <w:b/>
                <w:color w:val="17365D"/>
              </w:rPr>
              <w:t xml:space="preserve">Conclusion — </w:t>
            </w:r>
            <w:r>
              <w:t>Le compromis le plus sûr et le plus léger est de préserver une qualification intrinsèque minimale de X, puis d’ajouter une vue AOM-PLS spécifique à chaque cible. Cette archite</w:t>
            </w:r>
            <w:r>
              <w:t>cture évite la circularité tout en exploitant AOM-PLS pour ce qu’il apporte de plus pertinent : définir rapidement l’espace de données utile à la calibration.</w:t>
            </w:r>
          </w:p>
        </w:tc>
      </w:tr>
    </w:tbl>
    <w:p w14:paraId="0FA1AE9D" w14:textId="77777777" w:rsidR="00C92056" w:rsidRDefault="00C92056">
      <w:pPr>
        <w:spacing w:after="20"/>
        <w:rPr>
          <w:rFonts w:hint="eastAsia"/>
        </w:rPr>
      </w:pPr>
    </w:p>
    <w:sectPr w:rsidR="00C92056" w:rsidSect="00034616">
      <w:headerReference w:type="default" r:id="rId8"/>
      <w:footerReference w:type="default" r:id="rId9"/>
      <w:pgSz w:w="12240" w:h="15840"/>
      <w:pgMar w:top="1020"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588DD" w14:textId="77777777" w:rsidR="00B81E53" w:rsidRDefault="00B81E53">
      <w:pPr>
        <w:spacing w:after="0" w:line="240" w:lineRule="auto"/>
        <w:rPr>
          <w:rFonts w:hint="eastAsia"/>
        </w:rPr>
      </w:pPr>
      <w:r>
        <w:separator/>
      </w:r>
    </w:p>
  </w:endnote>
  <w:endnote w:type="continuationSeparator" w:id="0">
    <w:p w14:paraId="5A954C72" w14:textId="77777777" w:rsidR="00B81E53" w:rsidRDefault="00B81E5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A25E5" w14:textId="77777777" w:rsidR="00C92056" w:rsidRDefault="00B81E53">
    <w:pPr>
      <w:pStyle w:val="Pieddepage"/>
      <w:jc w:val="center"/>
      <w:rPr>
        <w:rFonts w:hint="eastAsia"/>
      </w:rPr>
    </w:pPr>
    <w:r>
      <w:rPr>
        <w:color w:val="666666"/>
        <w:sz w:val="16"/>
      </w:rPr>
      <w:t xml:space="preserve">nirs4all — document de travail  |  </w:t>
    </w:r>
    <w:r>
      <w:fldChar w:fldCharType="begin"/>
    </w:r>
    <w:r>
      <w:instrText xml:space="preserve"> PAGE </w:instrText>
    </w:r>
    <w:r w:rsidR="00840D84">
      <w:rPr>
        <w:rFonts w:hint="eastAsia"/>
      </w:rPr>
      <w:fldChar w:fldCharType="separate"/>
    </w:r>
    <w:r w:rsidR="00840D84">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927D4" w14:textId="77777777" w:rsidR="00B81E53" w:rsidRDefault="00B81E53">
      <w:pPr>
        <w:spacing w:after="0" w:line="240" w:lineRule="auto"/>
        <w:rPr>
          <w:rFonts w:hint="eastAsia"/>
        </w:rPr>
      </w:pPr>
      <w:r>
        <w:separator/>
      </w:r>
    </w:p>
  </w:footnote>
  <w:footnote w:type="continuationSeparator" w:id="0">
    <w:p w14:paraId="5A8ECE82" w14:textId="77777777" w:rsidR="00B81E53" w:rsidRDefault="00B81E5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70D8A" w14:textId="77777777" w:rsidR="00C92056" w:rsidRDefault="00B81E53">
    <w:pPr>
      <w:pStyle w:val="En-tte"/>
      <w:jc w:val="right"/>
      <w:rPr>
        <w:rFonts w:hint="eastAsia"/>
      </w:rPr>
    </w:pPr>
    <w:r>
      <w:rPr>
        <w:color w:val="666666"/>
        <w:sz w:val="16"/>
      </w:rPr>
      <w:t>Qualification amont des datasets NIRS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0D84"/>
    <w:rsid w:val="00AA1D8D"/>
    <w:rsid w:val="00B47730"/>
    <w:rsid w:val="00B81E53"/>
    <w:rsid w:val="00C920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7A4F5"/>
  <w14:defaultImageDpi w14:val="300"/>
  <w15:docId w15:val="{F8A02106-5E30-4B25-AD53-6DC795AA7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Liberation Sans" w:hAnsi="Liberation Sans"/>
      <w:sz w:val="19"/>
    </w:rPr>
  </w:style>
  <w:style w:type="paragraph" w:styleId="Titre1">
    <w:name w:val="heading 1"/>
    <w:basedOn w:val="Normal"/>
    <w:next w:val="Normal"/>
    <w:link w:val="Titre1Car"/>
    <w:uiPriority w:val="9"/>
    <w:qFormat/>
    <w:rsid w:val="00FC693F"/>
    <w:pPr>
      <w:keepNext/>
      <w:keepLines/>
      <w:spacing w:before="200" w:after="80"/>
      <w:outlineLvl w:val="0"/>
    </w:pPr>
    <w:rPr>
      <w:rFonts w:asciiTheme="majorHAnsi" w:eastAsiaTheme="majorEastAsia" w:hAnsiTheme="majorHAnsi" w:cstheme="majorBidi"/>
      <w:b/>
      <w:bCs/>
      <w:color w:val="17365D"/>
      <w:sz w:val="32"/>
      <w:szCs w:val="28"/>
    </w:rPr>
  </w:style>
  <w:style w:type="paragraph" w:styleId="Titre2">
    <w:name w:val="heading 2"/>
    <w:basedOn w:val="Normal"/>
    <w:next w:val="Normal"/>
    <w:link w:val="Titre2Car"/>
    <w:uiPriority w:val="9"/>
    <w:unhideWhenUsed/>
    <w:qFormat/>
    <w:rsid w:val="00FC693F"/>
    <w:pPr>
      <w:keepNext/>
      <w:keepLines/>
      <w:spacing w:before="140" w:after="80"/>
      <w:outlineLvl w:val="1"/>
    </w:pPr>
    <w:rPr>
      <w:rFonts w:asciiTheme="majorHAnsi" w:eastAsiaTheme="majorEastAsia" w:hAnsiTheme="majorHAnsi" w:cstheme="majorBidi"/>
      <w:b/>
      <w:bCs/>
      <w:color w:val="2F5597"/>
      <w:sz w:val="25"/>
      <w:szCs w:val="26"/>
    </w:rPr>
  </w:style>
  <w:style w:type="paragraph" w:styleId="Titre3">
    <w:name w:val="heading 3"/>
    <w:basedOn w:val="Normal"/>
    <w:next w:val="Normal"/>
    <w:link w:val="Titre3Car"/>
    <w:uiPriority w:val="9"/>
    <w:unhideWhenUsed/>
    <w:qFormat/>
    <w:rsid w:val="00FC693F"/>
    <w:pPr>
      <w:keepNext/>
      <w:keepLines/>
      <w:spacing w:before="140" w:after="80"/>
      <w:outlineLvl w:val="2"/>
    </w:pPr>
    <w:rPr>
      <w:rFonts w:asciiTheme="majorHAnsi" w:eastAsiaTheme="majorEastAsia" w:hAnsiTheme="majorHAnsi" w:cstheme="majorBidi"/>
      <w:b/>
      <w:bCs/>
      <w:color w:val="17365D"/>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340" w:right="227"/>
    </w:pPr>
    <w:rPr>
      <w:rFonts w:ascii="Liberation Sans" w:hAnsi="Liberation Sans"/>
      <w:i/>
      <w:color w:val="17365D"/>
      <w:sz w:val="19"/>
    </w:rPr>
  </w:style>
  <w:style w:type="paragraph" w:customStyle="1" w:styleId="Small">
    <w:name w:val="Small"/>
    <w:pPr>
      <w:spacing w:after="60"/>
    </w:pPr>
    <w:rPr>
      <w:rFonts w:ascii="Liberation Sans" w:hAnsi="Liberation Sans"/>
      <w:color w:val="66666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4598</Words>
  <Characters>25294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Qualification amont des datasets NIRS — architecture analytique et plan d’implémentation</dc:title>
  <dc:subject>Structure des analyses de qualification NIRS et roadmap d’implémentation</dc:subject>
  <dc:creator>OpenAI</dc:creator>
  <cp:keywords>NIRS, qualification, preprocessing, AOM-PLS, clustering, HDBSCAN, t-SNE, PCA, network analysis</cp:keywords>
  <dc:description>generated by python-docx</dc:description>
  <cp:lastModifiedBy>Denis CORNET</cp:lastModifiedBy>
  <cp:revision>2</cp:revision>
  <dcterms:created xsi:type="dcterms:W3CDTF">2013-12-23T23:15:00Z</dcterms:created>
  <dcterms:modified xsi:type="dcterms:W3CDTF">2026-09-14T07:55:00Z</dcterms:modified>
  <cp:category/>
</cp:coreProperties>
</file>