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Communes</w:t>
      </w:r>
      <w:r>
        <w:t xml:space="preserve"> </w:t>
      </w:r>
      <w:r>
        <w:t xml:space="preserve">nouvelles</w:t>
      </w:r>
      <w:r>
        <w:t xml:space="preserve"> </w:t>
      </w:r>
      <w:r>
        <w:t xml:space="preserve">:</w:t>
      </w:r>
      <w:r>
        <w:t xml:space="preserve"> </w:t>
      </w:r>
      <w:r>
        <w:t xml:space="preserve">préparation</w:t>
      </w:r>
      <w:r>
        <w:t xml:space="preserve"> </w:t>
      </w:r>
      <w:r>
        <w:t xml:space="preserve">des</w:t>
      </w:r>
      <w:r>
        <w:t xml:space="preserve"> </w:t>
      </w:r>
      <w:r>
        <w:t xml:space="preserve">données</w:t>
      </w:r>
    </w:p>
    <w:p>
      <w:pPr>
        <w:pStyle w:val="Author"/>
      </w:pPr>
      <w:r>
        <w:t xml:space="preserve">Auteur</w:t>
      </w:r>
      <w:r>
        <w:t xml:space="preserve"> </w:t>
      </w:r>
      <w:r>
        <w:t xml:space="preserve">anonymisé</w:t>
      </w:r>
    </w:p>
    <w:p>
      <w:pPr>
        <w:pStyle w:val="Date"/>
      </w:pPr>
      <w:r>
        <w:t xml:space="preserve">09</w:t>
      </w:r>
      <w:r>
        <w:t xml:space="preserve"> </w:t>
      </w:r>
      <w:r>
        <w:t xml:space="preserve">septembre</w:t>
      </w:r>
      <w:r>
        <w:t xml:space="preserve"> </w:t>
      </w:r>
      <w:r>
        <w:t xml:space="preserve">2021</w:t>
      </w:r>
    </w:p>
    <w:bookmarkStart w:id="20" w:name="mots-clés"/>
    <w:p>
      <w:pPr>
        <w:pStyle w:val="Titre1"/>
      </w:pPr>
      <w:r>
        <w:t xml:space="preserve">Mots-clés</w:t>
      </w:r>
    </w:p>
    <w:p>
      <w:pPr>
        <w:pStyle w:val="FirstParagraph"/>
      </w:pPr>
      <w:r>
        <w:t xml:space="preserve">commune, commune nouvelle, fusion de données, bases de données, France</w:t>
      </w:r>
    </w:p>
    <w:bookmarkEnd w:id="20"/>
    <w:bookmarkStart w:id="21" w:name="introduction"/>
    <w:p>
      <w:pPr>
        <w:pStyle w:val="Titre1"/>
      </w:pPr>
      <w:r>
        <w:t xml:space="preserve">Introduction</w:t>
      </w:r>
    </w:p>
    <w:p>
      <w:pPr>
        <w:pStyle w:val="FirstParagraph"/>
      </w:pPr>
      <w:r>
        <w:t xml:space="preserve">Depuis 2012, plusieurs centaines de communes françaises ont fusionné au sein de</w:t>
      </w:r>
      <w:r>
        <w:t xml:space="preserve"> </w:t>
      </w:r>
      <w:r>
        <w:t xml:space="preserve">“</w:t>
      </w:r>
      <w:r>
        <w:t xml:space="preserve">communes nouvelles</w:t>
      </w:r>
      <w:r>
        <w:t xml:space="preserve">”</w:t>
      </w:r>
      <w:r>
        <w:t xml:space="preserve"> </w:t>
      </w:r>
      <w:r>
        <w:t xml:space="preserve">(</w:t>
      </w:r>
      <w:r>
        <w:t xml:space="preserve">Bideau (2019)</w:t>
      </w:r>
      <w:r>
        <w:t xml:space="preserve">). Ces regroupements sont très minoritaires mais loin d’être anecdotiques sur l’ensemble des communes françaises : entre 2012 et le 1er janvier 2021, 2517 communes (soit 7% des communes françaises) ont contribué à la création de 778 communes nouvelles, représentant 3,4% de la population française). Surtout, la création de ces nouvelles entités posent un certain nombre de problèmes lorsqu’il s’agit de traiter des données statistiques faisant référence aux communes.</w:t>
      </w:r>
    </w:p>
    <w:p>
      <w:pPr>
        <w:pStyle w:val="BodyText"/>
      </w:pPr>
      <w:r>
        <w:t xml:space="preserve">Or, les données fournies par l’INSEE, facilement exploitables pour étudier une situation à une année donnée, rendent malaisée la comparaison des communes avant et après fusion. La base de donnée qui est présentée ici et le code qui y est associé ont pour but initial de permettre un travail d’analyse du phénomène de fusions en communes nouvelles. Il a fallu, pour cela, non seulement gérer l’identification des entités territoriales à différentes dates mais aussi agréger les données en fonction de leur nature. Les procédés utilisés pourront trouver d’autres applications en étant reproduits sur d’autres cas de fusions.</w:t>
      </w:r>
    </w:p>
    <w:p>
      <w:pPr>
        <w:pStyle w:val="BodyText"/>
      </w:pPr>
      <w:r>
        <w:t xml:space="preserve">Nous présenterons tout d’abord les objectifs généraux de la réalisation de cette base de donnée, puis nous présenterons les données disponibles, avant de détailler les méthodes mises en œuvre et les traitements possibles.</w:t>
      </w:r>
    </w:p>
    <w:bookmarkEnd w:id="21"/>
    <w:bookmarkStart w:id="22" w:name="objectifs-généraux"/>
    <w:p>
      <w:pPr>
        <w:pStyle w:val="Titre1"/>
      </w:pPr>
      <w:r>
        <w:t xml:space="preserve">1 - Objectifs généraux</w:t>
      </w:r>
    </w:p>
    <w:p>
      <w:pPr>
        <w:pStyle w:val="FirstParagraph"/>
      </w:pPr>
      <w:r>
        <w:t xml:space="preserve">Les communes françaises sont identifiées par l’INSEE (Institut National de la Statistique et des Études Économiques) via un code théoriquement unique (le</w:t>
      </w:r>
      <w:r>
        <w:t xml:space="preserve"> </w:t>
      </w:r>
      <w:r>
        <w:t xml:space="preserve">“</w:t>
      </w:r>
      <w:r>
        <w:t xml:space="preserve">CODGEO</w:t>
      </w:r>
      <w:r>
        <w:t xml:space="preserve">”</w:t>
      </w:r>
      <w:r>
        <w:t xml:space="preserve">), constitué de cinq chiffres dont les deux (ou trois pour l’outre-mer) premiers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Cette unicité n’est cependant pas complètement valable dans le temps : outre quelques très rares cas de changements de CODGEO [[mettre ici un renvoi ?]], lors des fusions, l’INSEE a choisi de donner à la nouvelle entité le code de la commune qui en devient le chef-lieu. Ce procédé, qui permet de ne pas avoir à créer des CODGEO à l’infini pose un problème sérieux si on fusionne des données de différentes années puisque les séries statistiques risquent d’être perturbées par les changements de périmètres.</w:t>
      </w:r>
    </w:p>
    <w:p>
      <w:pPr>
        <w:pStyle w:val="BodyText"/>
      </w:pPr>
      <w:r>
        <w:t xml:space="preserve">L’objet de cette documentation consiste à décrire les données et géométries utilisées ainsi qu’à préparer les fichiers pour faciliter leur analyse ultérieure.</w:t>
      </w:r>
    </w:p>
    <w:p>
      <w:pPr>
        <w:pStyle w:val="BodyText"/>
      </w:pPr>
      <w:r>
        <w:t xml:space="preserve">À partir des données INSEE et le fond géographique de référence aux géographies du 1er janvier 2011 (avant toute création de commune nouvelle), il s’agit de créer :</w:t>
      </w:r>
    </w:p>
    <w:p>
      <w:pPr>
        <w:numPr>
          <w:ilvl w:val="0"/>
          <w:numId w:val="1001"/>
        </w:numPr>
        <w:pStyle w:val="Compact"/>
      </w:pPr>
      <w:r>
        <w:t xml:space="preserve">Les géométries de référence au 1er janvier 2011 et au 1er janvier de l’année la plus récente pour laquelle des données ont été publiées par l’INSEE (2021) avec le même niveau de généralisation cartographique. Ces objets seront appelés</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Style w:val="Compact"/>
      </w:pPr>
      <w:r>
        <w:t xml:space="preserve">Les géométries des communes fusionnantes devenant des communes nouvelles :</w:t>
      </w:r>
      <w:r>
        <w:t xml:space="preserve"> </w:t>
      </w:r>
      <w:r>
        <w:rPr>
          <w:rStyle w:val="VerbatimChar"/>
        </w:rPr>
        <w:t xml:space="preserve">geomfus2011</w:t>
      </w:r>
      <w:r>
        <w:t xml:space="preserve"> </w:t>
      </w:r>
      <w:r>
        <w:t xml:space="preserve">avant les fusions (au 1er janvier 2011), et</w:t>
      </w:r>
      <w:r>
        <w:t xml:space="preserve"> </w:t>
      </w:r>
      <w:r>
        <w:rPr>
          <w:rStyle w:val="VerbatimChar"/>
        </w:rPr>
        <w:t xml:space="preserve">geomCN_new</w:t>
      </w:r>
      <w:r>
        <w:t xml:space="preserve"> </w:t>
      </w:r>
      <w:r>
        <w:t xml:space="preserve">après les fusions.</w:t>
      </w:r>
    </w:p>
    <w:p>
      <w:pPr>
        <w:numPr>
          <w:ilvl w:val="0"/>
          <w:numId w:val="1001"/>
        </w:numPr>
        <w:pStyle w:val="Compact"/>
      </w:pPr>
      <w:r>
        <w:t xml:space="preserve">Des données statistiques contextuelles pour l’ensemble des communes en 2011 et pour l’année la plus récente (fusion des données 2011). Ces données sont d’ordre socio-économique (emploi, structure par âge, etc.), relatives à des zonages (EPCI d’appartenance, catégories d’aires urbaines), et plus important, permettent de décrire la nature des fusions communales à l’oeuvre.</w:t>
      </w:r>
    </w:p>
    <w:p>
      <w:pPr>
        <w:pStyle w:val="FirstParagraph"/>
      </w:pPr>
      <w:r>
        <w:t xml:space="preserve">La partie 5 présente l’ensemble des données disponibles aux géographies du 1er janvier 2011 (</w:t>
      </w:r>
      <w:r>
        <w:rPr>
          <w:rStyle w:val="VerbatimChar"/>
        </w:rPr>
        <w:t xml:space="preserve">df2011</w:t>
      </w:r>
      <w:r>
        <w:t xml:space="preserve">) et celles du 1er janvier de la dernière année disponible (</w:t>
      </w:r>
      <w:r>
        <w:rPr>
          <w:rStyle w:val="VerbatimChar"/>
        </w:rPr>
        <w:t xml:space="preserve">df_new</w:t>
      </w:r>
      <w:r>
        <w:t xml:space="preserve">).</w:t>
      </w:r>
    </w:p>
    <w:p>
      <w:pPr>
        <w:pStyle w:val="BodyText"/>
      </w:pPr>
      <w:r>
        <w:t xml:space="preserve">Une simple jointure entre ces données et les géométries de référence est dès lors nécessaire pour procéder aux analyses.</w:t>
      </w:r>
    </w:p>
    <w:bookmarkEnd w:id="22"/>
    <w:bookmarkStart w:id="30" w:name="présentation-des-sources"/>
    <w:p>
      <w:pPr>
        <w:pStyle w:val="Titre1"/>
      </w:pPr>
      <w:r>
        <w:t xml:space="preserve">2 - Présentation des sources</w:t>
      </w:r>
    </w:p>
    <w:bookmarkStart w:id="24" w:name="les-géométries-de-référence"/>
    <w:p>
      <w:pPr>
        <w:pStyle w:val="Titre2"/>
      </w:pPr>
      <w:r>
        <w:t xml:space="preserve">2.1 - Les géométries de référence</w:t>
      </w:r>
    </w:p>
    <w:p>
      <w:pPr>
        <w:pStyle w:val="FirstParagraph"/>
      </w:pPr>
      <w:r>
        <w:t xml:space="preserve">Le fond géographique</w:t>
      </w:r>
      <w:r>
        <w:t xml:space="preserve"> </w:t>
      </w:r>
      <w:hyperlink r:id="rId23">
        <w:r>
          <w:rPr>
            <w:rStyle w:val="Lienhypertexte"/>
          </w:rPr>
          <w:t xml:space="preserve">Geofla®Communes édition 2011 France Métropolitaine</w:t>
        </w:r>
      </w:hyperlink>
      <w:r>
        <w:t xml:space="preserve"> </w:t>
      </w:r>
      <w:r>
        <w:t xml:space="preserve">est importé, c’est l’objet</w:t>
      </w:r>
      <w:r>
        <w:t xml:space="preserve"> </w:t>
      </w:r>
      <w:r>
        <w:rPr>
          <w:rStyle w:val="VerbatimChar"/>
        </w:rPr>
        <w:t xml:space="preserve">geom2011</w:t>
      </w:r>
      <w:r>
        <w:t xml:space="preserve">. Les arrondissements marseillais, lyonnais et parisiens sont agrégés au niveau communal pour un meilleur appariement avec les données statistiques de référence qui seront utilisées ultérieurement. Les communes de Corse sont aussi supprimées, étant donné qu’elles ne sont pas concernées par le processus de création de communes nouvelles. Cela améliorera aussi la résolution des représentations cartographiques à venir.</w:t>
      </w:r>
    </w:p>
    <w:p>
      <w:pPr>
        <w:pStyle w:val="BodyText"/>
      </w:pPr>
      <w:r>
        <w:t xml:space="preserve">Ce fond communal est ensuite agrégé au niveau des départements, c’est l’objet</w:t>
      </w:r>
      <w:r>
        <w:t xml:space="preserve"> </w:t>
      </w:r>
      <w:r>
        <w:rPr>
          <w:rStyle w:val="VerbatimChar"/>
        </w:rPr>
        <w:t xml:space="preserve">dep</w:t>
      </w:r>
      <w:r>
        <w:t xml:space="preserve">.</w:t>
      </w:r>
    </w:p>
    <w:p>
      <w:pPr>
        <w:pStyle w:val="BodyText"/>
      </w:pPr>
      <w:r>
        <w:t xml:space="preserve">On exporte finalement le code communal de ces géométries, qui servira de référence pour les jointures avec les données attributaires à venir.</w:t>
      </w:r>
    </w:p>
    <w:bookmarkEnd w:id="24"/>
    <w:bookmarkStart w:id="25"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importées. Ces tables statistiques sont pour la plupart définies en géographie du 1er janvier 2011.</w:t>
      </w:r>
    </w:p>
    <w:p>
      <w:pPr>
        <w:pStyle w:val="BodyText"/>
      </w:pPr>
      <w:r>
        <w:t xml:space="preserve">Voici une table qui résume les indicateurs ciblés pour cette collecte de données - constituant généralement des numérateurs et dénominateurs qui pourront, par la suite, être composés en ratios.</w:t>
      </w:r>
    </w:p>
    <w:p>
      <w:pPr>
        <w:pStyle w:val="BodyText"/>
      </w:pPr>
      <w:r>
        <w:t xml:space="preserve">Ces données sont accessibles sur le site Web de l’INSEE à partir du nom du jeu de données Excel présent dans la table ci-dessous.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Potentiel_financier_2011.xls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city_all.csv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Impôt.net..total.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bl>
    <w:bookmarkEnd w:id="25"/>
    <w:bookmarkStart w:id="29"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26">
        <w:r>
          <w:rPr>
            <w:rStyle w:val="Lienhypertexte"/>
          </w:rPr>
          <w:t xml:space="preserve">table de passage communale</w:t>
        </w:r>
      </w:hyperlink>
      <w:r>
        <w:t xml:space="preserve"> </w:t>
      </w:r>
      <w:r>
        <w:t xml:space="preserve">produite par l’INSEE est importée. Elle restitue l’ensemble des changements qui ont touché des communes en France depuis 2003. Cette table ne concerne pas exclusivement les communes nouvelles.</w:t>
      </w:r>
    </w:p>
    <w:p>
      <w:pPr>
        <w:pStyle w:val="BodyText"/>
      </w:pPr>
      <w:r>
        <w:t xml:space="preserve">Pour cette raison, on associe à ce fichier d’origine d’autres tables mises à disposition par l’INSEE : le listing des communes nouvelles (</w:t>
      </w:r>
      <w:r>
        <w:t xml:space="preserve"> </w:t>
      </w:r>
      <w:hyperlink r:id="rId27">
        <w:r>
          <w:rPr>
            <w:rStyle w:val="Lienhypertexte"/>
          </w:rPr>
          <w:t xml:space="preserve">un fichier par année depuis 2016</w:t>
        </w:r>
      </w:hyperlink>
      <w:r>
        <w:t xml:space="preserve">). Pour récupérer les créations de communes nouvelles antérieures au 2 janvier 2015, un fichier est créé à partir de l’interface d’</w:t>
      </w:r>
      <w:hyperlink r:id="rId28">
        <w:r>
          <w:rPr>
            <w:rStyle w:val="Lienhypertexte"/>
          </w:rPr>
          <w:t xml:space="preserve">historique des communes</w:t>
        </w:r>
      </w:hyperlink>
      <w:r>
        <w:t xml:space="preserve"> </w:t>
      </w:r>
      <w:r>
        <w:t xml:space="preserve">de l’INSEE.</w:t>
      </w:r>
      <w:r>
        <w:t xml:space="preserve"> </w:t>
      </w:r>
      <w:r>
        <w:t xml:space="preserve">NB : Les tables de passages de l’INSEE sont du 2 janvier de l’année indiquée jusqu’au 1er janvier de l’année suivante, inclue (par exemple, la table de passage</w:t>
      </w:r>
      <w:r>
        <w:t xml:space="preserve"> </w:t>
      </w:r>
      <w:r>
        <w:t xml:space="preserve">“</w:t>
      </w:r>
      <w:r>
        <w:t xml:space="preserve">2015</w:t>
      </w:r>
      <w:r>
        <w:t xml:space="preserve">”</w:t>
      </w:r>
      <w:r>
        <w:t xml:space="preserve">) comprend toutes les fusions du 2 janvier 2015 au 1er janvier 2016.</w:t>
      </w:r>
      <w:r>
        <w:t xml:space="preserve"> </w:t>
      </w:r>
      <w:r>
        <w:t xml:space="preserve">Voici le récapitulatif des informations mises à disposition par l’INSEE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annee_modif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bl>
    <w:bookmarkEnd w:id="29"/>
    <w:bookmarkEnd w:id="30"/>
    <w:bookmarkStart w:id="41" w:name="les-méthodes-mises-en-œuvre"/>
    <w:p>
      <w:pPr>
        <w:pStyle w:val="Titre1"/>
      </w:pPr>
      <w:r>
        <w:t xml:space="preserve">3 - Les méthodes mises en œuvre</w:t>
      </w:r>
    </w:p>
    <w:bookmarkStart w:id="31" w:name="préparation-des-données-statistiques"/>
    <w:p>
      <w:pPr>
        <w:pStyle w:val="Titre2"/>
      </w:pPr>
      <w:r>
        <w:t xml:space="preserve">3.1 - Préparation des données statistiques</w:t>
      </w:r>
    </w:p>
    <w:p>
      <w:pPr>
        <w:pStyle w:val="FirstParagraph"/>
      </w:pPr>
      <w:r>
        <w:t xml:space="preserve">Le code ci-dessous importe les indicateurs contenus dans ces tables de référence, réalise une jointure avec les codes communaux 2011 et filtre les indicateurs pour ne conserver que les indicateurs d’intérêt. Le tout est inclu dans un objet</w:t>
      </w:r>
      <w:r>
        <w:t xml:space="preserve"> </w:t>
      </w:r>
      <w:r>
        <w:rPr>
          <w:rStyle w:val="VerbatimChar"/>
        </w:rPr>
        <w:t xml:space="preserve">df2011</w:t>
      </w:r>
      <w:r>
        <w:t xml:space="preserve"> </w:t>
      </w:r>
      <w:r>
        <w:t xml:space="preserve">qui constituera l’objet incluant les données contextuelles d’intérêt pour cette étude, aux géographies du 1er janvier 2011.</w:t>
      </w:r>
    </w:p>
    <w:p>
      <w:pPr>
        <w:pStyle w:val="BodyText"/>
      </w:pPr>
      <w:r>
        <w:t xml:space="preserve">Les catégories du zonage en aires urbaines sont aussi regroupées.</w:t>
      </w:r>
    </w:p>
    <w:bookmarkEnd w:id="31"/>
    <w:bookmarkStart w:id="37" w:name="X003726f0b78b2a70ed5446566f53a414ba2e3ff"/>
    <w:p>
      <w:pPr>
        <w:pStyle w:val="Titre2"/>
      </w:pPr>
      <w:r>
        <w:t xml:space="preserve">3.2 - Données concernant les fusions communales et les communes nouvelles</w:t>
      </w:r>
    </w:p>
    <w:p>
      <w:pPr>
        <w:pStyle w:val="FirstParagraph"/>
      </w:pPr>
      <w:r>
        <w:t xml:space="preserve">On importe désormais la</w:t>
      </w:r>
      <w:r>
        <w:t xml:space="preserve"> </w:t>
      </w:r>
      <w:hyperlink r:id="rId26">
        <w:r>
          <w:rPr>
            <w:rStyle w:val="Lienhypertexte"/>
          </w:rPr>
          <w:t xml:space="preserve">table de passage communale</w:t>
        </w:r>
      </w:hyperlink>
      <w:r>
        <w:t xml:space="preserve"> </w:t>
      </w:r>
      <w:r>
        <w:t xml:space="preserve">qui présente l’ensemble des changements qui ont touché des communes en France depuis 2003 ainsi que les tables mises à disposition par l’INSEE (</w:t>
      </w:r>
      <w:hyperlink r:id="rId27">
        <w:r>
          <w:rPr>
            <w:rStyle w:val="Lienhypertexte"/>
          </w:rPr>
          <w:t xml:space="preserve">un fichier par année depuis 2016</w:t>
        </w:r>
      </w:hyperlink>
      <w:r>
        <w:t xml:space="preserve">).</w:t>
      </w:r>
    </w:p>
    <w:p>
      <w:pPr>
        <w:pStyle w:val="BodyText"/>
      </w:pPr>
      <w:r>
        <w:t xml:space="preserve">On regroupe toutes ces informations au sein d’un seul dataframe. Si la date d’effet (Date2) est manquante au niveau des données fournies par l’INSEE, on applique la valeur au 1er janvier de l’année suivante à ce champ.</w:t>
      </w:r>
    </w:p>
    <w:p>
      <w:pPr>
        <w:pStyle w:val="BodyText"/>
      </w:pPr>
      <w:r>
        <w:t xml:space="preserve">À noter que pour mettre à jour la table de passage avec d’éventuelles fusions ultérieures, il suffit de rajouter les fichier les plus récents.</w:t>
      </w:r>
      <w:r>
        <w:t xml:space="preserve"> </w:t>
      </w:r>
      <w:r>
        <w:t xml:space="preserve">Travail pour l’intégration des données publiées chaque année :</w:t>
      </w:r>
      <w:r>
        <w:t xml:space="preserve"> </w:t>
      </w:r>
      <w:r>
        <w:t xml:space="preserve">- Intégration nouvelle table fusions 2021</w:t>
      </w:r>
      <w:r>
        <w:t xml:space="preserve"> </w:t>
      </w:r>
      <w:r>
        <w:t xml:space="preserve">- intégration nouvelle table évolutions 2003-2021</w:t>
      </w:r>
      <w:r>
        <w:t xml:space="preserve"> </w:t>
      </w:r>
      <w:r>
        <w:t xml:space="preserve">- rechercher la dernière année connue pour la modifier dans le texte.</w:t>
      </w:r>
    </w:p>
    <w:p>
      <w:pPr>
        <w:pStyle w:val="BodyText"/>
      </w:pPr>
      <w:r>
        <w:t xml:space="preserve">À noter également que les dates des fichiers Excel fournis par l’INSEE ne sont pas formatés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tout transformer au format date depuis le début dans les fichiers Excel.</w:t>
      </w:r>
    </w:p>
    <w:bookmarkStart w:id="32" w:name="identification-des-communes-fusionnantes"/>
    <w:p>
      <w:pPr>
        <w:pStyle w:val="Titre3"/>
      </w:pPr>
      <w:r>
        <w:t xml:space="preserve">3.2.1 - Identification des communes fusionnantes</w:t>
      </w:r>
    </w:p>
    <w:p>
      <w:pPr>
        <w:pStyle w:val="FirstParagraph"/>
      </w:pPr>
      <w:r>
        <w:t xml:space="preserve">On commence par identifier les communes fusionnantes à partir de la table de passage globale fournie par l’INSEE depuis la géométrie de 2003.</w:t>
      </w:r>
    </w:p>
    <w:bookmarkEnd w:id="32"/>
    <w:bookmarkStart w:id="34" w:name="X5c2d4aa11cc6fb7fa566864acb2841fc4704f7c"/>
    <w:p>
      <w:pPr>
        <w:pStyle w:val="Titre3"/>
      </w:pPr>
      <w:r>
        <w:t xml:space="preserve">3.2.2 - Identification et caractérisation des communes nouvelles</w:t>
      </w:r>
    </w:p>
    <w:p>
      <w:pPr>
        <w:pStyle w:val="FirstParagraph"/>
      </w:pPr>
      <w:r>
        <w:t xml:space="preserve">Il s’agit ici de sélectionner, dans chaque table de passage fournie par l’INSEE, les communes fusionnantes et les communes nouvelles créées.</w:t>
      </w:r>
      <w:r>
        <w:t xml:space="preserve"> </w:t>
      </w:r>
      <w:r>
        <w:t xml:space="preserve">Certains cas particuliers demandent un traitement spécifique :</w:t>
      </w:r>
      <w:r>
        <w:t xml:space="preserve"> </w:t>
      </w:r>
      <w:r>
        <w:t xml:space="preserve">- Bettoncourt-le-Haut a fusionné en 1972 avec Épizon, sous le statut de commune-associée. Au 1er janvier 2013, avec la création de la commune-nouvelle d’Épizon, la commune de Bettoncourt-le-Haut devient commune déléguée. Comme on ne dispose pas des données 2011 pour Bettoncourt-le-Haut, on préfère ignorer cette commune en considérant que la commune nouvelle d’Épizon est le résultat de la fusion des seules Épizon et Pautaines-Augeville. Source :</w:t>
      </w:r>
      <w:r>
        <w:t xml:space="preserve"> </w:t>
      </w:r>
      <w:hyperlink r:id="rId33">
        <w:r>
          <w:rPr>
            <w:rStyle w:val="Lienhypertexte"/>
          </w:rPr>
          <w:t xml:space="preserve">https://www.insee.fr/fr/metadonnees/cog/commune/COM52046-bettoncourt-le-haut</w:t>
        </w:r>
      </w:hyperlink>
      <w:r>
        <w:t xml:space="preserve">.</w:t>
      </w:r>
      <w:r>
        <w:t xml:space="preserve"> </w:t>
      </w:r>
      <w:r>
        <w:t xml:space="preserve">- On doit également traiter à la main le cas de la commune de L’Oudon, qui a changé de code communal : issue de la fusion-association de dix communes en 1973, avait jusqu’en 1990 le code de 14472. Du fait d’un transfert de chef-lieu, le code a été modifié en 14697. Après un nouveau transfert de chef-lieu en 2014, l’INSEE décide en 2016 de ré-attribuer le code de 14472. Cette commune a fusionné au 1er janvier 2017 au sein de la commune nouvelle de Saint-Pierre-en-Auge. Pour éviter les problèmes d’associations entre les données, nous avons laissé l’ancien code 14697, qui est celui utilisé dans les données INSEE que nous utilisons (millésime 2011).</w:t>
      </w:r>
    </w:p>
    <w:bookmarkEnd w:id="34"/>
    <w:bookmarkStart w:id="36" w:name="gestion-des-scissions-communales"/>
    <w:p>
      <w:pPr>
        <w:pStyle w:val="Titre3"/>
      </w:pPr>
      <w:r>
        <w:t xml:space="preserve">3.2.3 - Gestion des scissions communales</w:t>
      </w:r>
    </w:p>
    <w:p>
      <w:pPr>
        <w:pStyle w:val="FirstParagraph"/>
      </w:pPr>
      <w:r>
        <w:t xml:space="preserve">Dans la table de passage, des scissions communales sont présentes. On fait en sorte ici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1er janvier 2016, Robert-Magny fusionne avec Montier-en-Der (52331) pour former La Porte du Der (52331). Comme on ne dispose pas des données 2011 pour Laneuville-à-Rémy, on préfère ignorer cette scission. Source :</w:t>
      </w:r>
      <w:r>
        <w:t xml:space="preserve"> </w:t>
      </w:r>
      <w:hyperlink r:id="rId35">
        <w:r>
          <w:rPr>
            <w:rStyle w:val="Lienhypertexte"/>
          </w:rPr>
          <w:t xml:space="preserve">https://www.insee.fr/fr/metadonnees/cog/commune/COM52427-robert-magny</w:t>
        </w:r>
      </w:hyperlink>
      <w:r>
        <w:t xml:space="preserve">.</w:t>
      </w:r>
    </w:p>
    <w:bookmarkEnd w:id="36"/>
    <w:bookmarkEnd w:id="37"/>
    <w:bookmarkStart w:id="38" w:name="X6ced6b4b550fd7e6c51f6f8b7747f00d5de29c4"/>
    <w:p>
      <w:pPr>
        <w:pStyle w:val="Titre2"/>
      </w:pPr>
      <w:r>
        <w:t xml:space="preserve">3.3 - Agrégation des indicateurs en version la plus récente et calcul des ratios</w:t>
      </w:r>
    </w:p>
    <w:p>
      <w:pPr>
        <w:pStyle w:val="FirstParagraph"/>
      </w:pPr>
      <w:r>
        <w:t xml:space="preserve">Les données d’intérêt sont fusionnées dans les géographies du 1er janvier de l’année la plus récente grâce à la table de passage 2003-20XX fournie par l’INSEE et la fonction</w:t>
      </w:r>
      <w:r>
        <w:t xml:space="preserve"> </w:t>
      </w:r>
      <w:r>
        <w:rPr>
          <w:rStyle w:val="VerbatimChar"/>
        </w:rPr>
        <w:t xml:space="preserve">comix</w:t>
      </w:r>
      <w:r>
        <w:t xml:space="preserve"> </w:t>
      </w:r>
      <w:r>
        <w:t xml:space="preserve">qui permet d’agréger les données selon leurs spécificités statistiques (données textuelles, de stock, de ratio)</w:t>
      </w:r>
    </w:p>
    <w:p>
      <w:pPr>
        <w:pStyle w:val="BodyText"/>
      </w:pPr>
      <w:r>
        <w:t xml:space="preserve">On importe préalablement les zonages de référence pour l’année la plus récente et on calcule les typologies dérivées du zonage en aires urbaines comme plus haut. Les variables de stock et les informations relatives aux communes nouvelles sont ensuite agrégées puis jointe à cette table de référence. Les codes INSEE aux géographies du 1er janvier de l’année la plus récente sont aussi joints à la table de données du 1er janvier 2011.</w:t>
      </w:r>
    </w:p>
    <w:p>
      <w:pPr>
        <w:pStyle w:val="BodyText"/>
      </w:pPr>
      <w:r>
        <w:t xml:space="preserve">Pour les jeux de données aux géographies 2011 et pour l’année la plus récente, des ratios d’intérêt sont compilés à partir des stocks préalablement chargés et agrégés. Ces ratios sont définis sur les bases de ce qui est renseigné dans la feuille</w:t>
      </w:r>
      <w:r>
        <w:t xml:space="preserve"> </w:t>
      </w:r>
      <w:r>
        <w:t xml:space="preserve">“</w:t>
      </w:r>
      <w:r>
        <w:t xml:space="preserve">ratios</w:t>
      </w:r>
      <w:r>
        <w:t xml:space="preserve">”</w:t>
      </w:r>
      <w:r>
        <w:t xml:space="preserve"> </w:t>
      </w:r>
      <w:r>
        <w:t xml:space="preserve">du fichier meta.xls</w:t>
      </w:r>
    </w:p>
    <w:bookmarkEnd w:id="38"/>
    <w:bookmarkStart w:id="39" w:name="X65161ee834254dd15ae8f409380407d9037b7ac"/>
    <w:p>
      <w:pPr>
        <w:pStyle w:val="Titre2"/>
      </w:pPr>
      <w:r>
        <w:t xml:space="preserve">3.4 - Résumé des indicateurs disponibles par fichier de données de référence</w:t>
      </w:r>
    </w:p>
    <w:p>
      <w:pPr>
        <w:pStyle w:val="FirstParagraph"/>
      </w:pPr>
      <w:r>
        <w:t xml:space="preserve">Deux jeux de données ont ainsi été produits :</w:t>
      </w:r>
    </w:p>
    <w:p>
      <w:pPr>
        <w:numPr>
          <w:ilvl w:val="0"/>
          <w:numId w:val="1002"/>
        </w:numPr>
        <w:pStyle w:val="Compact"/>
      </w:pPr>
      <w:r>
        <w:t xml:space="preserve">Le premier,</w:t>
      </w:r>
      <w:r>
        <w:t xml:space="preserve"> </w:t>
      </w:r>
      <w:r>
        <w:rPr>
          <w:rStyle w:val="VerbatimChar"/>
        </w:rPr>
        <w:t xml:space="preserve">df2011</w:t>
      </w:r>
      <w:r>
        <w:t xml:space="preserve">, contient l’ensemble des données communales françaises désirées aux géographies du 1er janvier 2011.</w:t>
      </w:r>
    </w:p>
    <w:p>
      <w:pPr>
        <w:numPr>
          <w:ilvl w:val="0"/>
          <w:numId w:val="1002"/>
        </w:numPr>
        <w:pStyle w:val="Compact"/>
      </w:pPr>
      <w:r>
        <w:t xml:space="preserve">Le second,</w:t>
      </w:r>
      <w:r>
        <w:t xml:space="preserve"> </w:t>
      </w:r>
      <w:r>
        <w:rPr>
          <w:rStyle w:val="VerbatimChar"/>
        </w:rPr>
        <w:t xml:space="preserve">df_new</w:t>
      </w:r>
      <w:r>
        <w:t xml:space="preserve">, contient les informations aux géographies du 1er janvier de la dernière année pour laquelle les données ont été publiées par l’INSEE. Les données 2011 ont été regroupées en fonction du fichier des fusions délivré par l’INSEE et la fonction</w:t>
      </w:r>
      <w:r>
        <w:t xml:space="preserve"> </w:t>
      </w:r>
      <w:r>
        <w:rPr>
          <w:rStyle w:val="VerbatimChar"/>
        </w:rPr>
        <w:t xml:space="preserve">comix</w:t>
      </w:r>
      <w:r>
        <w:t xml:space="preserve">.</w:t>
      </w:r>
    </w:p>
    <w:p>
      <w:pPr>
        <w:pStyle w:val="FirstParagraph"/>
      </w:pPr>
      <w:r>
        <w:t xml:space="preserve">Voici les codes respectifs que ces fichiers contiennent, ainsi qu’un descriptif de leur contenu.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ZAU_RUR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 rurales et autres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ZAU_MAR_SP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FusPhas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COM_NOUV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Phase dans le processus de fusion (phase 1 = 2011-2015, 2 = 2015-2016, 3 = 2016-2017, 4 = 2017-2018, 5 = 2018-2020, 6 = 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par habitant (euros)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P11_FoyFisc_Imp_RT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Pourcentage de foyers fiscaux imposables</w:t>
            </w:r>
          </w:p>
        </w:tc>
      </w:tr>
    </w:tbl>
    <w:p>
      <w:pPr>
        <w:pStyle w:val="BodyText"/>
      </w:pPr>
      <w:r>
        <w:t xml:space="preserve">Il s’agit exactement des mêmes codes utilisés pour</w:t>
      </w:r>
      <w:r>
        <w:t xml:space="preserve"> </w:t>
      </w:r>
      <w:r>
        <w:rPr>
          <w:rStyle w:val="VerbatimChar"/>
        </w:rPr>
        <w:t xml:space="preserve">df_new</w:t>
      </w:r>
      <w:r>
        <w:t xml:space="preserve">, à la différence que l’identifiant géographique des communes correspond à CODGEO_new et son libellé LIBGEO_new. Dans</w:t>
      </w:r>
      <w:r>
        <w:t xml:space="preserve"> </w:t>
      </w:r>
      <w:r>
        <w:rPr>
          <w:rStyle w:val="VerbatimChar"/>
        </w:rPr>
        <w:t xml:space="preserve">df_new</w:t>
      </w:r>
      <w:r>
        <w:t xml:space="preserve">, CODGEO correspond à la concaténation des communes constituant la commune fusionnée ou la commune nouvelle. Les variables dédiées aux chefs-lieux et aux communes déléguées (codes ChefLieu et ComDLG) ne sont pas inclues dans le jeu de données aux géographies récentes, car non adaptées à ce niveau de granularité géographique.</w:t>
      </w:r>
    </w:p>
    <w:p>
      <w:pPr>
        <w:pStyle w:val="BodyText"/>
      </w:pPr>
      <w:r>
        <w:t xml:space="preserve">Les jeux de données de référence sont exportés dans le dossier</w:t>
      </w:r>
      <w:r>
        <w:t xml:space="preserve"> </w:t>
      </w:r>
      <w:r>
        <w:rPr>
          <w:rStyle w:val="VerbatimChar"/>
        </w:rPr>
        <w:t xml:space="preserve">data</w:t>
      </w:r>
      <w:r>
        <w:t xml:space="preserve"> </w:t>
      </w:r>
      <w:r>
        <w:t xml:space="preserve">au format RData.</w:t>
      </w:r>
    </w:p>
    <w:bookmarkEnd w:id="39"/>
    <w:bookmarkStart w:id="40" w:name="X7cdacf8908c08ad63460b4017bd28dda68005dc"/>
    <w:p>
      <w:pPr>
        <w:pStyle w:val="Titre2"/>
      </w:pPr>
      <w:r>
        <w:t xml:space="preserve">3.5 - Agrégation des dernières géométries connues (2021), extraction des communes nouvelles et export des résultats</w:t>
      </w:r>
    </w:p>
    <w:p>
      <w:pPr>
        <w:pStyle w:val="FirstParagraph"/>
      </w:pPr>
      <w:r>
        <w:t xml:space="preserve">On agrège à présent les géométries aux géographies du 1er janvier 2011 vers les géométries les plus récentes pour lesquelles des données ont été publiées par l’INSEE (1er janvier 2021).</w:t>
      </w:r>
      <w:r>
        <w:t xml:space="preserve"> </w:t>
      </w:r>
      <w:r>
        <w:t xml:space="preserve">Les communes nouvelles sont ensuite extraites de ces géométries de référence.</w:t>
      </w:r>
    </w:p>
    <w:p>
      <w:pPr>
        <w:pStyle w:val="BodyText"/>
      </w:pPr>
      <w:r>
        <w:t xml:space="preserve">5 couches géographiques sont exportées dans le fichier</w:t>
      </w:r>
      <w:r>
        <w:t xml:space="preserve"> </w:t>
      </w:r>
      <w:r>
        <w:rPr>
          <w:rStyle w:val="VerbatimChar"/>
        </w:rPr>
        <w:t xml:space="preserve">geom.gpkg</w:t>
      </w:r>
      <w:r>
        <w:t xml:space="preserve"> </w:t>
      </w:r>
      <w:r>
        <w:t xml:space="preserve">:</w:t>
      </w:r>
    </w:p>
    <w:p>
      <w:pPr>
        <w:numPr>
          <w:ilvl w:val="0"/>
          <w:numId w:val="1003"/>
        </w:numPr>
        <w:pStyle w:val="Compact"/>
      </w:pPr>
      <w:r>
        <w:t xml:space="preserve">Les géométries communales au 1er janvier 2011 (</w:t>
      </w:r>
      <w:r>
        <w:rPr>
          <w:rStyle w:val="VerbatimChar"/>
        </w:rPr>
        <w:t xml:space="preserve">geom2011</w:t>
      </w:r>
      <w:r>
        <w:t xml:space="preserve">).</w:t>
      </w:r>
    </w:p>
    <w:p>
      <w:pPr>
        <w:numPr>
          <w:ilvl w:val="0"/>
          <w:numId w:val="1003"/>
        </w:numPr>
        <w:pStyle w:val="Compact"/>
      </w:pPr>
      <w:r>
        <w:t xml:space="preserve">Les géométries communales au 1er janvier de l’année la plus récente pour laquelle des données ont été publiées par l’INSEE (2021) (</w:t>
      </w:r>
      <w:r>
        <w:rPr>
          <w:rStyle w:val="VerbatimChar"/>
        </w:rPr>
        <w:t xml:space="preserve">geom_new</w:t>
      </w:r>
      <w:r>
        <w:t xml:space="preserve">).</w:t>
      </w:r>
    </w:p>
    <w:p>
      <w:pPr>
        <w:numPr>
          <w:ilvl w:val="0"/>
          <w:numId w:val="1003"/>
        </w:numPr>
        <w:pStyle w:val="Compact"/>
      </w:pPr>
      <w:r>
        <w:t xml:space="preserve">Les géométries des communes concernées par une création de communes nouvelles, avant fusion (</w:t>
      </w:r>
      <w:r>
        <w:rPr>
          <w:rStyle w:val="VerbatimChar"/>
        </w:rPr>
        <w:t xml:space="preserve">geomfus2011</w:t>
      </w:r>
      <w:r>
        <w:t xml:space="preserve">).</w:t>
      </w:r>
    </w:p>
    <w:p>
      <w:pPr>
        <w:numPr>
          <w:ilvl w:val="0"/>
          <w:numId w:val="1003"/>
        </w:numPr>
        <w:pStyle w:val="Compact"/>
      </w:pPr>
      <w:r>
        <w:t xml:space="preserve">Les géométries des communes nouvelles, après fusion (</w:t>
      </w:r>
      <w:r>
        <w:rPr>
          <w:rStyle w:val="VerbatimChar"/>
        </w:rPr>
        <w:t xml:space="preserve">geomCN_new</w:t>
      </w:r>
      <w:r>
        <w:t xml:space="preserve">).</w:t>
      </w:r>
    </w:p>
    <w:p>
      <w:pPr>
        <w:numPr>
          <w:ilvl w:val="0"/>
          <w:numId w:val="1003"/>
        </w:numPr>
        <w:pStyle w:val="Compact"/>
      </w:pPr>
      <w:r>
        <w:t xml:space="preserve">Une couche d’habillage pour les représentations cartographiques : les départements (</w:t>
      </w:r>
      <w:r>
        <w:rPr>
          <w:rStyle w:val="VerbatimChar"/>
        </w:rPr>
        <w:t xml:space="preserve">dep</w:t>
      </w:r>
      <w:r>
        <w:t xml:space="preserve">).</w:t>
      </w:r>
    </w:p>
    <w:p>
      <w:pPr>
        <w:pStyle w:val="FirstParagraph"/>
      </w:pPr>
      <w:r>
        <w:t xml:space="preserve">Ces géométries de référence sont exportées dans le dossier</w:t>
      </w:r>
      <w:r>
        <w:t xml:space="preserve"> </w:t>
      </w:r>
      <w:r>
        <w:t xml:space="preserve">“</w:t>
      </w:r>
      <w:r>
        <w:t xml:space="preserve">data.</w:t>
      </w:r>
      <w:r>
        <w:t xml:space="preserve">”</w:t>
      </w:r>
    </w:p>
    <w:bookmarkEnd w:id="40"/>
    <w:bookmarkEnd w:id="41"/>
    <w:bookmarkStart w:id="42" w:name="traitements-possibles"/>
    <w:p>
      <w:pPr>
        <w:pStyle w:val="Titre1"/>
      </w:pPr>
      <w:r>
        <w:t xml:space="preserve">4 - Traitements possibles</w:t>
      </w:r>
    </w:p>
    <w:bookmarkEnd w:id="42"/>
    <w:bookmarkStart w:id="49" w:name="X45058346dd80c4c3ff6dd8b13f82ee90e3b9972"/>
    <w:p>
      <w:pPr>
        <w:pStyle w:val="Titre1"/>
      </w:pPr>
      <w:r>
        <w:t xml:space="preserve">[Annexes] Données additionnelles non intégrées au flux de préparation des données</w:t>
      </w:r>
    </w:p>
    <w:p>
      <w:pPr>
        <w:pStyle w:val="FirstParagraph"/>
      </w:pPr>
      <w:r>
        <w:t xml:space="preserve">Si on ne conserve pas ces informations, il faudra les supprimer du dossier raw-data pour éviter d’avoir à stocker des informations inutiles.</w:t>
      </w:r>
    </w:p>
    <w:bookmarkStart w:id="48" w:name="X800fe97d4bd27c92480e9a552b3d38ab08b4631"/>
    <w:p>
      <w:pPr>
        <w:pStyle w:val="Titre2"/>
      </w:pPr>
      <w:r>
        <w:t xml:space="preserve">Appartenances à un syndicat intercommunal</w:t>
      </w:r>
    </w:p>
    <w:p>
      <w:pPr>
        <w:pStyle w:val="FirstParagraph"/>
      </w:pPr>
      <w:r>
        <w:t xml:space="preserve">A voir si on le place dans la préparation des données &gt; créer un nouvel objet</w:t>
      </w:r>
      <w:r>
        <w:t xml:space="preserve"> </w:t>
      </w:r>
      <w:r>
        <w:t xml:space="preserve">“</w:t>
      </w:r>
      <w:r>
        <w:t xml:space="preserve">data_epci.</w:t>
      </w:r>
      <w:r>
        <w:t xml:space="preserve">”</w:t>
      </w:r>
    </w:p>
    <w:p>
      <w:pPr>
        <w:pStyle w:val="BodyText"/>
      </w:pPr>
      <w:r>
        <w:t xml:space="preserve">La carte des communes nouvelles ne ressemble pas à beaucoup de cartes connues (densités, zonages urbains, caractéristiques socio-économiques, profils démographiques…).</w:t>
      </w:r>
      <w:r>
        <w:t xml:space="preserve"> </w:t>
      </w:r>
      <w:r>
        <w:t xml:space="preserve">On peut néanmoins voir une similitude avec la carte montrant la baisse du nombre de syndicats intercommunaux entre 2010 et 2019 (carte 2 p. 3 du</w:t>
      </w:r>
      <w:r>
        <w:t xml:space="preserve"> </w:t>
      </w:r>
      <w:r>
        <w:rPr>
          <w:iCs/>
          <w:i/>
        </w:rPr>
        <w:t xml:space="preserve">Bulletin d’information statistique de la DGCL</w:t>
      </w:r>
      <w:r>
        <w:t xml:space="preserve">, n°134, avril 2019 :</w:t>
      </w:r>
      <w:r>
        <w:t xml:space="preserve"> </w:t>
      </w:r>
      <w:hyperlink r:id="rId43">
        <w:r>
          <w:rPr>
            <w:rStyle w:val="Lienhypertexte"/>
          </w:rPr>
          <w:t xml:space="preserve">https://www.collectivites-locales.gouv.fr/files/files/dgcl_v2/DESL/bis_134_interco_2019.pdf</w:t>
        </w:r>
      </w:hyperlink>
      <w:r>
        <w:t xml:space="preserve">)</w:t>
      </w:r>
      <w:r>
        <w:t xml:space="preserve"> </w:t>
      </w:r>
      <w:r>
        <w:t xml:space="preserve">Les données concernant les appartenances aux intercommunalités sont archivées ici :</w:t>
      </w:r>
      <w:r>
        <w:t xml:space="preserve"> </w:t>
      </w:r>
      <w:hyperlink r:id="rId44">
        <w:r>
          <w:rPr>
            <w:rStyle w:val="Lienhypertexte"/>
          </w:rPr>
          <w:t xml:space="preserve">https://www.banatic.interieur.gouv.fr/V5/archivage/archivage.php</w:t>
        </w:r>
      </w:hyperlink>
      <w:r>
        <w:t xml:space="preserve">.</w:t>
      </w:r>
      <w:r>
        <w:t xml:space="preserve"> </w:t>
      </w:r>
      <w:r>
        <w:t xml:space="preserve">Nous avons utilisé les données au 1er janvier 2011, disponibles ici :</w:t>
      </w:r>
      <w:r>
        <w:t xml:space="preserve"> </w:t>
      </w:r>
      <w:hyperlink r:id="rId45">
        <w:r>
          <w:rPr>
            <w:rStyle w:val="Lienhypertexte"/>
          </w:rPr>
          <w:t xml:space="preserve">https://www.banatic.interieur.gouv.fr/V5/fichiers-en-telechargement/fichiers-telech.php?arch=01/01/2011</w:t>
        </w:r>
      </w:hyperlink>
      <w:r>
        <w:t xml:space="preserve"> </w:t>
      </w:r>
      <w:r>
        <w:t xml:space="preserve">Pour accéder aux appartenances à toutes les structures intercommunales, il faut télécharger les fichiers région par région, ce qui a été fait dans le dossier data-raw/Groupements_intercommunaux_2011.</w:t>
      </w:r>
      <w:r>
        <w:t xml:space="preserve"> </w:t>
      </w:r>
      <w:r>
        <w:t xml:space="preserve">[Edit]</w:t>
      </w:r>
      <w:r>
        <w:t xml:space="preserve"> </w:t>
      </w:r>
      <w:r>
        <w:t xml:space="preserve">Après test de chi-2, on peut rejeter l’hypothèse d’indépendance des variables</w:t>
      </w:r>
      <w:r>
        <w:t xml:space="preserve"> </w:t>
      </w:r>
      <w:r>
        <w:t xml:space="preserve">“</w:t>
      </w:r>
      <w:r>
        <w:t xml:space="preserve">Fusion</w:t>
      </w:r>
      <w:r>
        <w:t xml:space="preserve">”</w:t>
      </w:r>
      <w:r>
        <w:t xml:space="preserve"> </w:t>
      </w:r>
      <w:r>
        <w:t xml:space="preserve">et</w:t>
      </w:r>
      <w:r>
        <w:t xml:space="preserve"> </w:t>
      </w:r>
      <w:r>
        <w:t xml:space="preserve">“</w:t>
      </w:r>
      <w:r>
        <w:t xml:space="preserve">Dernière intercommunalité,</w:t>
      </w:r>
      <w:r>
        <w:t xml:space="preserve">”</w:t>
      </w:r>
      <w:r>
        <w:t xml:space="preserve"> </w:t>
      </w:r>
      <w:r>
        <w:t xml:space="preserve">mais sans que les Syndicats intercommunaux sans fiscalité propre soient extrêmement plus représentés chez les communes fusionnantes que chez les autres. Donc, a priori, la similarité entre les deux cartes n’est pas forcément lié à ce point. Ou alors, nécessiterait d’avoir les données plus récentes ?</w:t>
      </w:r>
      <w:r>
        <w:t xml:space="preserve"> </w:t>
      </w:r>
      <w:r>
        <w:t xml:space="preserve">Répartition des communes fusionnantes ou non en fonction des dernières intercommunalités en 2009 :</w:t>
      </w:r>
      <w:r>
        <w:t xml:space="preserve"> </w:t>
      </w:r>
      <w:r>
        <w:t xml:space="preserve">CA CC CU SIVOM SIVU SMF SMO</w:t>
      </w:r>
      <w:r>
        <w:t xml:space="preserve"> </w:t>
      </w:r>
      <w:r>
        <w:t xml:space="preserve">NON 0.1 0.5 0.1 14.1 17.6 32.6 35.0</w:t>
      </w:r>
      <w:r>
        <w:t xml:space="preserve"> </w:t>
      </w:r>
      <w:r>
        <w:t xml:space="preserve">OUI 0.0 1.3 0.1 11.3 18.9 33.7 34.7</w:t>
      </w:r>
      <w:r>
        <w:t xml:space="preserve"> </w:t>
      </w:r>
      <w:r>
        <w:t xml:space="preserve">C’est, en revanche, davantage visible si on ne considère que les régions</w:t>
      </w:r>
      <w:r>
        <w:t xml:space="preserve"> </w:t>
      </w:r>
      <w:r>
        <w:t xml:space="preserve">“</w:t>
      </w:r>
      <w:r>
        <w:t xml:space="preserve">Ouest</w:t>
      </w:r>
      <w:r>
        <w:t xml:space="preserve">”</w:t>
      </w:r>
      <w:r>
        <w:t xml:space="preserve"> </w:t>
      </w:r>
      <w:r>
        <w:t xml:space="preserve">(Normandies, Bretagne, Pays-de-la-Loire), pour lesquelles le résultat du test est :</w:t>
      </w:r>
      <w:r>
        <w:t xml:space="preserve"> </w:t>
      </w:r>
      <w:r>
        <w:t xml:space="preserve">X-squared = 103.52, df = 6, p-value &lt; 2.2e-16</w:t>
      </w:r>
    </w:p>
    <w:p>
      <w:pPr>
        <w:pStyle w:val="SourceCode"/>
      </w:pPr>
      <w:r>
        <w:rPr>
          <w:rStyle w:val="VerbatimChar"/>
        </w:rPr>
        <w:t xml:space="preserve">    CA   CC   CU SIVOM SIVU  SMF  SMO</w:t>
      </w:r>
    </w:p>
    <w:p>
      <w:pPr>
        <w:pStyle w:val="FirstParagraph"/>
      </w:pPr>
      <w:r>
        <w:t xml:space="preserve">NON 0.2 0.4 0.1 7.0 36.4 35.0 20.9</w:t>
      </w:r>
      <w:r>
        <w:t xml:space="preserve"> </w:t>
      </w:r>
      <w:r>
        <w:t xml:space="preserve">OUI 0.0 1.1 0.2 4.6 23.2 43.6 27.3</w:t>
      </w:r>
    </w:p>
    <w:bookmarkStart w:id="47" w:name="refs"/>
    <w:bookmarkStart w:id="46" w:name="ref-bideau2019"/>
    <w:p>
      <w:pPr>
        <w:pStyle w:val="Bibliographie"/>
      </w:pPr>
      <w:r>
        <w:rPr>
          <w:smallCaps/>
        </w:rPr>
        <w:t xml:space="preserve">Bideau G.</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N°Annales de géographie - N</w:t>
      </w:r>
      <w:r>
        <w:t xml:space="preserve"> </w:t>
      </w:r>
      <w:r>
        <w:t xml:space="preserve">728 4/2019, 57–85.</w:t>
      </w:r>
    </w:p>
    <w:bookmarkEnd w:id="46"/>
    <w:bookmarkEnd w:id="47"/>
    <w:bookmarkEnd w:id="48"/>
    <w:bookmarkEnd w:id="49"/>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eoservices.ign.fr/documentation/diffusion/telechargement-donnees-libres.html#geofla" TargetMode="External" /><Relationship Type="http://schemas.openxmlformats.org/officeDocument/2006/relationships/hyperlink" Id="rId44" Target="https://www.banatic.interieur.gouv.fr/V5/archivage/archivage.php" TargetMode="External" /><Relationship Type="http://schemas.openxmlformats.org/officeDocument/2006/relationships/hyperlink" Id="rId45" Target="https://www.banatic.interieur.gouv.fr/V5/fichiers-en-telechargement/fichiers-telech.php?arch=01/01/2011" TargetMode="External" /><Relationship Type="http://schemas.openxmlformats.org/officeDocument/2006/relationships/hyperlink" Id="rId43" Target="https://www.collectivites-locales.gouv.fr/files/files/dgcl_v2/DESL/bis_134_interco_2019.pdf" TargetMode="External" /><Relationship Type="http://schemas.openxmlformats.org/officeDocument/2006/relationships/hyperlink" Id="rId26" Target="https://www.insee.fr/fr/information/2028028" TargetMode="External" /><Relationship Type="http://schemas.openxmlformats.org/officeDocument/2006/relationships/hyperlink" Id="rId27" Target="https://www.insee.fr/fr/information/2549968" TargetMode="External" /><Relationship Type="http://schemas.openxmlformats.org/officeDocument/2006/relationships/hyperlink" Id="rId33" Target="https://www.insee.fr/fr/metadonnees/cog/commune/COM52046-bettoncourt-le-haut" TargetMode="External" /><Relationship Type="http://schemas.openxmlformats.org/officeDocument/2006/relationships/hyperlink" Id="rId35" Target="https://www.insee.fr/fr/metadonnees/cog/commune/COM52427-robert-magny" TargetMode="External" /><Relationship Type="http://schemas.openxmlformats.org/officeDocument/2006/relationships/hyperlink" Id="rId28" Target="https://www.insee.fr/fr/metadonnees/historique-commune?taille=100&amp;debut=0&amp;modification=MG&amp;p-debut=2003&amp;p-fin=2014" TargetMode="External" /></Relationships>
</file>

<file path=word/_rels/footnotes.xml.rels><?xml version="1.0" encoding="UTF-8"?>
<Relationships xmlns="http://schemas.openxmlformats.org/package/2006/relationships"><Relationship Type="http://schemas.openxmlformats.org/officeDocument/2006/relationships/hyperlink" Id="rId23" Target="https://geoservices.ign.fr/documentation/diffusion/telechargement-donnees-libres.html#geofla" TargetMode="External" /><Relationship Type="http://schemas.openxmlformats.org/officeDocument/2006/relationships/hyperlink" Id="rId44" Target="https://www.banatic.interieur.gouv.fr/V5/archivage/archivage.php" TargetMode="External" /><Relationship Type="http://schemas.openxmlformats.org/officeDocument/2006/relationships/hyperlink" Id="rId45" Target="https://www.banatic.interieur.gouv.fr/V5/fichiers-en-telechargement/fichiers-telech.php?arch=01/01/2011" TargetMode="External" /><Relationship Type="http://schemas.openxmlformats.org/officeDocument/2006/relationships/hyperlink" Id="rId43" Target="https://www.collectivites-locales.gouv.fr/files/files/dgcl_v2/DESL/bis_134_interco_2019.pdf" TargetMode="External" /><Relationship Type="http://schemas.openxmlformats.org/officeDocument/2006/relationships/hyperlink" Id="rId26" Target="https://www.insee.fr/fr/information/2028028" TargetMode="External" /><Relationship Type="http://schemas.openxmlformats.org/officeDocument/2006/relationships/hyperlink" Id="rId27" Target="https://www.insee.fr/fr/information/2549968" TargetMode="External" /><Relationship Type="http://schemas.openxmlformats.org/officeDocument/2006/relationships/hyperlink" Id="rId33" Target="https://www.insee.fr/fr/metadonnees/cog/commune/COM52046-bettoncourt-le-haut" TargetMode="External" /><Relationship Type="http://schemas.openxmlformats.org/officeDocument/2006/relationships/hyperlink" Id="rId35" Target="https://www.insee.fr/fr/metadonnees/cog/commune/COM52427-robert-magny" TargetMode="External" /><Relationship Type="http://schemas.openxmlformats.org/officeDocument/2006/relationships/hyperlink" Id="rId28" Target="https://www.insee.fr/fr/metadonnees/historique-commune?taille=100&amp;debut=0&amp;modification=MG&amp;p-debut=2003&amp;p-fin=201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Communes nouvelles : préparation des données</dc:title>
  <dc:creator>Auteur anonymisé</dc:creator>
  <cp:keywords/>
  <dcterms:created xsi:type="dcterms:W3CDTF">2021-09-09T13:51:21Z</dcterms:created>
  <dcterms:modified xsi:type="dcterms:W3CDTF">2021-09-09T13:51:21Z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biblio/cybergeo14032018.csl</vt:lpwstr>
  </property>
  <property fmtid="{D5CDD505-2E9C-101B-9397-08002B2CF9AE}" pid="4" name="date">
    <vt:lpwstr>09 septembre 2021</vt:lpwstr>
  </property>
  <property fmtid="{D5CDD505-2E9C-101B-9397-08002B2CF9AE}" pid="5" name="output">
    <vt:lpwstr/>
  </property>
</Properties>
</file>