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C8102E"/>
          <w:spacing w:val="60"/>
          <w:sz w:val="22"/>
          <w:szCs w:val="22"/>
        </w:rPr>
        <w:t xml:space="preserve">ΠΡΟΤΑΣΗ &amp; ΠΡΟΣΦΟΡΑ</w:t>
      </w:r>
    </w:p>
    <w:p>
      <w:pPr>
        <w:spacing w:after="0" w:before="120"/>
      </w:pPr>
      <w:r>
        <w:rPr>
          <w:b/>
          <w:bCs/>
          <w:color w:val="1A1A2E"/>
          <w:sz w:val="46"/>
          <w:szCs w:val="46"/>
        </w:rPr>
        <w:t xml:space="preserve">Live Σύστημα Σκορ Εκδήλωσης</w:t>
      </w:r>
    </w:p>
    <w:p>
      <w:pPr>
        <w:spacing w:after="0" w:before="40"/>
      </w:pPr>
      <w:r>
        <w:rPr>
          <w:color w:val="3A4A5C"/>
          <w:sz w:val="26"/>
          <w:szCs w:val="26"/>
        </w:rPr>
        <w:t xml:space="preserve">Σύστημα Κατάταξης &amp; Προβολής Χρονομέτρησης (Time-Trial)</w:t>
      </w:r>
    </w:p>
    <w:p>
      <w:pPr>
        <w:pBdr>
          <w:bottom w:val="single" w:color="C8102E" w:sz="12" w:space="6"/>
        </w:pBdr>
        <w:spacing w:after="0" w:before="280"/>
      </w:pPr>
      <w:r>
        <w:t xml:space="preserve"/>
      </w:r>
    </w:p>
    <w:p>
      <w:pPr>
        <w:spacing w:after="220"/>
      </w:pPr>
      <w:r>
        <w:t xml:space="preserve"/>
      </w:r>
    </w:p>
    <w:p>
      <w:pPr>
        <w:spacing w:after="60"/>
      </w:pPr>
      <w:r>
        <w:rPr>
          <w:b/>
          <w:bCs/>
          <w:color w:val="3A4A5C"/>
          <w:sz w:val="22"/>
          <w:szCs w:val="22"/>
        </w:rPr>
        <w:t xml:space="preserve">Σύνταξη από:  </w:t>
      </w:r>
      <w:r>
        <w:rPr>
          <w:color w:val="1A1A2E"/>
          <w:sz w:val="22"/>
          <w:szCs w:val="22"/>
        </w:rPr>
        <w:t xml:space="preserve">George Bratsos</w:t>
      </w:r>
    </w:p>
    <w:p>
      <w:pPr>
        <w:spacing w:after="60"/>
      </w:pPr>
      <w:r>
        <w:rPr>
          <w:b/>
          <w:bCs/>
          <w:color w:val="3A4A5C"/>
          <w:sz w:val="22"/>
          <w:szCs w:val="22"/>
        </w:rPr>
        <w:t xml:space="preserve">Επικοινωνία:  </w:t>
      </w:r>
      <w:r>
        <w:rPr>
          <w:color w:val="1A1A2E"/>
          <w:sz w:val="22"/>
          <w:szCs w:val="22"/>
        </w:rPr>
        <w:t xml:space="preserve">george.bratsos@atcom.gr</w:t>
      </w:r>
    </w:p>
    <w:p>
      <w:pPr>
        <w:spacing w:after="60"/>
      </w:pPr>
      <w:r>
        <w:rPr>
          <w:b/>
          <w:bCs/>
          <w:color w:val="3A4A5C"/>
          <w:sz w:val="22"/>
          <w:szCs w:val="22"/>
        </w:rPr>
        <w:t xml:space="preserve">Ημερομηνία:  </w:t>
      </w:r>
      <w:r>
        <w:rPr>
          <w:color w:val="1A1A2E"/>
          <w:sz w:val="22"/>
          <w:szCs w:val="22"/>
        </w:rPr>
        <w:t xml:space="preserve">28 Ιουνίου 2026</w:t>
      </w:r>
    </w:p>
    <w:p>
      <w:pPr>
        <w:spacing w:after="60"/>
      </w:pPr>
      <w:r>
        <w:rPr>
          <w:b/>
          <w:bCs/>
          <w:color w:val="3A4A5C"/>
          <w:sz w:val="22"/>
          <w:szCs w:val="22"/>
        </w:rPr>
        <w:t xml:space="preserve">Προς:  </w:t>
      </w:r>
      <w:r>
        <w:rPr>
          <w:i/>
          <w:iCs/>
          <w:color w:val="8A97A3"/>
          <w:sz w:val="22"/>
          <w:szCs w:val="22"/>
        </w:rPr>
        <w:t xml:space="preserve">[ Όνομα εκδήλωσης / πελάτη ]</w:t>
      </w:r>
    </w:p>
    <w:p>
      <w:pPr>
        <w:spacing w:after="60"/>
      </w:pPr>
      <w:r>
        <w:rPr>
          <w:b/>
          <w:bCs/>
          <w:color w:val="3A4A5C"/>
          <w:sz w:val="22"/>
          <w:szCs w:val="22"/>
        </w:rPr>
        <w:t xml:space="preserve">Ισχύς προσφοράς:  </w:t>
      </w:r>
      <w:r>
        <w:rPr>
          <w:color w:val="1A1A2E"/>
          <w:sz w:val="22"/>
          <w:szCs w:val="22"/>
        </w:rPr>
        <w:t xml:space="preserve">30 ημέρες από την ημερομηνία έκδοσης</w:t>
      </w:r>
    </w:p>
    <w:p>
      <w:pPr>
        <w:spacing w:after="260"/>
      </w:pPr>
      <w:r>
        <w:t xml:space="preserve"/>
      </w:r>
    </w:p>
    <w:p>
      <w:pPr>
        <w:pBdr>
          <w:left w:val="single" w:color="C8102E" w:sz="18" w:space="8"/>
        </w:pBdr>
        <w:shd w:fill="EEF2F6" w:val="clear"/>
        <w:spacing w:after="60" w:before="60" w:line="290"/>
        <w:ind w:left="160" w:right="160"/>
      </w:pPr>
      <w:r>
        <w:rPr>
          <w:i/>
          <w:iCs/>
          <w:color w:val="1A1A2E"/>
          <w:sz w:val="22"/>
          <w:szCs w:val="22"/>
        </w:rPr>
        <w:t xml:space="preserve">Ένα ολοκληρωμένο, custom-branded live σύστημα σκορ για την εκδήλωσή σας: μια οθόνη προβολής μεγάλης διάστασης που ενημερώνεται αυτόματα καθώς καταχωρούνται τα αποτελέσματα, μαζί με μια απλή κονσόλα διαχείρισης για το προσωπικό σας. Υλοποίηση, φιλοξενία και υποστήριξη για όλη τη διάρκεια της εκδήλωσης.</w:t>
      </w:r>
    </w:p>
    <w:p>
      <w:r>
        <w:br w:type="page"/>
      </w:r>
    </w:p>
    <w:p>
      <w:pPr>
        <w:pStyle w:val="Heading1"/>
        <w:pBdr>
          <w:bottom w:val="single" w:color="C8102E" w:sz="6" w:space="4"/>
        </w:pBdr>
        <w:spacing w:after="140" w:before="320"/>
      </w:pPr>
      <w:r>
        <w:rPr>
          <w:b/>
          <w:bCs/>
          <w:color w:val="1A1A2E"/>
          <w:sz w:val="30"/>
          <w:szCs w:val="30"/>
        </w:rPr>
        <w:t xml:space="preserve">1.  Τι είναι το σύστημα</w:t>
      </w:r>
    </w:p>
    <w:p>
      <w:pPr>
        <w:spacing w:after="120" w:before="0" w:line="276"/>
      </w:pPr>
      <w:r>
        <w:rPr>
          <w:color w:val="1A1A2E"/>
          <w:sz w:val="22"/>
          <w:szCs w:val="22"/>
        </w:rPr>
        <w:t xml:space="preserve">Το προϊόν είναι ένα live σύστημα σκορ εκδήλωσης, σχεδιασμένο ειδικά για χρονομετρημένο διαγωνισμό (μορφή time-trial / ταχύτερου γύρου). Λειτουργεί σε οποιονδήποτε φυλλομετρητή (browser) και αποτελείται από δύο συνδεδεμένες οθόνες:</w:t>
      </w:r>
    </w:p>
    <w:p>
      <w:pPr>
        <w:pStyle w:val="ListParagraph"/>
        <w:numPr>
          <w:ilvl w:val="0"/>
          <w:numId w:val="2"/>
        </w:numPr>
        <w:spacing w:after="70" w:line="270"/>
      </w:pPr>
      <w:r>
        <w:rPr>
          <w:b/>
          <w:bCs/>
          <w:sz w:val="22"/>
          <w:szCs w:val="22"/>
        </w:rPr>
        <w:t xml:space="preserve">Οθόνη δημόσιας προβολής </w:t>
      </w:r>
      <w:r>
        <w:rPr>
          <w:sz w:val="22"/>
          <w:szCs w:val="22"/>
        </w:rPr>
        <w:t xml:space="preserve">— ένας προσεγμένος πίνακας κατάταξης μεγάλης οθόνης, σχεδιασμένος για προβολή σε TV ή projector στον χώρο. Δείχνει τον τρέχοντα πρώτο, το βάθρο (top 3), ένα panel top-5 και πλήρη πίνακα αποτελεσμάτων με χρόνους ανά γύρο, καλύτερο γύρο, συνολικό χρόνο και βαθμούς. Ανανεώνεται αυτόματα, χωρίς χειροκίνητο refresh.</w:t>
      </w:r>
    </w:p>
    <w:p>
      <w:pPr>
        <w:pStyle w:val="ListParagraph"/>
        <w:numPr>
          <w:ilvl w:val="0"/>
          <w:numId w:val="2"/>
        </w:numPr>
        <w:spacing w:after="70" w:line="270"/>
      </w:pPr>
      <w:r>
        <w:rPr>
          <w:b/>
          <w:bCs/>
          <w:sz w:val="22"/>
          <w:szCs w:val="22"/>
        </w:rPr>
        <w:t xml:space="preserve">Κονσόλα διαχείρισης (admin) </w:t>
      </w:r>
      <w:r>
        <w:rPr>
          <w:sz w:val="22"/>
          <w:szCs w:val="22"/>
        </w:rPr>
        <w:t xml:space="preserve">— μια ιδιωτική οθόνη καταχώρησης όπου το προσωπικό σας προσθέτει συμμετέχοντες και πληκτρολογεί χρόνους. Κάθε κελί επεξεργάζεται με ένα κλικ· τα αποτελέσματα μπορούν να διαγραφούν, να μηδενιστούν και να ληφθεί αντίγραφο ασφαλείας. Μόλις αποθηκευτούν, η δημόσια οθόνη ενημερώνεται μέσα σε δευτερόλεπτα.</w:t>
      </w:r>
    </w:p>
    <w:p>
      <w:pPr>
        <w:spacing w:after="120" w:before="60" w:line="276"/>
      </w:pPr>
      <w:r>
        <w:rPr>
          <w:color w:val="1A1A2E"/>
          <w:sz w:val="22"/>
          <w:szCs w:val="22"/>
        </w:rPr>
        <w:t xml:space="preserve">Οι δύο οθόνες παραμένουν συγχρονισμένες μέσω ενός ελαφριού hosted αποθετηρίου δεδομένων, ώστε το laptop διαχείρισης και η οθόνη προβολής να μπορούν να είναι εντελώς ξεχωριστές συσκευές — ακόμη και σε διαφορετικά δίκτυα.</w:t>
      </w:r>
    </w:p>
    <w:p>
      <w:pPr>
        <w:pStyle w:val="Heading2"/>
        <w:spacing w:after="100" w:before="220"/>
      </w:pPr>
      <w:r>
        <w:rPr>
          <w:b/>
          <w:bCs/>
          <w:color w:val="3A4A5C"/>
          <w:sz w:val="24"/>
          <w:szCs w:val="24"/>
        </w:rPr>
        <w:t xml:space="preserve">Βασικά χαρακτηριστικά</w:t>
      </w:r>
    </w:p>
    <w:p>
      <w:pPr>
        <w:pStyle w:val="ListParagraph"/>
        <w:numPr>
          <w:ilvl w:val="0"/>
          <w:numId w:val="2"/>
        </w:numPr>
        <w:spacing w:after="70" w:line="270"/>
      </w:pPr>
      <w:r>
        <w:rPr>
          <w:b/>
          <w:bCs/>
          <w:sz w:val="22"/>
          <w:szCs w:val="22"/>
        </w:rPr>
        <w:t xml:space="preserve">Custom branding εκδήλωσης </w:t>
      </w:r>
      <w:r>
        <w:rPr>
          <w:sz w:val="22"/>
          <w:szCs w:val="22"/>
        </w:rPr>
        <w:t xml:space="preserve">(λογότυπο, όνομα εκδήλωσης, χρώματα, γραφικά οχήματος/αθλήματος).</w:t>
      </w:r>
    </w:p>
    <w:p>
      <w:pPr>
        <w:pStyle w:val="ListParagraph"/>
        <w:numPr>
          <w:ilvl w:val="0"/>
          <w:numId w:val="2"/>
        </w:numPr>
        <w:spacing w:after="70" w:line="270"/>
      </w:pPr>
      <w:r>
        <w:rPr>
          <w:b/>
          <w:bCs/>
          <w:sz w:val="22"/>
          <w:szCs w:val="22"/>
        </w:rPr>
        <w:t xml:space="preserve">Έως 4 χρονομετρημένοι γύροι ανά συμμετέχοντα </w:t>
      </w:r>
      <w:r>
        <w:rPr>
          <w:sz w:val="22"/>
          <w:szCs w:val="22"/>
        </w:rPr>
        <w:t xml:space="preserve">με αυτόματο υπολογισμό καλύτερου γύρου και συνολικού χρόνου.</w:t>
      </w:r>
    </w:p>
    <w:p>
      <w:pPr>
        <w:pStyle w:val="ListParagraph"/>
        <w:numPr>
          <w:ilvl w:val="0"/>
          <w:numId w:val="2"/>
        </w:numPr>
        <w:spacing w:after="70" w:line="270"/>
      </w:pPr>
      <w:r>
        <w:rPr>
          <w:b/>
          <w:bCs/>
          <w:sz w:val="22"/>
          <w:szCs w:val="22"/>
        </w:rPr>
        <w:t xml:space="preserve">Αυτόματη κατάταξη </w:t>
      </w:r>
      <w:r>
        <w:rPr>
          <w:sz w:val="22"/>
          <w:szCs w:val="22"/>
        </w:rPr>
        <w:t xml:space="preserve">και παραμετροποιήσιμος πίνακας βαθμών τύπου πρωταθλήματος.</w:t>
      </w:r>
    </w:p>
    <w:p>
      <w:pPr>
        <w:pStyle w:val="ListParagraph"/>
        <w:numPr>
          <w:ilvl w:val="0"/>
          <w:numId w:val="2"/>
        </w:numPr>
        <w:spacing w:after="70" w:line="270"/>
      </w:pPr>
      <w:r>
        <w:rPr>
          <w:b/>
          <w:bCs/>
          <w:sz w:val="22"/>
          <w:szCs w:val="22"/>
        </w:rPr>
        <w:t xml:space="preserve">Αυτο-ανανεούμενη οθόνη </w:t>
      </w:r>
      <w:r>
        <w:rPr>
          <w:sz w:val="22"/>
          <w:szCs w:val="22"/>
        </w:rPr>
        <w:t xml:space="preserve">— κανείς δεν χρειάζεται να αγγίξει την οθόνη κατά τη διάρκεια της εκδήλωσης.</w:t>
      </w:r>
    </w:p>
    <w:p>
      <w:pPr>
        <w:pStyle w:val="ListParagraph"/>
        <w:numPr>
          <w:ilvl w:val="0"/>
          <w:numId w:val="2"/>
        </w:numPr>
        <w:spacing w:after="70" w:line="270"/>
      </w:pPr>
      <w:r>
        <w:rPr>
          <w:b/>
          <w:bCs/>
          <w:sz w:val="22"/>
          <w:szCs w:val="22"/>
        </w:rPr>
        <w:t xml:space="preserve">Αντίγραφο ασφαλείας με ένα κλικ </w:t>
      </w:r>
      <w:r>
        <w:rPr>
          <w:sz w:val="22"/>
          <w:szCs w:val="22"/>
        </w:rPr>
        <w:t xml:space="preserve">(εξαγωγή / εισαγωγή όλων των αποτελεσμάτων) ώστε τίποτα να μη χάνεται.</w:t>
      </w:r>
    </w:p>
    <w:p>
      <w:pPr>
        <w:pStyle w:val="ListParagraph"/>
        <w:numPr>
          <w:ilvl w:val="0"/>
          <w:numId w:val="2"/>
        </w:numPr>
        <w:spacing w:after="70" w:line="270"/>
      </w:pPr>
      <w:r>
        <w:rPr>
          <w:b/>
          <w:bCs/>
          <w:sz w:val="22"/>
          <w:szCs w:val="22"/>
        </w:rPr>
        <w:t xml:space="preserve">Πλήρως responsive </w:t>
      </w:r>
      <w:r>
        <w:rPr>
          <w:sz w:val="22"/>
          <w:szCs w:val="22"/>
        </w:rPr>
        <w:t xml:space="preserve">— λειτουργεί στη μεγάλη οθόνη, σε laptop ή σε κινητό.</w:t>
      </w:r>
    </w:p>
    <w:p>
      <w:pPr>
        <w:pStyle w:val="Heading1"/>
        <w:pBdr>
          <w:bottom w:val="single" w:color="C8102E" w:sz="6" w:space="4"/>
        </w:pBdr>
        <w:spacing w:after="140" w:before="320"/>
      </w:pPr>
      <w:r>
        <w:rPr>
          <w:b/>
          <w:bCs/>
          <w:color w:val="1A1A2E"/>
          <w:sz w:val="30"/>
          <w:szCs w:val="30"/>
        </w:rPr>
        <w:t xml:space="preserve">2.  Δυνατά σημεία — τι κάνει καλύτερα</w:t>
      </w:r>
    </w:p>
    <w:p>
      <w:pPr>
        <w:spacing w:after="120" w:before="0" w:line="276"/>
      </w:pPr>
      <w:r>
        <w:rPr>
          <w:color w:val="1A1A2E"/>
          <w:sz w:val="22"/>
          <w:szCs w:val="22"/>
        </w:rPr>
        <w:t xml:space="preserve">Πρόκειται για ένα εστιασμένο, καλοφτιαγμένο προϊόν. Τα δυνατά του σημεία προκύπτουν από το ότι κάνει μία δουλειά εξαιρετικά καλά, αντί να προσπαθεί να γίνει μια γενική πλατφόρμα.</w:t>
      </w:r>
    </w:p>
    <w:p>
      <w:pPr>
        <w:pStyle w:val="Heading2"/>
        <w:spacing w:after="100" w:before="220"/>
      </w:pPr>
      <w:r>
        <w:rPr>
          <w:b/>
          <w:bCs/>
          <w:color w:val="3A4A5C"/>
          <w:sz w:val="24"/>
          <w:szCs w:val="24"/>
        </w:rPr>
        <w:t xml:space="preserve">Φτιαγμένο για τη live στιγμή</w:t>
      </w:r>
    </w:p>
    <w:p>
      <w:pPr>
        <w:spacing w:after="120" w:before="0" w:line="276"/>
      </w:pPr>
      <w:r>
        <w:rPr>
          <w:color w:val="1A1A2E"/>
          <w:sz w:val="22"/>
          <w:szCs w:val="22"/>
        </w:rPr>
        <w:t xml:space="preserve">Η οθόνη είναι σχεδιασμένη για κοινό και μεγάλη οθόνη. Μια καθαρή κάρτα πρωτοπόρου, ένα βάθρο, μετάλλια και ένας ευανάγνωστος πίνακας αποτελεσμάτων διαβάζονται άμεσα από απόσταση — ακριβώς αυτό που κρατά το κοινό σε μια προωθητική εκδήλωση.</w:t>
      </w:r>
    </w:p>
    <w:p>
      <w:pPr>
        <w:pStyle w:val="Heading2"/>
        <w:spacing w:after="100" w:before="220"/>
      </w:pPr>
      <w:r>
        <w:rPr>
          <w:b/>
          <w:bCs/>
          <w:color w:val="3A4A5C"/>
          <w:sz w:val="24"/>
          <w:szCs w:val="24"/>
        </w:rPr>
        <w:t xml:space="preserve">Λειτουργία χωρίς παρέμβαση</w:t>
      </w:r>
    </w:p>
    <w:p>
      <w:pPr>
        <w:spacing w:after="120" w:before="0" w:line="276"/>
      </w:pPr>
      <w:r>
        <w:rPr>
          <w:color w:val="1A1A2E"/>
          <w:sz w:val="22"/>
          <w:szCs w:val="22"/>
        </w:rPr>
        <w:t xml:space="preserve">Μόλις καταχωρηθούν τα αποτελέσματα, η δημόσια οθόνη ενημερώνεται μόνη της κάθε λίγα δευτερόλεπτα. Το προσωπικό δεν χρειάζεται να κάνει refresh ή να ασχοληθεί με την οθόνη κατά την εκδήλωση — σημαντικό πλεονέκτημα αξιοπιστίας όταν ο χώρος έχει κίνηση.</w:t>
      </w:r>
    </w:p>
    <w:p>
      <w:pPr>
        <w:pStyle w:val="Heading2"/>
        <w:spacing w:after="100" w:before="220"/>
      </w:pPr>
      <w:r>
        <w:rPr>
          <w:b/>
          <w:bCs/>
          <w:color w:val="3A4A5C"/>
          <w:sz w:val="24"/>
          <w:szCs w:val="24"/>
        </w:rPr>
        <w:t xml:space="preserve">Ανθεκτικό εκ σχεδιασμού</w:t>
      </w:r>
    </w:p>
    <w:p>
      <w:pPr>
        <w:spacing w:after="120" w:before="0" w:line="276"/>
      </w:pPr>
      <w:r>
        <w:rPr>
          <w:color w:val="1A1A2E"/>
          <w:sz w:val="22"/>
          <w:szCs w:val="22"/>
        </w:rPr>
        <w:t xml:space="preserve">Τα αποτελέσματα αποθηκεύονται τόσο στο cloud όσο και τοπικά στον browser. Αν πέσει το Wi-Fi του χώρου, η οθόνη διαχείρισης συνεχίζει να δουλεύει από το τοπικό αντίγραφο, ενώ η εξαγωγή με ένα κλικ δίνει άμεσο backup. Δεν υπάρχει μεμονωμένο σημείο αστοχίας που να μπορεί να σβήσει την κατάταξη στη μέση της εκδήλωσης.</w:t>
      </w:r>
    </w:p>
    <w:p>
      <w:pPr>
        <w:pStyle w:val="Heading2"/>
        <w:spacing w:after="100" w:before="220"/>
      </w:pPr>
      <w:r>
        <w:rPr>
          <w:b/>
          <w:bCs/>
          <w:color w:val="3A4A5C"/>
          <w:sz w:val="24"/>
          <w:szCs w:val="24"/>
        </w:rPr>
        <w:t xml:space="preserve">Φθηνό και γρήγορο στην ανάπτυξη</w:t>
      </w:r>
    </w:p>
    <w:p>
      <w:pPr>
        <w:spacing w:after="120" w:before="0" w:line="276"/>
      </w:pPr>
      <w:r>
        <w:rPr>
          <w:color w:val="1A1A2E"/>
          <w:sz w:val="22"/>
          <w:szCs w:val="22"/>
        </w:rPr>
        <w:t xml:space="preserve">Η αρχιτεκτονική δεν χρειάζεται παραδοσιακό server, διαχείριση βάσης δεδομένων ή έγκριση app store. Είναι ένα ενιαίο web build που βγαίνει live σε ένα URL μέσα σε λεπτά και τρέχει σε δωρεάν hosting — οπότε το λειτουργικό κόστος κατά την εκδήλωση είναι ουσιαστικά μηδενικό και δεν υπάρχει συντήρηση μεταξύ εκδηλώσεων.</w:t>
      </w:r>
    </w:p>
    <w:p>
      <w:pPr>
        <w:pStyle w:val="Heading2"/>
        <w:spacing w:after="100" w:before="220"/>
      </w:pPr>
      <w:r>
        <w:rPr>
          <w:b/>
          <w:bCs/>
          <w:color w:val="3A4A5C"/>
          <w:sz w:val="24"/>
          <w:szCs w:val="24"/>
        </w:rPr>
        <w:t xml:space="preserve">Καθαρός, σύγχρονος, συντηρήσιμος κώδικας</w:t>
      </w:r>
    </w:p>
    <w:p>
      <w:pPr>
        <w:spacing w:after="120" w:before="0" w:line="276"/>
      </w:pPr>
      <w:r>
        <w:rPr>
          <w:color w:val="1A1A2E"/>
          <w:sz w:val="22"/>
          <w:szCs w:val="22"/>
        </w:rPr>
        <w:t xml:space="preserve">Ο κώδικας είναι γραμμένος σε TypeScript με React, με ξεκάθαρο διαχωρισμό μεταξύ του επιπέδου δεδομένων, της λογικής χρονομέτρησης και των δύο οθονών. Η ανάλυση χρόνου, η κατάταξη και οι βαθμοί είναι απομονωμένα σε δικό τους module και προσαρμόζονται εύκολα ανά εκδήλωση (διαφορετικός αριθμός γύρων, διαφορετικό σύστημα βαθμών). Αυτό κάνει το re-skinning για νέο πελάτη γρήγορο και χαμηλού ρίσκου.</w:t>
      </w:r>
    </w:p>
    <w:p>
      <w:pPr>
        <w:pStyle w:val="Heading2"/>
        <w:spacing w:after="100" w:before="220"/>
      </w:pPr>
      <w:r>
        <w:rPr>
          <w:b/>
          <w:bCs/>
          <w:color w:val="3A4A5C"/>
          <w:sz w:val="24"/>
          <w:szCs w:val="24"/>
        </w:rPr>
        <w:t xml:space="preserve">Πραγματικά επαναχρησιμοποιήσιμο</w:t>
      </w:r>
    </w:p>
    <w:p>
      <w:pPr>
        <w:spacing w:after="120" w:before="0" w:line="276"/>
      </w:pPr>
      <w:r>
        <w:rPr>
          <w:color w:val="1A1A2E"/>
          <w:sz w:val="22"/>
          <w:szCs w:val="22"/>
        </w:rPr>
        <w:t xml:space="preserve">Επειδή το branding, ο αριθμός γύρων και ο πίνακας βαθμών είναι τα μόνα που αλλάζουν μεταξύ εκδηλώσεων, η ίδια μηχανή μπορεί να επανα-αναπτυχθεί για πολλούς διαφορετικούς πελάτες με μόνο αισθητικές αλλαγές. Αυτή είναι η σημαντικότερη εμπορική ιδιότητα του προϊόντος (βλ. Ενότητα 5).</w:t>
      </w:r>
    </w:p>
    <w:p>
      <w:pPr>
        <w:pStyle w:val="Heading1"/>
        <w:pBdr>
          <w:bottom w:val="single" w:color="C8102E" w:sz="6" w:space="4"/>
        </w:pBdr>
        <w:spacing w:after="140" w:before="320"/>
      </w:pPr>
      <w:r>
        <w:rPr>
          <w:b/>
          <w:bCs/>
          <w:color w:val="1A1A2E"/>
          <w:sz w:val="30"/>
          <w:szCs w:val="30"/>
        </w:rPr>
        <w:t xml:space="preserve">3.  Τεχνικές σημειώσεις &amp; περιορισμοί (για διαφάνεια)</w:t>
      </w:r>
    </w:p>
    <w:p>
      <w:pPr>
        <w:spacing w:after="120" w:before="0" w:line="276"/>
      </w:pPr>
      <w:r>
        <w:rPr>
          <w:color w:val="1A1A2E"/>
          <w:sz w:val="22"/>
          <w:szCs w:val="22"/>
        </w:rPr>
        <w:t xml:space="preserve">Μια έντιμη πρόταση αναφέρει τα όρια της τρέχουσας έκδοσης. Κανένα από αυτά δεν αποτελεί πρόβλημα για μία επιτηρούμενη εκδήλωση· αναφέρονται ώστε οι προσδοκίες να είναι ξεκάθαρες και να μπορεί να κοστολογηθεί προαιρετική θωράκιση εφόσον τη ζητήσει ο πελάτης.</w:t>
      </w:r>
    </w:p>
    <w:p>
      <w:pPr>
        <w:pStyle w:val="ListParagraph"/>
        <w:numPr>
          <w:ilvl w:val="0"/>
          <w:numId w:val="2"/>
        </w:numPr>
        <w:spacing w:after="70" w:line="270"/>
      </w:pPr>
      <w:r>
        <w:rPr>
          <w:b/>
          <w:bCs/>
          <w:sz w:val="22"/>
          <w:szCs w:val="22"/>
        </w:rPr>
        <w:t xml:space="preserve">Η πρόσβαση διαχείρισης γίνεται μέσω ιδιωτικού URL, όχι κωδικού. </w:t>
      </w:r>
      <w:r>
        <w:rPr>
          <w:sz w:val="22"/>
          <w:szCs w:val="22"/>
        </w:rPr>
        <w:t xml:space="preserve">Όποιος γνωρίζει το link μπορεί να επεξεργαστεί αποτελέσματα. Εντάξει για στελεχωμένο booth· μπορεί να προστεθεί login αν χρειάζεται.</w:t>
      </w:r>
    </w:p>
    <w:p>
      <w:pPr>
        <w:pStyle w:val="ListParagraph"/>
        <w:numPr>
          <w:ilvl w:val="0"/>
          <w:numId w:val="2"/>
        </w:numPr>
        <w:spacing w:after="70" w:line="270"/>
      </w:pPr>
      <w:r>
        <w:rPr>
          <w:b/>
          <w:bCs/>
          <w:sz w:val="22"/>
          <w:szCs w:val="22"/>
        </w:rPr>
        <w:t xml:space="preserve">Η οθόνη ενημερώνεται με polling κάθε ~15 δευτερόλεπτα, </w:t>
      </w:r>
      <w:r>
        <w:rPr>
          <w:sz w:val="22"/>
          <w:szCs w:val="22"/>
        </w:rPr>
        <w:t xml:space="preserve">όχι ακαριαία. Στην πράξη διαβάζεται ως «live» από το κοινό, αλλά δεν είναι real-time κάτω του δευτερολέπτου.</w:t>
      </w:r>
    </w:p>
    <w:p>
      <w:pPr>
        <w:pStyle w:val="ListParagraph"/>
        <w:numPr>
          <w:ilvl w:val="0"/>
          <w:numId w:val="2"/>
        </w:numPr>
        <w:spacing w:after="70" w:line="270"/>
      </w:pPr>
      <w:r>
        <w:rPr>
          <w:b/>
          <w:bCs/>
          <w:sz w:val="22"/>
          <w:szCs w:val="22"/>
        </w:rPr>
        <w:t xml:space="preserve">Το hosted αποθετήριο δεδομένων είναι δωρεάν υπηρεσία. </w:t>
      </w:r>
      <w:r>
        <w:rPr>
          <w:sz w:val="22"/>
          <w:szCs w:val="22"/>
        </w:rPr>
        <w:t xml:space="preserve">Αξιόπιστο για μία εκδήλωση· για κρίσιμη ή πολυήμερη ανάπτυξη συνιστάται πληρωμένο επίπεδο δεδομένων (ή μικρό αποκλειστικό backend).</w:t>
      </w:r>
    </w:p>
    <w:p>
      <w:pPr>
        <w:pStyle w:val="ListParagraph"/>
        <w:numPr>
          <w:ilvl w:val="0"/>
          <w:numId w:val="2"/>
        </w:numPr>
        <w:spacing w:after="70" w:line="270"/>
      </w:pPr>
      <w:r>
        <w:rPr>
          <w:b/>
          <w:bCs/>
          <w:sz w:val="22"/>
          <w:szCs w:val="22"/>
        </w:rPr>
        <w:t xml:space="preserve">Ένα ενεργό instance εξυπηρετεί μία εκδήλωση τη φορά. </w:t>
      </w:r>
      <w:r>
        <w:rPr>
          <w:sz w:val="22"/>
          <w:szCs w:val="22"/>
        </w:rPr>
        <w:t xml:space="preserve">Παράλληλες εκδηλώσεις χρειάζονται ξεχωριστές αναπτύξεις (εύκολο, αλλά όχι η ίδια οθόνη).</w:t>
      </w:r>
    </w:p>
    <w:p>
      <w:pPr>
        <w:pStyle w:val="ListParagraph"/>
        <w:numPr>
          <w:ilvl w:val="0"/>
          <w:numId w:val="2"/>
        </w:numPr>
        <w:spacing w:after="70" w:line="270"/>
      </w:pPr>
      <w:r>
        <w:rPr>
          <w:b/>
          <w:bCs/>
          <w:sz w:val="22"/>
          <w:szCs w:val="22"/>
        </w:rPr>
        <w:t xml:space="preserve">Δεν υπάρχει αυτοματοποιημένο test suite. </w:t>
      </w:r>
      <w:r>
        <w:rPr>
          <w:sz w:val="22"/>
          <w:szCs w:val="22"/>
        </w:rPr>
        <w:t xml:space="preserve">Αποδεκτό για το μέγεθος της εφαρμογής· θα προστεθεί πριν από μεταπώληση σε μεγαλύτερη κλίμακα.</w:t>
      </w:r>
    </w:p>
    <w:p>
      <w:pPr>
        <w:pStyle w:val="ListParagraph"/>
        <w:numPr>
          <w:ilvl w:val="0"/>
          <w:numId w:val="2"/>
        </w:numPr>
        <w:spacing w:after="70" w:line="270"/>
      </w:pPr>
      <w:r>
        <w:rPr>
          <w:b/>
          <w:bCs/>
          <w:sz w:val="22"/>
          <w:szCs w:val="22"/>
        </w:rPr>
        <w:t xml:space="preserve">Το κλειδί API του αποθετηρίου βρίσκεται στο client bundle. </w:t>
      </w:r>
      <w:r>
        <w:rPr>
          <w:sz w:val="22"/>
          <w:szCs w:val="22"/>
        </w:rPr>
        <w:t xml:space="preserve">Χαμηλό ρίσκο για ένα επιτηρούμενο booth, αλλά είναι το σημείο που θα θωράκιζα (ή θα δήλωνα) σε κάθε επί πληρωμή συμφωνία.</w:t>
      </w:r>
    </w:p>
    <w:p>
      <w:pPr>
        <w:pStyle w:val="Heading1"/>
        <w:pBdr>
          <w:bottom w:val="single" w:color="C8102E" w:sz="6" w:space="4"/>
        </w:pBdr>
        <w:spacing w:after="140" w:before="320"/>
      </w:pPr>
      <w:r>
        <w:rPr>
          <w:b/>
          <w:bCs/>
          <w:color w:val="1A1A2E"/>
          <w:sz w:val="30"/>
          <w:szCs w:val="30"/>
        </w:rPr>
        <w:t xml:space="preserve">4.  Χρόνος, προσπάθεια &amp; κόστος υλοποίησης</w:t>
      </w:r>
    </w:p>
    <w:p>
      <w:pPr>
        <w:spacing w:after="120" w:before="0" w:line="276"/>
      </w:pPr>
      <w:r>
        <w:rPr>
          <w:color w:val="1A1A2E"/>
          <w:sz w:val="22"/>
          <w:szCs w:val="22"/>
        </w:rPr>
        <w:t xml:space="preserve">Το συναρμολογήσατε σε περίπου 6 εστιασμένες ώρες με τη βοήθεια AI. Αυτή είναι η πραγματικότητα των σύγχρονων εργαλείων και αποτελεί πραγματικό ανταγωνιστικό πλεονέκτημα. Δεν είναι όμως το νούμερο που δίνεις σε πελάτη — ο πελάτης αγοράζει ένα ολοκληρωμένο, λειτουργικό, branded προϊόν, και η αγοραία αξία ορίζεται από το πόσο θα κόστιζε να παραγγείλει το ίδιο αποτέλεσμα με συμβατικό τρόπο.</w:t>
      </w:r>
    </w:p>
    <w:p>
      <w:pPr>
        <w:pStyle w:val="Heading2"/>
        <w:spacing w:after="100" w:before="220"/>
      </w:pPr>
      <w:r>
        <w:rPr>
          <w:b/>
          <w:bCs/>
          <w:color w:val="3A4A5C"/>
          <w:sz w:val="24"/>
          <w:szCs w:val="24"/>
        </w:rPr>
        <w:t xml:space="preserve">Ισοδύναμη επαγγελματική προσπάθεια</w:t>
      </w:r>
    </w:p>
    <w:p>
      <w:pPr>
        <w:spacing w:after="100" w:before="0" w:line="276"/>
      </w:pPr>
      <w:r>
        <w:rPr>
          <w:color w:val="1A1A2E"/>
          <w:sz w:val="22"/>
          <w:szCs w:val="22"/>
        </w:rPr>
        <w:t xml:space="preserve">Φτιαγμένο με τον παραδοσιακό τρόπο από έναν ικανό freelance front-end developer, το ίδιο αντικείμενο είναι περίπου 3 έως 5 εργάσιμες ημέρες: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500"/>
        <w:gridCol w:w="4100"/>
      </w:tblGrid>
      <w:tr>
        <w:trPr>
          <w:tblHeader/>
        </w:trPr>
        <w:tc>
          <w:tcPr>
            <w:tcW w:type="dxa" w:w="376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Πακέτο εργασίας</w:t>
            </w:r>
          </w:p>
        </w:tc>
        <w:tc>
          <w:tcPr>
            <w:tcW w:type="dxa" w:w="15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Επαγγ. χρόνος</w:t>
            </w:r>
          </w:p>
        </w:tc>
        <w:tc>
          <w:tcPr>
            <w:tcW w:type="dxa" w:w="41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Σημειώσεις</w:t>
            </w:r>
          </w:p>
        </w:tc>
      </w:tr>
      <w:tr>
        <w:tc>
          <w:tcPr>
            <w:tcW w:type="dxa" w:w="37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Discovery, concept &amp; branding εκδήλωσης</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3 – 5 ώ</w:t>
            </w:r>
          </w:p>
        </w:tc>
        <w:tc>
          <w:tcPr>
            <w:tcW w:type="dxa" w:w="41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Λογότυπο, χρώματα, layout, σύστημα βαθμών, γραφικά</w:t>
            </w:r>
          </w:p>
        </w:tc>
      </w:tr>
      <w:tr>
        <w:tc>
          <w:tcPr>
            <w:tcW w:type="dxa" w:w="376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b/>
                <w:bCs/>
                <w:color w:val="1A1A2E"/>
                <w:sz w:val="20"/>
                <w:szCs w:val="20"/>
              </w:rPr>
              <w:t xml:space="preserve">Επίπεδο δεδομένων &amp; cloud sync</w:t>
            </w:r>
          </w:p>
        </w:tc>
        <w:tc>
          <w:tcPr>
            <w:tcW w:type="dxa" w:w="15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2 – 3 ώ</w:t>
            </w:r>
          </w:p>
        </w:tc>
        <w:tc>
          <w:tcPr>
            <w:tcW w:type="dxa" w:w="41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color w:val="1A1A2E"/>
                <w:sz w:val="20"/>
                <w:szCs w:val="20"/>
              </w:rPr>
              <w:t xml:space="preserve">Hosted store, polling, local-storage fallback, save/load</w:t>
            </w:r>
          </w:p>
        </w:tc>
      </w:tr>
      <w:tr>
        <w:tc>
          <w:tcPr>
            <w:tcW w:type="dxa" w:w="37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Λογική χρόνου (ανάλυση, best lap, σύνολα, κατάταξη, βαθμοί)</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3 – 4 ώ</w:t>
            </w:r>
          </w:p>
        </w:tc>
        <w:tc>
          <w:tcPr>
            <w:tcW w:type="dxa" w:w="41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Ο «εγκέφαλος» του σκορ</w:t>
            </w:r>
          </w:p>
        </w:tc>
      </w:tr>
      <w:tr>
        <w:tc>
          <w:tcPr>
            <w:tcW w:type="dxa" w:w="376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b/>
                <w:bCs/>
                <w:color w:val="1A1A2E"/>
                <w:sz w:val="20"/>
                <w:szCs w:val="20"/>
              </w:rPr>
              <w:t xml:space="preserve">Κονσόλα admin (καταχώρηση, inline edit, import/export)</w:t>
            </w:r>
          </w:p>
        </w:tc>
        <w:tc>
          <w:tcPr>
            <w:tcW w:type="dxa" w:w="15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4 – 6 ώ</w:t>
            </w:r>
          </w:p>
        </w:tc>
        <w:tc>
          <w:tcPr>
            <w:tcW w:type="dxa" w:w="41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color w:val="1A1A2E"/>
                <w:sz w:val="20"/>
                <w:szCs w:val="20"/>
              </w:rPr>
              <w:t xml:space="preserve">UI καταχώρησης για το προσωπικό</w:t>
            </w:r>
          </w:p>
        </w:tc>
      </w:tr>
      <w:tr>
        <w:tc>
          <w:tcPr>
            <w:tcW w:type="dxa" w:w="37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Δημόσια οθόνη (βάθρο, top-5, πίνακας αποτελεσμάτων)</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5 – 7 ώ</w:t>
            </w:r>
          </w:p>
        </w:tc>
        <w:tc>
          <w:tcPr>
            <w:tcW w:type="dxa" w:w="41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Η οθόνη προς το κοινό</w:t>
            </w:r>
          </w:p>
        </w:tc>
      </w:tr>
      <w:tr>
        <w:tc>
          <w:tcPr>
            <w:tcW w:type="dxa" w:w="376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b/>
                <w:bCs/>
                <w:color w:val="1A1A2E"/>
                <w:sz w:val="20"/>
                <w:szCs w:val="20"/>
              </w:rPr>
              <w:t xml:space="preserve">Responsive styling &amp; οπτική επιμέλεια</w:t>
            </w:r>
          </w:p>
        </w:tc>
        <w:tc>
          <w:tcPr>
            <w:tcW w:type="dxa" w:w="15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4 – 6 ώ</w:t>
            </w:r>
          </w:p>
        </w:tc>
        <w:tc>
          <w:tcPr>
            <w:tcW w:type="dxa" w:w="41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color w:val="1A1A2E"/>
                <w:sz w:val="20"/>
                <w:szCs w:val="20"/>
              </w:rPr>
              <w:t xml:space="preserve">~900 γραμμές custom CSS</w:t>
            </w:r>
          </w:p>
        </w:tc>
      </w:tr>
      <w:tr>
        <w:tc>
          <w:tcPr>
            <w:tcW w:type="dxa" w:w="37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Deployment, δοκιμές &amp; στήσιμο εκδήλωσης</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2 – 3 ώ</w:t>
            </w:r>
          </w:p>
        </w:tc>
        <w:tc>
          <w:tcPr>
            <w:tcW w:type="dxa" w:w="41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Hosting, routing, δοκιμή, παράδοση</w:t>
            </w:r>
          </w:p>
        </w:tc>
      </w:tr>
      <w:tr>
        <w:tc>
          <w:tcPr>
            <w:tcW w:type="dxa" w:w="3760"/>
            <w:tcBorders>
              <w:top w:val="single" w:color="D5DCE3" w:sz="1"/>
              <w:left w:val="single" w:color="D5DCE3" w:sz="1"/>
              <w:bottom w:val="single" w:color="D5DCE3" w:sz="1"/>
              <w:right w:val="single" w:color="D5DCE3" w:sz="1"/>
            </w:tcBorders>
            <w:shd w:fill="1A1A2E" w:val="clear"/>
            <w:tcMar>
              <w:top w:type="dxa" w:w="80"/>
              <w:left w:type="dxa" w:w="130"/>
              <w:bottom w:type="dxa" w:w="80"/>
              <w:right w:type="dxa" w:w="130"/>
            </w:tcMar>
          </w:tcPr>
          <w:p>
            <w:pPr>
              <w:jc w:val="left"/>
            </w:pPr>
            <w:r>
              <w:rPr>
                <w:b/>
                <w:bCs/>
                <w:color w:val="FFFFFF"/>
                <w:sz w:val="20"/>
                <w:szCs w:val="20"/>
              </w:rPr>
              <w:t xml:space="preserve">Συνολικός επαγγελματικός χρόνος</w:t>
            </w:r>
          </w:p>
        </w:tc>
        <w:tc>
          <w:tcPr>
            <w:tcW w:type="dxa" w:w="1500"/>
            <w:tcBorders>
              <w:top w:val="single" w:color="D5DCE3" w:sz="1"/>
              <w:left w:val="single" w:color="D5DCE3" w:sz="1"/>
              <w:bottom w:val="single" w:color="D5DCE3" w:sz="1"/>
              <w:right w:val="single" w:color="D5DCE3" w:sz="1"/>
            </w:tcBorders>
            <w:shd w:fill="1A1A2E" w:val="clear"/>
            <w:tcMar>
              <w:top w:type="dxa" w:w="80"/>
              <w:left w:type="dxa" w:w="130"/>
              <w:bottom w:type="dxa" w:w="80"/>
              <w:right w:type="dxa" w:w="130"/>
            </w:tcMar>
          </w:tcPr>
          <w:p>
            <w:pPr>
              <w:jc w:val="center"/>
            </w:pPr>
            <w:r>
              <w:rPr>
                <w:b/>
                <w:bCs/>
                <w:color w:val="FFFFFF"/>
                <w:sz w:val="20"/>
                <w:szCs w:val="20"/>
              </w:rPr>
              <w:t xml:space="preserve">23 – 34 ώ</w:t>
            </w:r>
          </w:p>
        </w:tc>
        <w:tc>
          <w:tcPr>
            <w:tcW w:type="dxa" w:w="4100"/>
            <w:tcBorders>
              <w:top w:val="single" w:color="D5DCE3" w:sz="1"/>
              <w:left w:val="single" w:color="D5DCE3" w:sz="1"/>
              <w:bottom w:val="single" w:color="D5DCE3" w:sz="1"/>
              <w:right w:val="single" w:color="D5DCE3" w:sz="1"/>
            </w:tcBorders>
            <w:shd w:fill="1A1A2E" w:val="clear"/>
            <w:tcMar>
              <w:top w:type="dxa" w:w="80"/>
              <w:left w:type="dxa" w:w="130"/>
              <w:bottom w:type="dxa" w:w="80"/>
              <w:right w:type="dxa" w:w="130"/>
            </w:tcMar>
          </w:tcPr>
          <w:p>
            <w:pPr>
              <w:jc w:val="left"/>
            </w:pPr>
            <w:r>
              <w:rPr>
                <w:color w:val="FFFFFF"/>
                <w:sz w:val="20"/>
                <w:szCs w:val="20"/>
              </w:rPr>
              <w:t xml:space="preserve">≈ 3–5 εργάσιμες ημέρες</w:t>
            </w:r>
          </w:p>
        </w:tc>
      </w:tr>
    </w:tbl>
    <w:p>
      <w:pPr>
        <w:spacing w:after="100"/>
      </w:pPr>
      <w:r>
        <w:t xml:space="preserve"/>
      </w:r>
    </w:p>
    <w:p>
      <w:pPr>
        <w:pStyle w:val="Heading2"/>
        <w:spacing w:after="100" w:before="220"/>
      </w:pPr>
      <w:r>
        <w:rPr>
          <w:b/>
          <w:bCs/>
          <w:color w:val="3A4A5C"/>
          <w:sz w:val="24"/>
          <w:szCs w:val="24"/>
        </w:rPr>
        <w:t xml:space="preserve">Πόσο κοστίζει σε τιμές αγοράς Ελλάδας / ΕΕ</w:t>
      </w:r>
    </w:p>
    <w:p>
      <w:pPr>
        <w:spacing w:after="100" w:before="0" w:line="276"/>
      </w:pPr>
      <w:r>
        <w:rPr>
          <w:color w:val="1A1A2E"/>
          <w:sz w:val="22"/>
          <w:szCs w:val="22"/>
        </w:rPr>
        <w:t xml:space="preserve">Οι ελληνικές freelance τιμές front-end το 2026 κυμαίνονται τυπικά στα €35–€60 / ώρα για mid-to-senior εργασία (οι μισθωτοί front-end devs έχουν μέσο όρο περίπου €19/ώρα μικτά· οι freelancers φέρουν premium για φόρους, εργαλεία και ρίσκο). Εφαρμόζοντας αυτό το εύρος στην παραπάνω προσπάθεια: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860"/>
        <w:gridCol w:w="2400"/>
      </w:tblGrid>
      <w:tr>
        <w:trPr>
          <w:tblHeader/>
        </w:trPr>
        <w:tc>
          <w:tcPr>
            <w:tcW w:type="dxa" w:w="36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Σενάριο</w:t>
            </w:r>
          </w:p>
        </w:tc>
        <w:tc>
          <w:tcPr>
            <w:tcW w:type="dxa" w:w="15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Προσπάθεια</w:t>
            </w:r>
          </w:p>
        </w:tc>
        <w:tc>
          <w:tcPr>
            <w:tcW w:type="dxa" w:w="186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Τιμή</w:t>
            </w:r>
          </w:p>
        </w:tc>
        <w:tc>
          <w:tcPr>
            <w:tcW w:type="dxa" w:w="24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Αξία υλοποίησης</w:t>
            </w:r>
          </w:p>
        </w:tc>
      </w:tr>
      <w:tr>
        <w:tc>
          <w:tcPr>
            <w:tcW w:type="dxa" w:w="36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Συντηρητικό (junior / χαμηλή τιμή)</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28 ώ</w:t>
            </w:r>
          </w:p>
        </w:tc>
        <w:tc>
          <w:tcPr>
            <w:tcW w:type="dxa" w:w="18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€35 / ώ</w:t>
            </w:r>
          </w:p>
        </w:tc>
        <w:tc>
          <w:tcPr>
            <w:tcW w:type="dxa" w:w="24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b/>
                <w:bCs/>
                <w:color w:val="C8102E"/>
                <w:sz w:val="20"/>
                <w:szCs w:val="20"/>
              </w:rPr>
              <w:t xml:space="preserve">≈ €980</w:t>
            </w:r>
          </w:p>
        </w:tc>
      </w:tr>
      <w:tr>
        <w:tc>
          <w:tcPr>
            <w:tcW w:type="dxa" w:w="36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b/>
                <w:bCs/>
                <w:color w:val="1A1A2E"/>
                <w:sz w:val="20"/>
                <w:szCs w:val="20"/>
              </w:rPr>
              <w:t xml:space="preserve">Μεσαία αγορά (τυπικός freelancer)</w:t>
            </w:r>
          </w:p>
        </w:tc>
        <w:tc>
          <w:tcPr>
            <w:tcW w:type="dxa" w:w="15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30 ώ</w:t>
            </w:r>
          </w:p>
        </w:tc>
        <w:tc>
          <w:tcPr>
            <w:tcW w:type="dxa" w:w="186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€45 / ώ</w:t>
            </w:r>
          </w:p>
        </w:tc>
        <w:tc>
          <w:tcPr>
            <w:tcW w:type="dxa" w:w="24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b/>
                <w:bCs/>
                <w:color w:val="C8102E"/>
                <w:sz w:val="20"/>
                <w:szCs w:val="20"/>
              </w:rPr>
              <w:t xml:space="preserve">≈ €1.350</w:t>
            </w:r>
          </w:p>
        </w:tc>
      </w:tr>
      <w:tr>
        <w:tc>
          <w:tcPr>
            <w:tcW w:type="dxa" w:w="36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Senior / τιμή agency</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30 ώ</w:t>
            </w:r>
          </w:p>
        </w:tc>
        <w:tc>
          <w:tcPr>
            <w:tcW w:type="dxa" w:w="18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€60 / ώ</w:t>
            </w:r>
          </w:p>
        </w:tc>
        <w:tc>
          <w:tcPr>
            <w:tcW w:type="dxa" w:w="24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b/>
                <w:bCs/>
                <w:color w:val="C8102E"/>
                <w:sz w:val="20"/>
                <w:szCs w:val="20"/>
              </w:rPr>
              <w:t xml:space="preserve">≈ €1.800</w:t>
            </w:r>
          </w:p>
        </w:tc>
      </w:tr>
    </w:tbl>
    <w:p>
      <w:pPr>
        <w:spacing w:after="80"/>
      </w:pPr>
      <w:r>
        <w:t xml:space="preserve"/>
      </w:r>
    </w:p>
    <w:p>
      <w:pPr>
        <w:pBdr>
          <w:left w:val="single" w:color="3A4A5C" w:sz="18" w:space="8"/>
        </w:pBdr>
        <w:shd w:fill="EEF2F6" w:val="clear"/>
        <w:spacing w:after="60" w:before="60" w:line="280"/>
        <w:ind w:left="160" w:right="160"/>
      </w:pPr>
      <w:r>
        <w:rPr>
          <w:b/>
          <w:bCs/>
          <w:color w:val="1A1A2E"/>
          <w:sz w:val="22"/>
          <w:szCs w:val="22"/>
        </w:rPr>
        <w:t xml:space="preserve">Αξία υλοποίησης (αναφορά): </w:t>
      </w:r>
      <w:r>
        <w:rPr>
          <w:b/>
          <w:bCs/>
          <w:color w:val="C8102E"/>
          <w:sz w:val="22"/>
          <w:szCs w:val="22"/>
        </w:rPr>
        <w:t xml:space="preserve">€1.000 – €1.800. </w:t>
      </w:r>
      <w:r>
        <w:rPr>
          <w:color w:val="1A1A2E"/>
          <w:sz w:val="22"/>
          <w:szCs w:val="22"/>
        </w:rPr>
        <w:t xml:space="preserve">Λειτουργικό κόστος κατά την εκδήλωση: ουσιαστικά €0 (δωρεάν hosting + δωρεάν αποθετήριο δεδομένων). Αυτό το χάσμα ανάμεσα στο χαμηλό λειτουργικό κόστος και την πραγματική παραδοτέα αξία είναι ακριβώς εκεί που βρίσκεται το περιθώριο κέρδους σου.</w:t>
      </w:r>
    </w:p>
    <w:p>
      <w:r>
        <w:br w:type="page"/>
      </w:r>
    </w:p>
    <w:p>
      <w:pPr>
        <w:pStyle w:val="Heading1"/>
        <w:pBdr>
          <w:bottom w:val="single" w:color="C8102E" w:sz="6" w:space="4"/>
        </w:pBdr>
        <w:spacing w:after="140" w:before="320"/>
      </w:pPr>
      <w:r>
        <w:rPr>
          <w:b/>
          <w:bCs/>
          <w:color w:val="1A1A2E"/>
          <w:sz w:val="30"/>
          <w:szCs w:val="30"/>
        </w:rPr>
        <w:t xml:space="preserve">5.  Πώληση για μία εκδήλωση</w:t>
      </w:r>
    </w:p>
    <w:p>
      <w:pPr>
        <w:spacing w:after="120" w:before="0" w:line="276"/>
      </w:pPr>
      <w:r>
        <w:rPr>
          <w:color w:val="1A1A2E"/>
          <w:sz w:val="22"/>
          <w:szCs w:val="22"/>
        </w:rPr>
        <w:t xml:space="preserve">Σημαντικό πλαίσιο: δεν πουλάς τον πηγαίο κώδικα, ούτε «έξι ώρες δουλειάς». Πουλάς μια ολοκληρωμένη, λειτουργική, branded εμπειρία που παραδίδεται για μια συγκεκριμένη εκδήλωση — στημένη, φιλοξενούμενη και υποστηριζόμενη την ημέρα. Τιμολόγησε με βάση την αξία για την εκδήλωση, όχι τις ώρες.</w:t>
      </w:r>
    </w:p>
    <w:p>
      <w:pPr>
        <w:spacing w:after="120" w:before="40" w:line="276"/>
      </w:pPr>
      <w:r>
        <w:rPr>
          <w:color w:val="1A1A2E"/>
          <w:sz w:val="22"/>
          <w:szCs w:val="22"/>
        </w:rPr>
        <w:t xml:space="preserve">Επειδή η ίδια μηχανή ήδη τροφοδοτεί τρεις παραλλαγές, το οριακό σου κόστος για να παραδώσεις άλλη μία εκδήλωση είναι κυρίως branding και στήσιμο. Αυτό σημαίνει ισχυρά περιθώρια και την ελευθερία να αδειοδοτείς ανά εκδήλωση αντί να πουλάς το asset μία φορά.</w:t>
      </w:r>
    </w:p>
    <w:p>
      <w:pPr>
        <w:pStyle w:val="Heading2"/>
        <w:spacing w:after="100" w:before="220"/>
      </w:pPr>
      <w:r>
        <w:rPr>
          <w:b/>
          <w:bCs/>
          <w:color w:val="3A4A5C"/>
          <w:sz w:val="24"/>
          <w:szCs w:val="24"/>
        </w:rPr>
        <w:t xml:space="preserve">Προτεινόμενα πακέτα (ανά εκδήλωση)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Πακέτο</w:t>
            </w:r>
          </w:p>
        </w:tc>
        <w:tc>
          <w:tcPr>
            <w:tcW w:type="dxa" w:w="15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Τιμή</w:t>
            </w:r>
          </w:p>
        </w:tc>
        <w:tc>
          <w:tcPr>
            <w:tcW w:type="dxa" w:w="526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Τι περιλαμβάνει</w:t>
            </w:r>
          </w:p>
        </w:tc>
      </w:tr>
      <w:tr>
        <w:tc>
          <w:tcPr>
            <w:tcW w:type="dxa" w:w="26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Essential</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b/>
                <w:bCs/>
                <w:color w:val="1A1A2E"/>
                <w:sz w:val="20"/>
                <w:szCs w:val="20"/>
              </w:rPr>
              <w:t xml:space="preserve">€650</w:t>
            </w:r>
          </w:p>
        </w:tc>
        <w:tc>
          <w:tcPr>
            <w:tcW w:type="dxa" w:w="52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Re-skin στο branding του πελάτη · ανάπτυξη σε live URL · οθόνες admin + προβολής · email υποστήριξη · οδηγός self-serve.</w:t>
            </w:r>
          </w:p>
        </w:tc>
      </w:tr>
      <w:tr>
        <w:tc>
          <w:tcPr>
            <w:tcW w:type="dxa" w:w="2600"/>
            <w:tcBorders>
              <w:top w:val="single" w:color="D5DCE3" w:sz="1"/>
              <w:left w:val="single" w:color="D5DCE3" w:sz="1"/>
              <w:bottom w:val="single" w:color="D5DCE3" w:sz="1"/>
              <w:right w:val="single" w:color="D5DCE3" w:sz="1"/>
            </w:tcBorders>
            <w:shd w:fill="FCE7EA" w:val="clear"/>
            <w:tcMar>
              <w:top w:type="dxa" w:w="80"/>
              <w:left w:type="dxa" w:w="130"/>
              <w:bottom w:type="dxa" w:w="80"/>
              <w:right w:type="dxa" w:w="130"/>
            </w:tcMar>
          </w:tcPr>
          <w:p>
            <w:pPr>
              <w:jc w:val="left"/>
            </w:pPr>
            <w:r>
              <w:rPr>
                <w:b/>
                <w:bCs/>
                <w:color w:val="C8102E"/>
                <w:sz w:val="20"/>
                <w:szCs w:val="20"/>
              </w:rPr>
              <w:t xml:space="preserve">Standard  (προτεινόμενο)</w:t>
            </w:r>
          </w:p>
        </w:tc>
        <w:tc>
          <w:tcPr>
            <w:tcW w:type="dxa" w:w="1500"/>
            <w:tcBorders>
              <w:top w:val="single" w:color="D5DCE3" w:sz="1"/>
              <w:left w:val="single" w:color="D5DCE3" w:sz="1"/>
              <w:bottom w:val="single" w:color="D5DCE3" w:sz="1"/>
              <w:right w:val="single" w:color="D5DCE3" w:sz="1"/>
            </w:tcBorders>
            <w:shd w:fill="FCE7EA" w:val="clear"/>
            <w:tcMar>
              <w:top w:type="dxa" w:w="80"/>
              <w:left w:type="dxa" w:w="130"/>
              <w:bottom w:type="dxa" w:w="80"/>
              <w:right w:type="dxa" w:w="130"/>
            </w:tcMar>
          </w:tcPr>
          <w:p>
            <w:pPr>
              <w:jc w:val="center"/>
            </w:pPr>
            <w:r>
              <w:rPr>
                <w:b/>
                <w:bCs/>
                <w:color w:val="1A1A2E"/>
                <w:sz w:val="20"/>
                <w:szCs w:val="20"/>
              </w:rPr>
              <w:t xml:space="preserve">€1.200</w:t>
            </w:r>
          </w:p>
        </w:tc>
        <w:tc>
          <w:tcPr>
            <w:tcW w:type="dxa" w:w="5260"/>
            <w:tcBorders>
              <w:top w:val="single" w:color="D5DCE3" w:sz="1"/>
              <w:left w:val="single" w:color="D5DCE3" w:sz="1"/>
              <w:bottom w:val="single" w:color="D5DCE3" w:sz="1"/>
              <w:right w:val="single" w:color="D5DCE3" w:sz="1"/>
            </w:tcBorders>
            <w:shd w:fill="FCE7EA" w:val="clear"/>
            <w:tcMar>
              <w:top w:type="dxa" w:w="80"/>
              <w:left w:type="dxa" w:w="130"/>
              <w:bottom w:type="dxa" w:w="80"/>
              <w:right w:type="dxa" w:w="130"/>
            </w:tcMar>
          </w:tcPr>
          <w:p>
            <w:pPr>
              <w:jc w:val="left"/>
            </w:pPr>
            <w:r>
              <w:rPr>
                <w:color w:val="1A1A2E"/>
                <w:sz w:val="20"/>
                <w:szCs w:val="20"/>
              </w:rPr>
              <w:t xml:space="preserve">Όλα του Essential · custom σύστημα βαθμών &amp; αριθμός γύρων · προ-δοκιμή πριν την εκδήλωση · προτεραιότητα υποστήριξης την ημέρα · backup &amp; παράδοση αποτελεσμάτων.</w:t>
            </w:r>
          </w:p>
        </w:tc>
      </w:tr>
      <w:tr>
        <w:tc>
          <w:tcPr>
            <w:tcW w:type="dxa" w:w="26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Premium / On-site</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b/>
                <w:bCs/>
                <w:color w:val="1A1A2E"/>
                <w:sz w:val="20"/>
                <w:szCs w:val="20"/>
              </w:rPr>
              <w:t xml:space="preserve">€2.200+</w:t>
            </w:r>
          </w:p>
        </w:tc>
        <w:tc>
          <w:tcPr>
            <w:tcW w:type="dxa" w:w="52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Όλα του Standard · στήσιμο &amp; live λειτουργία επί τόπου · ρύθμιση οθόνης + συσκευής admin · admin με κωδικό · πακέτο αποτελεσμάτων μετά την εκδήλωση.</w:t>
            </w:r>
          </w:p>
        </w:tc>
      </w:tr>
    </w:tbl>
    <w:p>
      <w:pPr>
        <w:spacing w:after="60"/>
      </w:pPr>
      <w:r>
        <w:t xml:space="preserve"/>
      </w:r>
    </w:p>
    <w:p>
      <w:pPr>
        <w:spacing w:after="140" w:before="0" w:line="276"/>
      </w:pPr>
      <w:r>
        <w:rPr>
          <w:i/>
          <w:iCs/>
          <w:color w:val="3A4A5C"/>
          <w:sz w:val="18"/>
          <w:szCs w:val="18"/>
        </w:rPr>
        <w:t xml:space="preserve">Οι τιμές δεν περιλαμβάνουν ΦΠΑ. Επιτόπια εργασία εκτός Αττικής προσθέτει έξοδα μετακίνησης &amp; διαμονής στο κόστος.</w:t>
      </w:r>
    </w:p>
    <w:p>
      <w:pPr>
        <w:pStyle w:val="Heading2"/>
        <w:spacing w:after="100" w:before="220"/>
      </w:pPr>
      <w:r>
        <w:rPr>
          <w:b/>
          <w:bCs/>
          <w:color w:val="3A4A5C"/>
          <w:sz w:val="24"/>
          <w:szCs w:val="24"/>
        </w:rPr>
        <w:t xml:space="preserve">Προαιρετικές προσθήκες</w:t>
      </w:r>
    </w:p>
    <w:p>
      <w:pPr>
        <w:pStyle w:val="ListParagraph"/>
        <w:numPr>
          <w:ilvl w:val="0"/>
          <w:numId w:val="2"/>
        </w:numPr>
        <w:spacing w:after="70" w:line="270"/>
      </w:pPr>
      <w:r>
        <w:rPr>
          <w:b/>
          <w:bCs/>
          <w:sz w:val="22"/>
          <w:szCs w:val="22"/>
        </w:rPr>
        <w:t xml:space="preserve">Admin με κωδικό / πολλαπλούς χρήστες</w:t>
      </w:r>
      <w:r>
        <w:rPr>
          <w:sz w:val="22"/>
          <w:szCs w:val="22"/>
        </w:rPr>
        <w:t xml:space="preserve"> — €150–€300</w:t>
      </w:r>
    </w:p>
    <w:p>
      <w:pPr>
        <w:pStyle w:val="ListParagraph"/>
        <w:numPr>
          <w:ilvl w:val="0"/>
          <w:numId w:val="2"/>
        </w:numPr>
        <w:spacing w:after="70" w:line="270"/>
      </w:pPr>
      <w:r>
        <w:rPr>
          <w:b/>
          <w:bCs/>
          <w:sz w:val="22"/>
          <w:szCs w:val="22"/>
        </w:rPr>
        <w:t xml:space="preserve">Πληρωμένο επίπεδο δεδομένων για πολυήμερες ή υψηλής κίνησης εκδηλώσεις</w:t>
      </w:r>
      <w:r>
        <w:rPr>
          <w:sz w:val="22"/>
          <w:szCs w:val="22"/>
        </w:rPr>
        <w:t xml:space="preserve"> — €60–€120</w:t>
      </w:r>
    </w:p>
    <w:p>
      <w:pPr>
        <w:pStyle w:val="ListParagraph"/>
        <w:numPr>
          <w:ilvl w:val="0"/>
          <w:numId w:val="2"/>
        </w:numPr>
        <w:spacing w:after="70" w:line="270"/>
      </w:pPr>
      <w:r>
        <w:rPr>
          <w:b/>
          <w:bCs/>
          <w:sz w:val="22"/>
          <w:szCs w:val="22"/>
        </w:rPr>
        <w:t xml:space="preserve">Επιπλέον branding / animations / λογότυπα χορηγών</w:t>
      </w:r>
      <w:r>
        <w:rPr>
          <w:sz w:val="22"/>
          <w:szCs w:val="22"/>
        </w:rPr>
        <w:t xml:space="preserve"> — €150–€400</w:t>
      </w:r>
    </w:p>
    <w:p>
      <w:pPr>
        <w:pStyle w:val="ListParagraph"/>
        <w:numPr>
          <w:ilvl w:val="0"/>
          <w:numId w:val="2"/>
        </w:numPr>
        <w:spacing w:after="70" w:line="270"/>
      </w:pPr>
      <w:r>
        <w:rPr>
          <w:b/>
          <w:bCs/>
          <w:sz w:val="22"/>
          <w:szCs w:val="22"/>
        </w:rPr>
        <w:t xml:space="preserve">Live χειριστής επί τόπου (ανά ημέρα)</w:t>
      </w:r>
      <w:r>
        <w:rPr>
          <w:sz w:val="22"/>
          <w:szCs w:val="22"/>
        </w:rPr>
        <w:t xml:space="preserve"> — €250–€400</w:t>
      </w:r>
    </w:p>
    <w:p>
      <w:pPr>
        <w:pStyle w:val="Heading2"/>
        <w:spacing w:after="100" w:before="220"/>
      </w:pPr>
      <w:r>
        <w:rPr>
          <w:b/>
          <w:bCs/>
          <w:color w:val="3A4A5C"/>
          <w:sz w:val="24"/>
          <w:szCs w:val="24"/>
        </w:rPr>
        <w:t xml:space="preserve">Σχετικά με τα 3 clones — το πραγματικό σου asset</w:t>
      </w:r>
    </w:p>
    <w:p>
      <w:pPr>
        <w:spacing w:after="120" w:before="0" w:line="276"/>
      </w:pPr>
      <w:r>
        <w:rPr>
          <w:color w:val="1A1A2E"/>
          <w:sz w:val="22"/>
          <w:szCs w:val="22"/>
        </w:rPr>
        <w:t xml:space="preserve">Το ότι το ίδιο σύστημα υπάρχει ήδη σε τρεις branded παραλλαγές είναι το πιο πολύτιμο εδώ. Αντιμετώπισε τη μηχανή ως προϊόν, όχι ως μεμονωμένη δουλειά:</w:t>
      </w:r>
    </w:p>
    <w:p>
      <w:pPr>
        <w:pStyle w:val="ListParagraph"/>
        <w:numPr>
          <w:ilvl w:val="0"/>
          <w:numId w:val="2"/>
        </w:numPr>
        <w:spacing w:after="70" w:line="270"/>
      </w:pPr>
      <w:r>
        <w:rPr>
          <w:b/>
          <w:bCs/>
          <w:sz w:val="22"/>
          <w:szCs w:val="22"/>
        </w:rPr>
        <w:t xml:space="preserve">Αδειοδότηση ανά εκδήλωση, όχι ανά πώληση. </w:t>
      </w:r>
      <w:r>
        <w:rPr>
          <w:sz w:val="22"/>
          <w:szCs w:val="22"/>
        </w:rPr>
        <w:t xml:space="preserve">Κάθε νέος πελάτης πληρώνει την τιμή πακέτου παραπάνω· το κόστος παράδοσης είναι κυρίως re-branding. Τρεις live παραλλαγές σημαίνει ότι μπορείς ήδη να απευθυνθείς σε τρεις αγορές.</w:t>
      </w:r>
    </w:p>
    <w:p>
      <w:pPr>
        <w:pStyle w:val="ListParagraph"/>
        <w:numPr>
          <w:ilvl w:val="0"/>
          <w:numId w:val="2"/>
        </w:numPr>
        <w:spacing w:after="70" w:line="270"/>
      </w:pPr>
      <w:r>
        <w:rPr>
          <w:b/>
          <w:bCs/>
          <w:sz w:val="22"/>
          <w:szCs w:val="22"/>
        </w:rPr>
        <w:t xml:space="preserve">Πρόσφερε τιμή σεζόν / πολλαπλών εκδηλώσεων. </w:t>
      </w:r>
      <w:r>
        <w:rPr>
          <w:sz w:val="22"/>
          <w:szCs w:val="22"/>
        </w:rPr>
        <w:t xml:space="preserve">π.χ. €1.200 για την πρώτη εκδήλωση, μετά €600 ανά επαναλαμβανόμενη εκδήλωση για τον ίδιο πελάτη — επαναλαμβανόμενο έσοδο με σχεδόν μηδενικό κόστος.</w:t>
      </w:r>
    </w:p>
    <w:p>
      <w:pPr>
        <w:pStyle w:val="ListParagraph"/>
        <w:numPr>
          <w:ilvl w:val="0"/>
          <w:numId w:val="2"/>
        </w:numPr>
        <w:spacing w:after="70" w:line="270"/>
      </w:pPr>
      <w:r>
        <w:rPr>
          <w:b/>
          <w:bCs/>
          <w:sz w:val="22"/>
          <w:szCs w:val="22"/>
        </w:rPr>
        <w:t xml:space="preserve">Κράτα την πνευματική ιδιοκτησία (IP). </w:t>
      </w:r>
      <w:r>
        <w:rPr>
          <w:sz w:val="22"/>
          <w:szCs w:val="22"/>
        </w:rPr>
        <w:t xml:space="preserve">Πούλα την ανάπτυξη και την υπηρεσία, όχι τον κώδικα. Αν ο πελάτης επιμένει να αγοράσει τον πηγαίο κώδικα, αυτό είναι διαφορετικό (πολύ υψηλότερο) νούμερο — βλ. παρακάτω.</w:t>
      </w:r>
    </w:p>
    <w:p>
      <w:pPr>
        <w:pStyle w:val="Heading2"/>
        <w:spacing w:after="100" w:before="220"/>
      </w:pPr>
      <w:r>
        <w:rPr>
          <w:b/>
          <w:bCs/>
          <w:color w:val="3A4A5C"/>
          <w:sz w:val="24"/>
          <w:szCs w:val="24"/>
        </w:rPr>
        <w:t xml:space="preserve">Αν ο πελάτης θέλει να το αγοράσει εξ ολοκλήρου</w:t>
      </w:r>
    </w:p>
    <w:p>
      <w:pPr>
        <w:spacing w:after="120" w:before="0" w:line="276"/>
      </w:pPr>
      <w:r>
        <w:rPr>
          <w:color w:val="1A1A2E"/>
          <w:sz w:val="22"/>
          <w:szCs w:val="22"/>
        </w:rPr>
        <w:t xml:space="preserve">Μια πλήρης εξαγορά (πηγαίος κώδικας, δικαιώματα branding, παράδοση και σύντομη περίοδος υποστήριξης) αφαιρεί τη δυνατότητά σου να το μεταπωλήσεις. Τιμολόγησέ το ώστε να αντικατοπτρίζει το χαμένο επαναλαμβανόμενο έσοδο, όχι το κόστος υλοποίησης: μια εφάπαξ εξαγορά θα πρέπει να ξεκινά γύρω στα €3.500–€6.000, και περισσότερο αν στη συμφωνία περιλαμβάνεται αποκλειστικότητα στον κλάδο του.</w:t>
      </w:r>
    </w:p>
    <w:p>
      <w:pPr>
        <w:spacing w:after="60"/>
      </w:pPr>
      <w:r>
        <w:t xml:space="preserve"/>
      </w:r>
    </w:p>
    <w:p>
      <w:pPr>
        <w:pBdr>
          <w:left w:val="single" w:color="1E7D4F" w:sz="18" w:space="8"/>
        </w:pBdr>
        <w:shd w:fill="F0F7F2" w:val="clear"/>
        <w:spacing w:after="60" w:before="60" w:line="285"/>
        <w:ind w:left="160" w:right="160"/>
      </w:pPr>
      <w:r>
        <w:rPr>
          <w:b/>
          <w:bCs/>
          <w:color w:val="1A1A2E"/>
          <w:sz w:val="22"/>
          <w:szCs w:val="22"/>
        </w:rPr>
        <w:t xml:space="preserve">Συμπέρασμα — μία εκδήλωση: </w:t>
      </w:r>
      <w:r>
        <w:rPr>
          <w:color w:val="1A1A2E"/>
          <w:sz w:val="22"/>
          <w:szCs w:val="22"/>
        </w:rPr>
        <w:t xml:space="preserve">δώσε προσφορά για το πακέτο Standard στα €1.200 (εύρος €650–€2.200 ανάλογα με το branding και την επιτόπια υποστήριξη). </w:t>
      </w:r>
      <w:r>
        <w:rPr>
          <w:b/>
          <w:bCs/>
          <w:color w:val="1E7D4F"/>
          <w:sz w:val="22"/>
          <w:szCs w:val="22"/>
        </w:rPr>
        <w:t xml:space="preserve">Μην πουλάς κάτω από ~€600 — υποτιμά ένα ολοκληρωμένο, αξιόπιστο, έτοιμο για κοινό προϊόν και «κλειδώνει» πολύ χαμηλά κάθε μελλοντική συμφωνία.</w:t>
      </w:r>
    </w:p>
    <w:p>
      <w:pPr>
        <w:pStyle w:val="Heading1"/>
        <w:pBdr>
          <w:bottom w:val="single" w:color="C8102E" w:sz="6" w:space="4"/>
        </w:pBdr>
        <w:spacing w:after="140" w:before="320"/>
      </w:pPr>
      <w:r>
        <w:rPr>
          <w:b/>
          <w:bCs/>
          <w:color w:val="1A1A2E"/>
          <w:sz w:val="30"/>
          <w:szCs w:val="30"/>
        </w:rPr>
        <w:t xml:space="preserve">6.  Αντικείμενο μιας ανάθεσης ενός event</w:t>
      </w:r>
    </w:p>
    <w:p>
      <w:pPr>
        <w:spacing w:after="120" w:before="0" w:line="276"/>
      </w:pPr>
      <w:r>
        <w:rPr>
          <w:color w:val="1A1A2E"/>
          <w:sz w:val="22"/>
          <w:szCs w:val="22"/>
        </w:rPr>
        <w:t xml:space="preserve">Μια τυπική παράδοση περιλαμβάνει:</w:t>
      </w:r>
    </w:p>
    <w:p>
      <w:pPr>
        <w:pStyle w:val="ListParagraph"/>
        <w:numPr>
          <w:ilvl w:val="0"/>
          <w:numId w:val="2"/>
        </w:numPr>
        <w:spacing w:after="70" w:line="270"/>
      </w:pPr>
      <w:r>
        <w:rPr>
          <w:color w:val="1A1A2E"/>
          <w:sz w:val="22"/>
          <w:szCs w:val="22"/>
        </w:rPr>
        <w:t xml:space="preserve">Branding και των δύο οθονών στην εκδήλωση (λογότυπο, χρώματα, όνομα, γραφικά).</w:t>
      </w:r>
    </w:p>
    <w:p>
      <w:pPr>
        <w:pStyle w:val="ListParagraph"/>
        <w:numPr>
          <w:ilvl w:val="0"/>
          <w:numId w:val="2"/>
        </w:numPr>
        <w:spacing w:after="70" w:line="270"/>
      </w:pPr>
      <w:r>
        <w:rPr>
          <w:color w:val="1A1A2E"/>
          <w:sz w:val="22"/>
          <w:szCs w:val="22"/>
        </w:rPr>
        <w:t xml:space="preserve">Ρύθμιση αριθμού γύρων και συστήματος βαθμών στη μορφή της εκδήλωσης.</w:t>
      </w:r>
    </w:p>
    <w:p>
      <w:pPr>
        <w:pStyle w:val="ListParagraph"/>
        <w:numPr>
          <w:ilvl w:val="0"/>
          <w:numId w:val="2"/>
        </w:numPr>
        <w:spacing w:after="70" w:line="270"/>
      </w:pPr>
      <w:r>
        <w:rPr>
          <w:color w:val="1A1A2E"/>
          <w:sz w:val="22"/>
          <w:szCs w:val="22"/>
        </w:rPr>
        <w:t xml:space="preserve">Ανάπτυξη σε live, ιδιωτικό URL για την οθόνη προβολής και την κονσόλα admin.</w:t>
      </w:r>
    </w:p>
    <w:p>
      <w:pPr>
        <w:pStyle w:val="ListParagraph"/>
        <w:numPr>
          <w:ilvl w:val="0"/>
          <w:numId w:val="2"/>
        </w:numPr>
        <w:spacing w:after="70" w:line="270"/>
      </w:pPr>
      <w:r>
        <w:rPr>
          <w:color w:val="1A1A2E"/>
          <w:sz w:val="22"/>
          <w:szCs w:val="22"/>
        </w:rPr>
        <w:t xml:space="preserve">Σύντομο γραπτό οδηγό για το προσωπικό και έλεγχο πριν την εκδήλωση.</w:t>
      </w:r>
    </w:p>
    <w:p>
      <w:pPr>
        <w:pStyle w:val="ListParagraph"/>
        <w:numPr>
          <w:ilvl w:val="0"/>
          <w:numId w:val="2"/>
        </w:numPr>
        <w:spacing w:after="70" w:line="270"/>
      </w:pPr>
      <w:r>
        <w:rPr>
          <w:color w:val="1A1A2E"/>
          <w:sz w:val="22"/>
          <w:szCs w:val="22"/>
        </w:rPr>
        <w:t xml:space="preserve">Υποστήριξη την ημέρα της εκδήλωσης και αντίγραφο αποτελεσμάτων μετά.</w:t>
      </w:r>
    </w:p>
    <w:p>
      <w:pPr>
        <w:spacing w:after="120" w:before="40" w:line="276"/>
      </w:pPr>
      <w:r>
        <w:rPr>
          <w:color w:val="1A1A2E"/>
          <w:sz w:val="22"/>
          <w:szCs w:val="22"/>
        </w:rPr>
        <w:t xml:space="preserve">Δεν περιλαμβάνεται, εκτός αν προστεθεί: επιτόπιο προσωπικό, admin με κωδικό, πληρωμένα επίπεδα hosting και οποιαδήποτε νέα λειτουργικότητα πέρα από το τρέχον αντικείμενο. Διαθέσιμα ως προσθήκες (Ενότητα 5).</w:t>
      </w:r>
    </w:p>
    <w:p>
      <w:pPr>
        <w:pStyle w:val="Heading2"/>
        <w:spacing w:after="100" w:before="220"/>
      </w:pPr>
      <w:r>
        <w:rPr>
          <w:b/>
          <w:bCs/>
          <w:color w:val="3A4A5C"/>
          <w:sz w:val="24"/>
          <w:szCs w:val="24"/>
        </w:rPr>
        <w:t xml:space="preserve">Επόμενα βήματα</w:t>
      </w:r>
    </w:p>
    <w:p>
      <w:pPr>
        <w:pStyle w:val="ListParagraph"/>
        <w:numPr>
          <w:ilvl w:val="0"/>
          <w:numId w:val="2"/>
        </w:numPr>
        <w:spacing w:after="70" w:line="270"/>
      </w:pPr>
      <w:r>
        <w:rPr>
          <w:color w:val="1A1A2E"/>
          <w:sz w:val="22"/>
          <w:szCs w:val="22"/>
        </w:rPr>
        <w:t xml:space="preserve">Επιβεβαίωση ημερομηνίας εκδήλωσης, μορφής (γύροι &amp; βαθμοί) και υλικού branding.</w:t>
      </w:r>
    </w:p>
    <w:p>
      <w:pPr>
        <w:pStyle w:val="ListParagraph"/>
        <w:numPr>
          <w:ilvl w:val="0"/>
          <w:numId w:val="2"/>
        </w:numPr>
        <w:spacing w:after="70" w:line="270"/>
      </w:pPr>
      <w:r>
        <w:rPr>
          <w:color w:val="1A1A2E"/>
          <w:sz w:val="22"/>
          <w:szCs w:val="22"/>
        </w:rPr>
        <w:t xml:space="preserve">Επιλογή πακέτου.</w:t>
      </w:r>
    </w:p>
    <w:p>
      <w:pPr>
        <w:pStyle w:val="ListParagraph"/>
        <w:numPr>
          <w:ilvl w:val="0"/>
          <w:numId w:val="2"/>
        </w:numPr>
        <w:spacing w:after="70" w:line="270"/>
      </w:pPr>
      <w:r>
        <w:rPr>
          <w:color w:val="1A1A2E"/>
          <w:sz w:val="22"/>
          <w:szCs w:val="22"/>
        </w:rPr>
        <w:t xml:space="preserve">Έγκριση και προκαταβολή 50% για προγραμματισμό· εξόφληση στο go-live.</w:t>
      </w:r>
    </w:p>
    <w:p>
      <w:pPr>
        <w:spacing w:after="160"/>
      </w:pPr>
      <w:r>
        <w:t xml:space="preserve"/>
      </w:r>
    </w:p>
    <w:p>
      <w:pPr>
        <w:spacing w:after="40"/>
      </w:pPr>
      <w:r>
        <w:rPr>
          <w:b/>
          <w:bCs/>
          <w:color w:val="1A1A2E"/>
          <w:sz w:val="22"/>
          <w:szCs w:val="22"/>
        </w:rPr>
        <w:t xml:space="preserve">Για ερωτήσεις ή για να προχωρήσουμε:</w:t>
      </w:r>
    </w:p>
    <w:p>
      <w:r>
        <w:rPr>
          <w:color w:val="3A4A5C"/>
          <w:sz w:val="22"/>
          <w:szCs w:val="22"/>
        </w:rPr>
        <w:t xml:space="preserve">George Bratsos  ·  george.bratsos@atcom.gr</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F" w:sz="4" w:space="6"/>
      </w:pBdr>
      <w:tabs>
        <w:tab w:val="right" w:pos="9360"/>
      </w:tabs>
    </w:pPr>
    <w:r>
      <w:rPr>
        <w:color w:val="8A97A3"/>
        <w:sz w:val="16"/>
        <w:szCs w:val="16"/>
      </w:rPr>
      <w:t xml:space="preserve">Live Σύστημα Σκορ Εκδήλωσης — Πρόταση &amp; Προσφορά  ·  George Bratsos</w:t>
    </w:r>
    <w:r>
      <w:rPr>
        <w:sz w:val="16"/>
        <w:szCs w:val="16"/>
      </w:rPr>
      <w:t xml:space="preserve">	</w:t>
    </w:r>
    <w:r>
      <w:rPr>
        <w:color w:val="8A97A3"/>
        <w:sz w:val="16"/>
        <w:szCs w:val="16"/>
      </w:rPr>
      <w:t xml:space="preserve">Σελίδα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A1A2E"/>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3A4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Σύστημα Σκορ Εκδήλωσης — Πρόταση &amp; Προσφορά</dc:title>
  <dc:creator>George Bratsos</dc:creator>
  <cp:lastModifiedBy>Un-named</cp:lastModifiedBy>
  <cp:revision>1</cp:revision>
  <dcterms:created xsi:type="dcterms:W3CDTF">2026-06-27T21:28:07.853Z</dcterms:created>
  <dcterms:modified xsi:type="dcterms:W3CDTF">2026-06-27T21:28:07.853Z</dcterms:modified>
</cp:coreProperties>
</file>

<file path=docProps/custom.xml><?xml version="1.0" encoding="utf-8"?>
<Properties xmlns="http://schemas.openxmlformats.org/officeDocument/2006/custom-properties" xmlns:vt="http://schemas.openxmlformats.org/officeDocument/2006/docPropsVTypes"/>
</file>