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A1A1A"/>
          <w:sz w:val="34"/>
          <w:szCs w:val="34"/>
        </w:rPr>
        <w:t xml:space="preserve">THE RIDGE MUSIC GROUP</w:t>
      </w:r>
    </w:p>
    <w:p>
      <w:pPr>
        <w:spacing w:after="260"/>
        <w:jc w:val="center"/>
      </w:pPr>
      <w:r>
        <w:rPr>
          <w:rFonts w:ascii="Calibri" w:cs="Calibri" w:eastAsia="Calibri" w:hAnsi="Calibri"/>
          <w:color w:val="666666"/>
          <w:spacing w:val="12"/>
          <w:sz w:val="18"/>
          <w:szCs w:val="18"/>
        </w:rPr>
        <w:t xml:space="preserve">LIVE PERFORMANCE AGREEMENT</w:t>
      </w:r>
    </w:p>
    <w:p>
      <w:pPr>
        <w:spacing w:after="220"/>
      </w:pPr>
      <w:r>
        <w:rPr>
          <w:rFonts w:ascii="Calibri" w:cs="Calibri" w:eastAsia="Calibri" w:hAnsi="Calibri"/>
          <w:color w:val="1A1A1A"/>
          <w:sz w:val="20"/>
          <w:szCs w:val="20"/>
        </w:rPr>
        <w:t xml:space="preserve">This Live Performance Agreement (“Agreement”) is made as of {agreement_date}, by and between {artist_legal_entity} (“Artist”) and {purchaser_name} (“Purchaser”), for the live performance engagement described below (the “Engagement”). The Ridge Music Group is acting solely as booking agent for Artist in connection with this Agreement, as further described in Section 9.</w:t>
      </w:r>
    </w:p>
    <w:p>
      <w:pPr>
        <w:pBdr>
          <w:bottom w:val="single" w:color="C1502E" w:sz="6" w:space="4"/>
        </w:pBdr>
        <w:spacing w:after="100" w:before="260"/>
      </w:pPr>
      <w:r>
        <w:rPr>
          <w:rFonts w:ascii="Calibri" w:cs="Calibri" w:eastAsia="Calibri" w:hAnsi="Calibri"/>
          <w:b/>
          <w:bCs/>
          <w:color w:val="C1502E"/>
          <w:sz w:val="22"/>
          <w:szCs w:val="22"/>
        </w:rPr>
        <w:t xml:space="preserve">1. Engagement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Artist</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{artist_name}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Show Date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{show_date}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Venue Name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{venue_name}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Show Type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{show_type}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Address</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{address}</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City / State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{city_state}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Billing</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{bill_position}</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Other Artists on Bill</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{other_artists_on_bill}</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Capacity</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{capacity}</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Age Limit</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{age_limit}</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Radius Clause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{radius_clause}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Contract Due Date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{contract_due_date}</w:t>
            </w:r>
          </w:p>
        </w:tc>
      </w:tr>
    </w:tbl>
    <w:p>
      <w:pPr>
        <w:spacing w:after="160"/>
      </w:pPr>
    </w:p>
    <w:p>
      <w:pPr>
        <w:pBdr>
          <w:bottom w:val="single" w:color="C1502E" w:sz="6" w:space="4"/>
        </w:pBdr>
        <w:spacing w:after="100" w:before="260"/>
      </w:pPr>
      <w:r>
        <w:rPr>
          <w:rFonts w:ascii="Calibri" w:cs="Calibri" w:eastAsia="Calibri" w:hAnsi="Calibri"/>
          <w:b/>
          <w:bCs/>
          <w:color w:val="C1502E"/>
          <w:sz w:val="22"/>
          <w:szCs w:val="22"/>
        </w:rPr>
        <w:t xml:space="preserve">2.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Load In</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{load_in}</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Soundcheck</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{soundcheck_time}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Doors</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{doors_time}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Show Time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{show_time}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Set Length</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{show_length}</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Curfew</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{curfew}</w:t>
            </w:r>
          </w:p>
        </w:tc>
      </w:tr>
    </w:tbl>
    <w:p>
      <w:pPr>
        <w:spacing w:after="220"/>
      </w:pPr>
      <w:r>
        <w:rPr>
          <w:rFonts w:ascii="Calibri" w:cs="Calibri" w:eastAsia="Calibri" w:hAnsi="Calibri"/>
          <w:color w:val="1A1A1A"/>
          <w:sz w:val="20"/>
          <w:szCs w:val="20"/>
        </w:rPr>
        <w:t xml:space="preserve">All times above are subject to confirmation during the standard show advance, coordinated between Purchaser and Artist’s tour representative no later than one (1) week prior to the Show Date.</w:t>
      </w:r>
    </w:p>
    <w:p>
      <w:pPr>
        <w:pBdr>
          <w:bottom w:val="single" w:color="C1502E" w:sz="6" w:space="4"/>
        </w:pBdr>
        <w:spacing w:after="100" w:before="260"/>
      </w:pPr>
      <w:r>
        <w:rPr>
          <w:rFonts w:ascii="Calibri" w:cs="Calibri" w:eastAsia="Calibri" w:hAnsi="Calibri"/>
          <w:b/>
          <w:bCs/>
          <w:color w:val="C1502E"/>
          <w:sz w:val="22"/>
          <w:szCs w:val="22"/>
        </w:rPr>
        <w:t xml:space="preserve">3. Financial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Guarantee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{guarantee_amount}</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Ticket Price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{ticket_price}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Deal Terms</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{deal_terms}</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Deposit</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{deposit_amount}</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Deposit Due</w:t>
            </w:r>
          </w:p>
        </w:tc>
        <w:tc>
          <w:tcPr>
            <w:tcW w:type="dxa" w:w="7560"/>
            <w:gridSpan w:val="3"/>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{deposit_due_date}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Deposit Instructions</w:t>
            </w:r>
          </w:p>
        </w:tc>
        <w:tc>
          <w:tcPr>
            <w:tcW w:type="dxa" w:w="7560"/>
            <w:gridSpan w:val="3"/>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{deposit_instructions}</w:t>
            </w:r>
          </w:p>
        </w:tc>
      </w:tr>
    </w:tbl>
    <w:p>
      <w:pPr>
        <w:spacing w:after="80"/>
        <w:ind w:left="260" w:hanging="180"/>
      </w:pPr>
      <w:r>
        <w:rPr>
          <w:rFonts w:ascii="Calibri" w:cs="Calibri" w:eastAsia="Calibri" w:hAnsi="Calibri"/>
          <w:color w:val="1A1A1A"/>
          <w:sz w:val="20"/>
          <w:szCs w:val="20"/>
        </w:rPr>
        <w:t xml:space="preserve">•  Deposit is due on or before the Deposit Due date above to confirm this Engagement. This Agreement is not binding on Artist until the deposit is received.</w:t>
      </w:r>
    </w:p>
    <w:p>
      <w:pPr>
        <w:spacing w:after="80"/>
        <w:ind w:left="260" w:hanging="180"/>
      </w:pPr>
      <w:r>
        <w:rPr>
          <w:rFonts w:ascii="Calibri" w:cs="Calibri" w:eastAsia="Calibri" w:hAnsi="Calibri"/>
          <w:color w:val="1A1A1A"/>
          <w:sz w:val="20"/>
          <w:szCs w:val="20"/>
        </w:rPr>
        <w:t xml:space="preserve">•  The balance of the Guarantee is due in full on the night of the performance, prior to Artist taking the stage, payable by cash, company check, or cashier’s check made payable to {artist_legal_entity}. No personal checks will be accepted unless agreed in writing in advance.</w:t>
      </w:r>
    </w:p>
    <w:p>
      <w:pPr>
        <w:spacing w:after="80"/>
        <w:ind w:left="260" w:hanging="180"/>
      </w:pPr>
      <w:r>
        <w:rPr>
          <w:rFonts w:ascii="Calibri" w:cs="Calibri" w:eastAsia="Calibri" w:hAnsi="Calibri"/>
          <w:color w:val="1A1A1A"/>
          <w:sz w:val="20"/>
          <w:szCs w:val="20"/>
        </w:rPr>
        <w:t xml:space="preserve">•  The Guarantee is payable in full regardless of attendance, weather, or ticket sales (“rain or shine”), except as expressly provided in Section 7 (Cancellation &amp; Force Majeure).</w:t>
      </w:r>
    </w:p>
    <w:p>
      <w:pPr>
        <w:spacing w:after="80"/>
        <w:ind w:left="260" w:hanging="180"/>
      </w:pPr>
      <w:r>
        <w:rPr>
          <w:rFonts w:ascii="Calibri" w:cs="Calibri" w:eastAsia="Calibri" w:hAnsi="Calibri"/>
          <w:color w:val="1A1A1A"/>
          <w:sz w:val="20"/>
          <w:szCs w:val="20"/>
        </w:rPr>
        <w:t xml:space="preserve">•  Any deal points beyond a flat guarantee (door splits, bonuses, merchandise splits, or similar) are set forth above and are calculated on gross receipts unless otherwise stated.</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4. Production &amp; Hospitality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Production Contact</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{production_contact_name}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Contact Info</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{production_contact_info}</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Production Provided By</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{production_provided}</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Hotel Provided</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{hotel_provided}</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Food Provided</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{food_provided}</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Drinks Provided</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{drinks_provided}</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Travel Provided</w:t>
            </w:r>
          </w:p>
        </w:tc>
        <w:tc>
          <w:tcPr>
            <w:tcW w:type="dxa" w:w="7560"/>
            <w:gridSpan w:val="3"/>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{travel_provided}</w:t>
            </w:r>
          </w:p>
        </w:tc>
      </w:tr>
    </w:tbl>
    <w:p>
      <w:pPr>
        <w:spacing w:after="80"/>
        <w:ind w:left="260" w:hanging="180"/>
      </w:pPr>
      <w:r>
        <w:rPr>
          <w:rFonts w:ascii="Calibri" w:cs="Calibri" w:eastAsia="Calibri" w:hAnsi="Calibri"/>
          <w:color w:val="1A1A1A"/>
          <w:sz w:val="20"/>
          <w:szCs w:val="20"/>
        </w:rPr>
        <w:t xml:space="preserve">•  Any technical or hospitality rider attached to or referenced by this Agreement is incorporated by reference and made a part of this Agreement. In the event of a conflict between this Agreement and an attached rider, this Agreement controls unless the rider is expressly signed by both parties.</w:t>
      </w:r>
    </w:p>
    <w:p>
      <w:pPr>
        <w:spacing w:after="80"/>
        <w:ind w:left="260" w:hanging="180"/>
      </w:pPr>
      <w:r>
        <w:rPr>
          <w:rFonts w:ascii="Calibri" w:cs="Calibri" w:eastAsia="Calibri" w:hAnsi="Calibri"/>
          <w:color w:val="1A1A1A"/>
          <w:sz w:val="20"/>
          <w:szCs w:val="20"/>
        </w:rPr>
        <w:t xml:space="preserve">•  Purchaser is responsible for providing all items marked above as Purchaser-provided, in good working order, at no cost to Artist, unless otherwise agreed in writing.</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5. Tickets &amp; Merchandise</w:t>
      </w:r>
    </w:p>
    <w:p>
      <w:pPr>
        <w:spacing w:after="80"/>
        <w:ind w:left="260" w:hanging="180"/>
      </w:pPr>
      <w:r>
        <w:rPr>
          <w:rFonts w:ascii="Calibri" w:cs="Calibri" w:eastAsia="Calibri" w:hAnsi="Calibri"/>
          <w:color w:val="1A1A1A"/>
          <w:sz w:val="20"/>
          <w:szCs w:val="20"/>
        </w:rPr>
        <w:t xml:space="preserve">•  Ticket pricing, on-sale details, and complimentary/guest-list allocations (if applicable) are subject to mutual written agreement between Purchaser and Artist prior to on-sale, and Purchaser will make ticket sale records available to Artist upon reasonable request.</w:t>
      </w:r>
    </w:p>
    <w:p>
      <w:pPr>
        <w:spacing w:after="80"/>
        <w:ind w:left="260" w:hanging="180"/>
      </w:pPr>
      <w:r>
        <w:rPr>
          <w:rFonts w:ascii="Calibri" w:cs="Calibri" w:eastAsia="Calibri" w:hAnsi="Calibri"/>
          <w:color w:val="1A1A1A"/>
          <w:sz w:val="20"/>
          <w:szCs w:val="20"/>
        </w:rPr>
        <w:t xml:space="preserve">•  Artist retains the exclusive right to sell official Artist merchandise at the Engagement. Unless otherwise agreed in writing, Artist retains 100% of merchandise proceeds; no merchandise fee is owed to Purchaser or the venue unless separately negotiated and stated in this Agreement.</w:t>
      </w:r>
    </w:p>
    <w:p>
      <w:pPr>
        <w:spacing w:after="80"/>
        <w:ind w:left="260" w:hanging="180"/>
      </w:pPr>
      <w:r>
        <w:rPr>
          <w:rFonts w:ascii="Calibri" w:cs="Calibri" w:eastAsia="Calibri" w:hAnsi="Calibri"/>
          <w:color w:val="1A1A1A"/>
          <w:sz w:val="20"/>
          <w:szCs w:val="20"/>
        </w:rPr>
        <w:t xml:space="preserve">•  Nothing in this Agreement transfers any trademark, copyright, or other intellectual property rights in Artist’s name, likeness, music, or merchandise to Purchaser.</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6. Promotion, Media &amp; Recordings</w:t>
      </w:r>
    </w:p>
    <w:p>
      <w:pPr>
        <w:spacing w:after="80"/>
        <w:ind w:left="260" w:hanging="180"/>
      </w:pPr>
      <w:r>
        <w:rPr>
          <w:rFonts w:ascii="Calibri" w:cs="Calibri" w:eastAsia="Calibri" w:hAnsi="Calibri"/>
          <w:color w:val="1A1A1A"/>
          <w:sz w:val="20"/>
          <w:szCs w:val="20"/>
        </w:rPr>
        <w:t xml:space="preserve">•  Purchaser may use Artist-supplied promotional materials (name, images, photos, and logo) to advertise the Engagement, and may not use any other likeness, material, or edited version without Artist’s prior written approval.</w:t>
      </w:r>
    </w:p>
    <w:p>
      <w:pPr>
        <w:spacing w:after="80"/>
        <w:ind w:left="260" w:hanging="180"/>
      </w:pPr>
      <w:r>
        <w:rPr>
          <w:rFonts w:ascii="Calibri" w:cs="Calibri" w:eastAsia="Calibri" w:hAnsi="Calibri"/>
          <w:color w:val="1A1A1A"/>
          <w:sz w:val="20"/>
          <w:szCs w:val="20"/>
        </w:rPr>
        <w:t xml:space="preserve">•  Any professional audio or video recording, livestream, or broadcast of the performance requires Artist’s prior written approval. Incidental recording by attendees for personal, non-commercial use is permitted unless the venue posts notice otherwise.</w:t>
      </w:r>
    </w:p>
    <w:p>
      <w:pPr>
        <w:spacing w:after="80"/>
        <w:ind w:left="260" w:hanging="180"/>
      </w:pPr>
      <w:r>
        <w:rPr>
          <w:rFonts w:ascii="Calibri" w:cs="Calibri" w:eastAsia="Calibri" w:hAnsi="Calibri"/>
          <w:color w:val="1A1A1A"/>
          <w:sz w:val="20"/>
          <w:szCs w:val="20"/>
        </w:rPr>
        <w:t xml:space="preserve">•  All support acts and any other performers added to the bill must be approved in advance by Artist or Artist’s management.</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7. Cancellation &amp; Force Majeure</w:t>
      </w:r>
    </w:p>
    <w:p>
      <w:pPr>
        <w:spacing w:after="80"/>
        <w:ind w:left="260" w:hanging="180"/>
      </w:pPr>
      <w:r>
        <w:rPr>
          <w:rFonts w:ascii="Calibri" w:cs="Calibri" w:eastAsia="Calibri" w:hAnsi="Calibri"/>
          <w:color w:val="1A1A1A"/>
          <w:sz w:val="20"/>
          <w:szCs w:val="20"/>
        </w:rPr>
        <w:t xml:space="preserve">•  If Purchaser cancels the Engagement within fourteen (14) days of the Show Date for any reason other than Force Majeure (defined below), Purchaser remains responsible for the full Guarantee as though the performance had occurred.</w:t>
      </w:r>
    </w:p>
    <w:p>
      <w:pPr>
        <w:spacing w:after="80"/>
        <w:ind w:left="260" w:hanging="180"/>
      </w:pPr>
      <w:r>
        <w:rPr>
          <w:rFonts w:ascii="Calibri" w:cs="Calibri" w:eastAsia="Calibri" w:hAnsi="Calibri"/>
          <w:color w:val="1A1A1A"/>
          <w:sz w:val="20"/>
          <w:szCs w:val="20"/>
        </w:rPr>
        <w:t xml:space="preserve">•  If Artist cancels the Engagement other than for Force Majeure, Artist will refund any deposit paid and will have no further liability to Purchaser.</w:t>
      </w:r>
    </w:p>
    <w:p>
      <w:pPr>
        <w:spacing w:after="80"/>
        <w:ind w:left="260" w:hanging="180"/>
      </w:pPr>
      <w:r>
        <w:rPr>
          <w:rFonts w:ascii="Calibri" w:cs="Calibri" w:eastAsia="Calibri" w:hAnsi="Calibri"/>
          <w:color w:val="1A1A1A"/>
          <w:sz w:val="20"/>
          <w:szCs w:val="20"/>
        </w:rPr>
        <w:t xml:space="preserve">•  “Force Majeure” means any cause beyond a party’s reasonable control preventing the performance, including but not limited to illness or accident, extreme weather, act of God, civil unrest, strike, epidemic or pandemic, or an order of any government or public authority. If the Engagement is prevented, postponed, or rendered impossible or unsafe by Force Majeure, neither party will be liable to the other for damages, and the parties will use reasonable efforts to agree on a rescheduled date; any deposit already paid will be applied to the rescheduled date or refunded if no new date is agreed within a reasonable time.</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8. Insurance &amp; Indemnification</w:t>
      </w:r>
    </w:p>
    <w:p>
      <w:pPr>
        <w:spacing w:after="80"/>
        <w:ind w:left="260" w:hanging="180"/>
      </w:pPr>
      <w:r>
        <w:rPr>
          <w:rFonts w:ascii="Calibri" w:cs="Calibri" w:eastAsia="Calibri" w:hAnsi="Calibri"/>
          <w:color w:val="1A1A1A"/>
          <w:sz w:val="20"/>
          <w:szCs w:val="20"/>
        </w:rPr>
        <w:t xml:space="preserve">•  Purchaser is responsible for the safety and security of the venue and will maintain commercially reasonable general liability insurance covering the Engagement, and will provide proof of coverage to Artist upon request.</w:t>
      </w:r>
    </w:p>
    <w:p>
      <w:pPr>
        <w:spacing w:after="80"/>
        <w:ind w:left="260" w:hanging="180"/>
      </w:pPr>
      <w:r>
        <w:rPr>
          <w:rFonts w:ascii="Calibri" w:cs="Calibri" w:eastAsia="Calibri" w:hAnsi="Calibri"/>
          <w:color w:val="1A1A1A"/>
          <w:sz w:val="20"/>
          <w:szCs w:val="20"/>
        </w:rPr>
        <w:t xml:space="preserve">•  Each party will indemnify and hold the other party, its members, employees, and agents harmless from third-party claims arising from that party’s negligence or willful misconduct in connection with the Engagement, except to the extent caused by the other party’s own negligence or willful misconduct.</w:t>
      </w:r>
    </w:p>
    <w:p>
      <w:pPr>
        <w:spacing w:after="60"/>
      </w:pPr>
    </w:p>
    <w:p>
      <w:pPr>
        <w:pBdr>
          <w:bottom w:val="single" w:color="C1502E" w:sz="6" w:space="4"/>
        </w:pBdr>
        <w:spacing w:after="100" w:before="260"/>
      </w:pPr>
      <w:r>
        <w:rPr>
          <w:rFonts w:ascii="Calibri" w:cs="Calibri" w:eastAsia="Calibri" w:hAnsi="Calibri"/>
          <w:b/>
          <w:bCs/>
          <w:color w:val="C1502E"/>
          <w:sz w:val="22"/>
          <w:szCs w:val="22"/>
        </w:rPr>
        <w:t xml:space="preserve">9. Agency Disclaimer</w:t>
      </w:r>
    </w:p>
    <w:p>
      <w:pPr>
        <w:spacing w:after="220"/>
      </w:pPr>
      <w:r>
        <w:rPr>
          <w:rFonts w:ascii="Calibri" w:cs="Calibri" w:eastAsia="Calibri" w:hAnsi="Calibri"/>
          <w:color w:val="1A1A1A"/>
          <w:sz w:val="20"/>
          <w:szCs w:val="20"/>
        </w:rPr>
        <w:t xml:space="preserve">The Ridge Music Group is acting solely as booking agent for Artist in arranging this Engagement and is not a party to this Agreement. The Ridge Music Group, its officers, and its employees assume no liability for the performance or breach of any provision of this Agreement by either Artist or Purchaser.</w:t>
      </w:r>
    </w:p>
    <w:p>
      <w:pPr>
        <w:pBdr>
          <w:bottom w:val="single" w:color="C1502E" w:sz="6" w:space="4"/>
        </w:pBdr>
        <w:spacing w:after="100" w:before="260"/>
      </w:pPr>
      <w:r>
        <w:rPr>
          <w:rFonts w:ascii="Calibri" w:cs="Calibri" w:eastAsia="Calibri" w:hAnsi="Calibri"/>
          <w:b/>
          <w:bCs/>
          <w:color w:val="C1502E"/>
          <w:sz w:val="22"/>
          <w:szCs w:val="22"/>
        </w:rPr>
        <w:t xml:space="preserve">10. General Provisions</w:t>
      </w:r>
    </w:p>
    <w:p>
      <w:pPr>
        <w:spacing w:after="80"/>
        <w:ind w:left="260" w:hanging="180"/>
      </w:pPr>
      <w:r>
        <w:rPr>
          <w:rFonts w:ascii="Calibri" w:cs="Calibri" w:eastAsia="Calibri" w:hAnsi="Calibri"/>
          <w:color w:val="1A1A1A"/>
          <w:sz w:val="20"/>
          <w:szCs w:val="20"/>
        </w:rPr>
        <w:t xml:space="preserve">•  Entire Agreement. This Agreement, together with any rider incorporated under Section 4, is the entire agreement between the parties regarding the Engagement and supersedes all prior discussions or agreements, written or oral.</w:t>
      </w:r>
    </w:p>
    <w:p>
      <w:pPr>
        <w:spacing w:after="80"/>
        <w:ind w:left="260" w:hanging="180"/>
      </w:pPr>
      <w:r>
        <w:rPr>
          <w:rFonts w:ascii="Calibri" w:cs="Calibri" w:eastAsia="Calibri" w:hAnsi="Calibri"/>
          <w:color w:val="1A1A1A"/>
          <w:sz w:val="20"/>
          <w:szCs w:val="20"/>
        </w:rPr>
        <w:t xml:space="preserve">•  Amendment. This Agreement may only be amended in writing, signed by both parties.</w:t>
      </w:r>
    </w:p>
    <w:p>
      <w:pPr>
        <w:spacing w:after="80"/>
        <w:ind w:left="260" w:hanging="180"/>
      </w:pPr>
      <w:r>
        <w:rPr>
          <w:rFonts w:ascii="Calibri" w:cs="Calibri" w:eastAsia="Calibri" w:hAnsi="Calibri"/>
          <w:color w:val="1A1A1A"/>
          <w:sz w:val="20"/>
          <w:szCs w:val="20"/>
        </w:rPr>
        <w:t xml:space="preserve">•  Assignment. Neither party may assign this Agreement without the other party’s prior written consent.</w:t>
      </w:r>
    </w:p>
    <w:p>
      <w:pPr>
        <w:spacing w:after="80"/>
        <w:ind w:left="260" w:hanging="180"/>
      </w:pPr>
      <w:r>
        <w:rPr>
          <w:rFonts w:ascii="Calibri" w:cs="Calibri" w:eastAsia="Calibri" w:hAnsi="Calibri"/>
          <w:color w:val="1A1A1A"/>
          <w:sz w:val="20"/>
          <w:szCs w:val="20"/>
        </w:rPr>
        <w:t xml:space="preserve">•  Severability. If any provision of this Agreement is held unenforceable, the remaining provisions will remain in full force and effect.</w:t>
      </w:r>
    </w:p>
    <w:p>
      <w:pPr>
        <w:spacing w:after="80"/>
        <w:ind w:left="260" w:hanging="180"/>
      </w:pPr>
      <w:r>
        <w:rPr>
          <w:rFonts w:ascii="Calibri" w:cs="Calibri" w:eastAsia="Calibri" w:hAnsi="Calibri"/>
          <w:color w:val="1A1A1A"/>
          <w:sz w:val="20"/>
          <w:szCs w:val="20"/>
        </w:rPr>
        <w:t xml:space="preserve">•  Governing Law. This Agreement is governed by the laws of the State of {governing_law_state}, without regard to conflict-of-law principles.</w:t>
      </w:r>
    </w:p>
    <w:p>
      <w:pPr>
        <w:spacing w:after="80"/>
        <w:ind w:left="260" w:hanging="180"/>
      </w:pPr>
      <w:r>
        <w:rPr>
          <w:rFonts w:ascii="Calibri" w:cs="Calibri" w:eastAsia="Calibri" w:hAnsi="Calibri"/>
          <w:color w:val="1A1A1A"/>
          <w:sz w:val="20"/>
          <w:szCs w:val="20"/>
        </w:rPr>
        <w:t xml:space="preserve">•  Notices. Notices under this Agreement (including cancellation notices) must be given in writing and may be delivered by email to the contacts listed in the signature block below.</w:t>
      </w:r>
    </w:p>
    <w:p>
      <w:pPr>
        <w:spacing w:after="80"/>
        <w:ind w:left="260" w:hanging="180"/>
      </w:pPr>
      <w:r>
        <w:rPr>
          <w:rFonts w:ascii="Calibri" w:cs="Calibri" w:eastAsia="Calibri" w:hAnsi="Calibri"/>
          <w:color w:val="1A1A1A"/>
          <w:sz w:val="20"/>
          <w:szCs w:val="20"/>
        </w:rPr>
        <w:t xml:space="preserve">•  Electronic Signatures. This Agreement may be executed electronically and in counterparts, each of which is deemed an original.</w:t>
      </w:r>
    </w:p>
    <w:p>
      <w:pPr>
        <w:spacing w:after="200"/>
      </w:pPr>
    </w:p>
    <w:p>
      <w:pPr>
        <w:pBdr>
          <w:bottom w:val="single" w:color="C1502E" w:sz="6" w:space="4"/>
        </w:pBdr>
        <w:spacing w:after="100" w:before="260"/>
      </w:pPr>
      <w:r>
        <w:rPr>
          <w:rFonts w:ascii="Calibri" w:cs="Calibri" w:eastAsia="Calibri" w:hAnsi="Calibri"/>
          <w:b/>
          <w:bCs/>
          <w:color w:val="C1502E"/>
          <w:sz w:val="22"/>
          <w:szCs w:val="22"/>
        </w:rPr>
        <w:t xml:space="preserve">11. Signatures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Artist / Artist Representative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Purchaser</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Name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{artist_rep_name}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Name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{purchaser_signatory_name}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Email</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{artist_rep_email}</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Email</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{purchaser_email}</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Phone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{artist_rep_phone}</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Phone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1A1A1A"/>
                <w:sz w:val="18"/>
                <w:szCs w:val="18"/>
              </w:rPr>
              <w:t xml:space="preserve">{purchaser_phone}</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Signature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FFFFFF"/>
                <w:sz w:val="18"/>
                <w:szCs w:val="18"/>
              </w:rPr>
              <w:t xml:space="preserve">{artist_rep_signature_tag}</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Signature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FFFFFF"/>
                <w:sz w:val="18"/>
                <w:szCs w:val="18"/>
              </w:rPr>
              <w:t xml:space="preserve">{purchaser_signature_tag}</w:t>
            </w:r>
          </w:p>
        </w:tc>
      </w:tr>
      <w:tr>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Date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FFFFFF"/>
                <w:sz w:val="18"/>
                <w:szCs w:val="18"/>
              </w:rPr>
              <w:t xml:space="preserve">{artist_rep_date_tag}</w:t>
            </w:r>
          </w:p>
        </w:tc>
        <w:tc>
          <w:tcPr>
            <w:tcW w:type="dxa" w:w="2520"/>
            <w:gridSpan w:val="1"/>
            <w:tcBorders>
              <w:top w:val="single" w:color="D9D9D9" w:sz="4"/>
              <w:left w:val="single" w:color="D9D9D9" w:sz="4"/>
              <w:bottom w:val="single" w:color="D9D9D9" w:sz="4"/>
              <w:right w:val="single" w:color="D9D9D9" w:sz="4"/>
            </w:tcBorders>
            <w:shd w:fill="F2F2F2" w:color="auto" w:val="clear"/>
            <w:tcMar>
              <w:top w:type="dxa" w:w="60"/>
              <w:left w:type="dxa" w:w="100"/>
              <w:bottom w:type="dxa" w:w="60"/>
              <w:right w:type="dxa" w:w="100"/>
            </w:tcMar>
            <w:vAlign w:val="center"/>
          </w:tcPr>
          <w:p>
            <w:r>
              <w:rPr>
                <w:rFonts w:ascii="Calibri" w:cs="Calibri" w:eastAsia="Calibri" w:hAnsi="Calibri"/>
                <w:b/>
                <w:bCs/>
                <w:color w:val="666666"/>
                <w:sz w:val="18"/>
                <w:szCs w:val="18"/>
              </w:rPr>
              <w:t xml:space="preserve">Date</w:t>
            </w:r>
          </w:p>
        </w:tc>
        <w:tc>
          <w:tcPr>
            <w:tcW w:type="dxa" w:w="2520"/>
            <w:gridSpan w:val="1"/>
            <w:tcBorders>
              <w:top w:val="single" w:color="D9D9D9" w:sz="4"/>
              <w:left w:val="single" w:color="D9D9D9" w:sz="4"/>
              <w:bottom w:val="single" w:color="D9D9D9" w:sz="4"/>
              <w:right w:val="single" w:color="D9D9D9" w:sz="4"/>
            </w:tcBorders>
            <w:tcMar>
              <w:top w:type="dxa" w:w="60"/>
              <w:left w:type="dxa" w:w="100"/>
              <w:bottom w:type="dxa" w:w="60"/>
              <w:right w:type="dxa" w:w="100"/>
            </w:tcMar>
            <w:vAlign w:val="center"/>
          </w:tcPr>
          <w:p>
            <w:r>
              <w:rPr>
                <w:rFonts w:ascii="Calibri" w:cs="Calibri" w:eastAsia="Calibri" w:hAnsi="Calibri"/>
                <w:b w:val="false"/>
                <w:bCs w:val="false"/>
                <w:color w:val="FFFFFF"/>
                <w:sz w:val="18"/>
                <w:szCs w:val="18"/>
              </w:rPr>
              <w:t xml:space="preserve">{purchaser_date_tag}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2026-09-02T06:15:49.051Z</dcterms:created>
  <dcterms:modified xsi:type="dcterms:W3CDTF">2026-09-02T06:15:49.065Z</dcterms:modified>
</cp:coreProperties>
</file>

<file path=docProps/custom.xml><?xml version="1.0" encoding="utf-8"?>
<Properties xmlns="http://schemas.openxmlformats.org/officeDocument/2006/custom-properties" xmlns:vt="http://schemas.openxmlformats.org/officeDocument/2006/docPropsVTypes"/>
</file>