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7"/>
        <w:tblpPr w:leftFromText="180" w:rightFromText="180" w:vertAnchor="text" w:horzAnchor="margin" w:tblpXSpec="right" w:tblpY="-1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51"/>
        <w:gridCol w:w="1188"/>
        <w:gridCol w:w="1260"/>
      </w:tblGrid>
      <w:tr w14:paraId="58CE350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1" w:type="dxa"/>
          </w:tcPr>
          <w:p w14:paraId="732E24A3">
            <w:pPr>
              <w:jc w:val="center"/>
              <w:rPr>
                <w:rFonts w:ascii="宋体" w:hAnsi="Times New Roman" w:eastAsia="宋体" w:cs="Times New Roman"/>
                <w:b/>
                <w:szCs w:val="21"/>
              </w:rPr>
            </w:pPr>
            <w:bookmarkStart w:id="0" w:name="_GoBack"/>
            <w:r>
              <w:rPr>
                <w:rFonts w:hint="eastAsia" w:ascii="宋体" w:hAnsi="Times New Roman" w:eastAsia="宋体" w:cs="Times New Roman"/>
                <w:b/>
                <w:szCs w:val="21"/>
              </w:rPr>
              <w:t>得分</w:t>
            </w:r>
          </w:p>
        </w:tc>
        <w:tc>
          <w:tcPr>
            <w:tcW w:w="1188" w:type="dxa"/>
          </w:tcPr>
          <w:p w14:paraId="4C4070C8">
            <w:pPr>
              <w:jc w:val="center"/>
              <w:rPr>
                <w:rFonts w:ascii="宋体" w:hAnsi="Times New Roman" w:eastAsia="宋体" w:cs="Times New Roman"/>
                <w:b/>
                <w:szCs w:val="21"/>
              </w:rPr>
            </w:pPr>
            <w:r>
              <w:rPr>
                <w:rFonts w:hint="eastAsia" w:ascii="宋体" w:hAnsi="Times New Roman" w:eastAsia="宋体" w:cs="Times New Roman"/>
                <w:b/>
                <w:szCs w:val="21"/>
              </w:rPr>
              <w:t>教师签名</w:t>
            </w:r>
          </w:p>
        </w:tc>
        <w:tc>
          <w:tcPr>
            <w:tcW w:w="1260" w:type="dxa"/>
          </w:tcPr>
          <w:p w14:paraId="5F339454">
            <w:pPr>
              <w:jc w:val="center"/>
              <w:rPr>
                <w:rFonts w:ascii="宋体" w:hAnsi="Times New Roman" w:eastAsia="宋体" w:cs="Times New Roman"/>
                <w:b/>
                <w:szCs w:val="21"/>
              </w:rPr>
            </w:pPr>
            <w:r>
              <w:rPr>
                <w:rFonts w:hint="eastAsia" w:ascii="宋体" w:hAnsi="Times New Roman" w:eastAsia="宋体" w:cs="Times New Roman"/>
                <w:b/>
                <w:szCs w:val="21"/>
              </w:rPr>
              <w:t>批改日期</w:t>
            </w:r>
          </w:p>
        </w:tc>
      </w:tr>
      <w:tr w14:paraId="144AFC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90" w:hRule="atLeast"/>
        </w:trPr>
        <w:tc>
          <w:tcPr>
            <w:tcW w:w="1251" w:type="dxa"/>
          </w:tcPr>
          <w:p w14:paraId="79D53790">
            <w:pPr>
              <w:jc w:val="center"/>
            </w:pPr>
          </w:p>
        </w:tc>
        <w:tc>
          <w:tcPr>
            <w:tcW w:w="1188" w:type="dxa"/>
            <w:vAlign w:val="center"/>
          </w:tcPr>
          <w:p w14:paraId="03C19058">
            <w:pPr>
              <w:jc w:val="center"/>
              <w:rPr>
                <w:rFonts w:ascii="宋体" w:hAnsi="Times New Roman" w:eastAsia="宋体" w:cs="Times New Roman"/>
                <w:b/>
                <w:sz w:val="44"/>
                <w:szCs w:val="24"/>
              </w:rPr>
            </w:pPr>
          </w:p>
        </w:tc>
        <w:tc>
          <w:tcPr>
            <w:tcW w:w="1260" w:type="dxa"/>
          </w:tcPr>
          <w:p w14:paraId="33CB2B5A">
            <w:pPr>
              <w:jc w:val="center"/>
            </w:pPr>
          </w:p>
        </w:tc>
      </w:tr>
    </w:tbl>
    <w:p w14:paraId="3001BD07">
      <w:pPr>
        <w:spacing w:line="600" w:lineRule="auto"/>
        <w:rPr>
          <w:rFonts w:ascii="Times New Roman" w:hAnsi="Times New Roman" w:eastAsia="宋体" w:cs="Times New Roman"/>
          <w:sz w:val="28"/>
          <w:szCs w:val="28"/>
          <w:u w:val="single"/>
        </w:rPr>
      </w:pPr>
      <w:r>
        <w:rPr>
          <w:rFonts w:hint="eastAsia" w:ascii="Times New Roman" w:hAnsi="Times New Roman" w:eastAsia="宋体" w:cs="Times New Roman"/>
          <w:sz w:val="28"/>
          <w:szCs w:val="24"/>
        </w:rPr>
        <w:t>课程编号：</w:t>
      </w:r>
      <w:r>
        <w:rPr>
          <w:rFonts w:hint="eastAsia" w:ascii="Times New Roman" w:hAnsi="Times New Roman" w:eastAsia="宋体" w:cs="Times New Roman"/>
          <w:sz w:val="28"/>
          <w:szCs w:val="24"/>
          <w:u w:val="single"/>
        </w:rPr>
        <w:t xml:space="preserve"> IB00</w:t>
      </w:r>
      <w:r>
        <w:rPr>
          <w:rFonts w:ascii="Times New Roman" w:hAnsi="Times New Roman" w:eastAsia="宋体" w:cs="Times New Roman"/>
          <w:sz w:val="28"/>
          <w:szCs w:val="24"/>
          <w:u w:val="single"/>
        </w:rPr>
        <w:t>267</w:t>
      </w:r>
      <w:r>
        <w:rPr>
          <w:rFonts w:hint="eastAsia" w:ascii="Times New Roman" w:hAnsi="Times New Roman" w:eastAsia="宋体" w:cs="Times New Roman"/>
          <w:sz w:val="28"/>
          <w:szCs w:val="24"/>
          <w:u w:val="single"/>
        </w:rPr>
        <w:t xml:space="preserve">      </w:t>
      </w:r>
    </w:p>
    <w:p w14:paraId="778BAFE6">
      <w:pPr>
        <w:spacing w:line="600" w:lineRule="auto"/>
        <w:rPr>
          <w:rFonts w:ascii="Times New Roman" w:hAnsi="Times New Roman" w:eastAsia="宋体" w:cs="Times New Roman"/>
          <w:sz w:val="28"/>
          <w:szCs w:val="28"/>
          <w:u w:val="single"/>
        </w:rPr>
      </w:pPr>
    </w:p>
    <w:p w14:paraId="44E80D28">
      <w:pPr>
        <w:spacing w:line="600" w:lineRule="auto"/>
        <w:rPr>
          <w:rFonts w:ascii="Times New Roman" w:hAnsi="Times New Roman" w:eastAsia="宋体" w:cs="Times New Roman"/>
          <w:sz w:val="28"/>
          <w:szCs w:val="28"/>
          <w:u w:val="single"/>
        </w:rPr>
      </w:pPr>
    </w:p>
    <w:p w14:paraId="154D8216">
      <w:pPr>
        <w:jc w:val="center"/>
        <w:rPr>
          <w:rFonts w:ascii="宋体" w:hAnsi="Times New Roman" w:eastAsia="宋体" w:cs="Times New Roman"/>
          <w:b/>
          <w:sz w:val="44"/>
          <w:szCs w:val="24"/>
        </w:rPr>
      </w:pPr>
    </w:p>
    <w:p w14:paraId="59845591">
      <w:pPr>
        <w:rPr>
          <w:rFonts w:ascii="宋体" w:hAnsi="Times New Roman" w:eastAsia="宋体" w:cs="Times New Roman"/>
          <w:b/>
          <w:spacing w:val="56"/>
          <w:sz w:val="44"/>
          <w:szCs w:val="44"/>
        </w:rPr>
      </w:pPr>
    </w:p>
    <w:p w14:paraId="44D371C5">
      <w:pPr>
        <w:jc w:val="center"/>
        <w:rPr>
          <w:rFonts w:ascii="宋体" w:hAnsi="Times New Roman" w:eastAsia="宋体" w:cs="Times New Roman"/>
          <w:b/>
          <w:spacing w:val="56"/>
          <w:sz w:val="44"/>
          <w:szCs w:val="44"/>
        </w:rPr>
      </w:pPr>
      <w:r>
        <w:rPr>
          <w:rFonts w:ascii="宋体" w:hAnsi="Times New Roman" w:eastAsia="宋体" w:cs="Times New Roman"/>
          <w:b/>
          <w:sz w:val="44"/>
          <w:szCs w:val="24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margin">
              <wp:posOffset>2153920</wp:posOffset>
            </wp:positionH>
            <wp:positionV relativeFrom="margin">
              <wp:posOffset>1405890</wp:posOffset>
            </wp:positionV>
            <wp:extent cx="1115060" cy="1303655"/>
            <wp:effectExtent l="0" t="0" r="8890" b="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15060" cy="1303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31493B70">
      <w:pPr>
        <w:rPr>
          <w:rFonts w:ascii="宋体" w:hAnsi="Times New Roman" w:eastAsia="宋体" w:cs="Times New Roman"/>
          <w:b/>
          <w:spacing w:val="56"/>
          <w:sz w:val="44"/>
          <w:szCs w:val="44"/>
        </w:rPr>
      </w:pPr>
    </w:p>
    <w:p w14:paraId="7247C0A2">
      <w:pPr>
        <w:jc w:val="center"/>
        <w:rPr>
          <w:rFonts w:ascii="宋体" w:hAnsi="Times New Roman" w:eastAsia="宋体" w:cs="Times New Roman"/>
          <w:b/>
          <w:spacing w:val="56"/>
          <w:sz w:val="44"/>
          <w:szCs w:val="44"/>
        </w:rPr>
      </w:pPr>
      <w:r>
        <w:rPr>
          <w:rFonts w:hint="eastAsia" w:ascii="宋体" w:hAnsi="Times New Roman" w:eastAsia="宋体" w:cs="Times New Roman"/>
          <w:b/>
          <w:spacing w:val="56"/>
          <w:sz w:val="44"/>
          <w:szCs w:val="44"/>
        </w:rPr>
        <w:t>深圳技术大学实验报告</w:t>
      </w:r>
    </w:p>
    <w:p w14:paraId="2FBE91C6">
      <w:pPr>
        <w:jc w:val="center"/>
        <w:rPr>
          <w:rFonts w:ascii="Times New Roman" w:hAnsi="Times New Roman" w:eastAsia="宋体" w:cs="Times New Roman"/>
          <w:b/>
          <w:spacing w:val="56"/>
          <w:sz w:val="44"/>
          <w:szCs w:val="44"/>
        </w:rPr>
      </w:pPr>
    </w:p>
    <w:p w14:paraId="22588138">
      <w:pPr>
        <w:spacing w:line="600" w:lineRule="auto"/>
        <w:ind w:firstLine="1079" w:firstLineChars="384"/>
        <w:rPr>
          <w:rFonts w:ascii="Times New Roman" w:hAnsi="Times New Roman" w:eastAsia="宋体" w:cs="Times New Roman"/>
          <w:b/>
          <w:sz w:val="28"/>
          <w:szCs w:val="24"/>
        </w:rPr>
      </w:pPr>
    </w:p>
    <w:p w14:paraId="618714DA">
      <w:pPr>
        <w:spacing w:line="600" w:lineRule="auto"/>
        <w:ind w:firstLine="1079" w:firstLineChars="384"/>
        <w:rPr>
          <w:rFonts w:ascii="Times New Roman" w:hAnsi="Times New Roman" w:eastAsia="宋体" w:cs="Times New Roman"/>
          <w:b/>
          <w:sz w:val="28"/>
          <w:szCs w:val="28"/>
          <w:u w:val="single"/>
        </w:rPr>
      </w:pPr>
      <w:r>
        <w:rPr>
          <w:rFonts w:hint="eastAsia" w:ascii="Times New Roman" w:hAnsi="Times New Roman" w:eastAsia="宋体" w:cs="Times New Roman"/>
          <w:b/>
          <w:sz w:val="28"/>
          <w:szCs w:val="24"/>
        </w:rPr>
        <w:t>课程名称：</w:t>
      </w:r>
      <w:r>
        <w:rPr>
          <w:rFonts w:hint="eastAsia" w:ascii="Times New Roman" w:hAnsi="Times New Roman" w:eastAsia="宋体" w:cs="Times New Roman"/>
          <w:b/>
          <w:sz w:val="28"/>
          <w:szCs w:val="24"/>
          <w:u w:val="single"/>
        </w:rPr>
        <w:t xml:space="preserve">       深度学习方法与应用      </w:t>
      </w:r>
      <w:r>
        <w:rPr>
          <w:rFonts w:ascii="Times New Roman" w:hAnsi="Times New Roman" w:eastAsia="宋体" w:cs="Times New Roman"/>
          <w:b/>
          <w:sz w:val="28"/>
          <w:szCs w:val="24"/>
          <w:u w:val="single"/>
        </w:rPr>
        <w:t xml:space="preserve">    </w:t>
      </w:r>
    </w:p>
    <w:p w14:paraId="1637E369">
      <w:pPr>
        <w:tabs>
          <w:tab w:val="left" w:pos="1075"/>
        </w:tabs>
        <w:spacing w:line="600" w:lineRule="auto"/>
        <w:ind w:firstLine="1124" w:firstLineChars="400"/>
        <w:rPr>
          <w:rFonts w:ascii="Times New Roman" w:hAnsi="Times New Roman" w:eastAsia="宋体" w:cs="Times New Roman"/>
          <w:b/>
          <w:sz w:val="28"/>
          <w:szCs w:val="28"/>
          <w:u w:val="single"/>
        </w:rPr>
      </w:pPr>
      <w:r>
        <w:rPr>
          <w:rFonts w:hint="eastAsia" w:ascii="Times New Roman" w:hAnsi="Times New Roman" w:eastAsia="宋体" w:cs="Times New Roman"/>
          <w:b/>
          <w:sz w:val="28"/>
          <w:szCs w:val="24"/>
        </w:rPr>
        <w:t>实验名称：</w:t>
      </w:r>
      <w:r>
        <w:rPr>
          <w:rFonts w:hint="eastAsia" w:ascii="Times New Roman" w:hAnsi="Times New Roman" w:eastAsia="宋体" w:cs="Times New Roman"/>
          <w:b/>
          <w:sz w:val="28"/>
          <w:szCs w:val="24"/>
          <w:u w:val="single"/>
        </w:rPr>
        <w:t xml:space="preserve">  </w:t>
      </w:r>
      <w:r>
        <w:rPr>
          <w:rFonts w:ascii="Times New Roman" w:hAnsi="Times New Roman" w:eastAsia="宋体" w:cs="Times New Roman"/>
          <w:b/>
          <w:sz w:val="28"/>
          <w:szCs w:val="24"/>
          <w:u w:val="single"/>
        </w:rPr>
        <w:t xml:space="preserve">  </w:t>
      </w:r>
      <w:r>
        <w:rPr>
          <w:rFonts w:hint="eastAsia" w:ascii="Times New Roman" w:hAnsi="Times New Roman" w:eastAsia="宋体" w:cs="Times New Roman"/>
          <w:b/>
          <w:sz w:val="28"/>
          <w:szCs w:val="24"/>
          <w:u w:val="single"/>
        </w:rPr>
        <w:t>CNN实验+AlexNet进行语音唤醒词识别</w:t>
      </w:r>
      <w:r>
        <w:rPr>
          <w:rFonts w:ascii="Times New Roman" w:hAnsi="Times New Roman" w:eastAsia="宋体" w:cs="Times New Roman"/>
          <w:b/>
          <w:sz w:val="28"/>
          <w:szCs w:val="24"/>
          <w:u w:val="single"/>
        </w:rPr>
        <w:t xml:space="preserve">         </w:t>
      </w:r>
      <w:r>
        <w:rPr>
          <w:rFonts w:hint="eastAsia" w:ascii="Times New Roman" w:hAnsi="Times New Roman" w:eastAsia="宋体" w:cs="Times New Roman"/>
          <w:b/>
          <w:sz w:val="28"/>
          <w:szCs w:val="28"/>
          <w:u w:val="single"/>
        </w:rPr>
        <w:t xml:space="preserve"> </w:t>
      </w:r>
      <w:r>
        <w:rPr>
          <w:rFonts w:ascii="Times New Roman" w:hAnsi="Times New Roman" w:eastAsia="宋体" w:cs="Times New Roman"/>
          <w:b/>
          <w:sz w:val="28"/>
          <w:szCs w:val="24"/>
          <w:u w:val="single"/>
        </w:rPr>
        <w:t xml:space="preserve"> </w:t>
      </w:r>
    </w:p>
    <w:p w14:paraId="791C026A">
      <w:pPr>
        <w:spacing w:line="600" w:lineRule="auto"/>
        <w:ind w:firstLine="1079" w:firstLineChars="384"/>
        <w:rPr>
          <w:rFonts w:ascii="Times New Roman" w:hAnsi="Times New Roman" w:eastAsia="宋体" w:cs="Times New Roman"/>
          <w:b/>
          <w:sz w:val="28"/>
          <w:szCs w:val="24"/>
          <w:u w:val="single"/>
        </w:rPr>
      </w:pPr>
      <w:r>
        <w:rPr>
          <w:rFonts w:hint="eastAsia" w:ascii="Times New Roman" w:hAnsi="Times New Roman" w:eastAsia="宋体" w:cs="Times New Roman"/>
          <w:b/>
          <w:sz w:val="28"/>
          <w:szCs w:val="24"/>
        </w:rPr>
        <w:t>班    级：</w:t>
      </w:r>
      <w:r>
        <w:rPr>
          <w:rFonts w:hint="eastAsia" w:ascii="Times New Roman" w:hAnsi="Times New Roman" w:eastAsia="宋体" w:cs="Times New Roman"/>
          <w:b/>
          <w:sz w:val="28"/>
          <w:szCs w:val="24"/>
          <w:u w:val="single"/>
        </w:rPr>
        <w:t xml:space="preserve">      </w:t>
      </w:r>
      <w:r>
        <w:rPr>
          <w:rFonts w:hint="eastAsia" w:ascii="Times New Roman" w:hAnsi="Times New Roman" w:eastAsia="宋体" w:cs="Times New Roman"/>
          <w:b/>
          <w:sz w:val="28"/>
          <w:szCs w:val="24"/>
          <w:u w:val="single"/>
          <w:lang w:val="en-US" w:eastAsia="zh-CN"/>
        </w:rPr>
        <w:t xml:space="preserve">人工智能二班     </w:t>
      </w:r>
      <w:r>
        <w:rPr>
          <w:rFonts w:hint="eastAsia" w:ascii="Times New Roman" w:hAnsi="Times New Roman" w:eastAsia="宋体" w:cs="Times New Roman"/>
          <w:b/>
          <w:sz w:val="28"/>
          <w:szCs w:val="24"/>
          <w:u w:val="single"/>
        </w:rPr>
        <w:t xml:space="preserve">  </w:t>
      </w:r>
    </w:p>
    <w:p w14:paraId="4295A374">
      <w:pPr>
        <w:spacing w:line="600" w:lineRule="auto"/>
        <w:ind w:firstLine="1079" w:firstLineChars="384"/>
        <w:rPr>
          <w:rFonts w:ascii="Times New Roman" w:hAnsi="Times New Roman" w:eastAsia="宋体" w:cs="Times New Roman"/>
          <w:b/>
          <w:sz w:val="28"/>
          <w:szCs w:val="24"/>
        </w:rPr>
      </w:pPr>
      <w:r>
        <w:rPr>
          <w:rFonts w:hint="eastAsia" w:ascii="Times New Roman" w:hAnsi="Times New Roman" w:eastAsia="宋体" w:cs="Times New Roman"/>
          <w:b/>
          <w:sz w:val="28"/>
          <w:szCs w:val="24"/>
        </w:rPr>
        <w:t>指导教师：</w:t>
      </w:r>
      <w:r>
        <w:rPr>
          <w:rFonts w:hint="eastAsia" w:ascii="Times New Roman" w:hAnsi="Times New Roman" w:eastAsia="宋体" w:cs="Times New Roman"/>
          <w:b/>
          <w:sz w:val="28"/>
          <w:szCs w:val="24"/>
          <w:u w:val="single"/>
        </w:rPr>
        <w:t xml:space="preserve"> </w:t>
      </w:r>
      <w:r>
        <w:rPr>
          <w:rFonts w:ascii="Times New Roman" w:hAnsi="Times New Roman" w:eastAsia="宋体" w:cs="Times New Roman"/>
          <w:b/>
          <w:sz w:val="28"/>
          <w:szCs w:val="24"/>
          <w:u w:val="single"/>
        </w:rPr>
        <w:t xml:space="preserve">            </w:t>
      </w:r>
      <w:r>
        <w:rPr>
          <w:rFonts w:hint="eastAsia" w:ascii="Times New Roman" w:hAnsi="Times New Roman" w:eastAsia="宋体" w:cs="Times New Roman"/>
          <w:b/>
          <w:sz w:val="28"/>
          <w:szCs w:val="24"/>
          <w:u w:val="single"/>
        </w:rPr>
        <w:t xml:space="preserve">王乾龙              </w:t>
      </w:r>
    </w:p>
    <w:p w14:paraId="01AC783B">
      <w:pPr>
        <w:spacing w:line="600" w:lineRule="auto"/>
        <w:ind w:firstLine="1079" w:firstLineChars="384"/>
        <w:rPr>
          <w:rFonts w:ascii="Times New Roman" w:hAnsi="Times New Roman" w:eastAsia="宋体" w:cs="Times New Roman"/>
          <w:b/>
          <w:sz w:val="28"/>
          <w:szCs w:val="24"/>
        </w:rPr>
      </w:pPr>
      <w:r>
        <w:rPr>
          <w:rFonts w:hint="eastAsia" w:ascii="Times New Roman" w:hAnsi="Times New Roman" w:eastAsia="宋体" w:cs="Times New Roman"/>
          <w:b/>
          <w:sz w:val="28"/>
          <w:szCs w:val="24"/>
        </w:rPr>
        <w:t>报 告 人：</w:t>
      </w:r>
      <w:r>
        <w:rPr>
          <w:rFonts w:hint="eastAsia" w:ascii="Times New Roman" w:hAnsi="Times New Roman" w:eastAsia="宋体" w:cs="Times New Roman"/>
          <w:b/>
          <w:sz w:val="28"/>
          <w:szCs w:val="24"/>
          <w:u w:val="single"/>
        </w:rPr>
        <w:t xml:space="preserve">    </w:t>
      </w:r>
      <w:r>
        <w:rPr>
          <w:rFonts w:hint="eastAsia" w:ascii="Times New Roman" w:hAnsi="Times New Roman" w:eastAsia="宋体" w:cs="Times New Roman"/>
          <w:b/>
          <w:sz w:val="28"/>
          <w:szCs w:val="24"/>
          <w:u w:val="single"/>
          <w:lang w:val="en-US" w:eastAsia="zh-CN"/>
        </w:rPr>
        <w:t>万腾远</w:t>
      </w:r>
      <w:r>
        <w:rPr>
          <w:rFonts w:hint="eastAsia" w:ascii="Times New Roman" w:hAnsi="Times New Roman" w:eastAsia="宋体" w:cs="Times New Roman"/>
          <w:b/>
          <w:sz w:val="28"/>
          <w:szCs w:val="24"/>
          <w:u w:val="single"/>
        </w:rPr>
        <w:t xml:space="preserve">    </w:t>
      </w:r>
      <w:r>
        <w:rPr>
          <w:rFonts w:hint="eastAsia" w:ascii="Times New Roman" w:hAnsi="Times New Roman" w:eastAsia="宋体" w:cs="Times New Roman"/>
          <w:b/>
          <w:sz w:val="28"/>
          <w:szCs w:val="24"/>
        </w:rPr>
        <w:t>学号：</w:t>
      </w:r>
      <w:r>
        <w:rPr>
          <w:rFonts w:hint="eastAsia" w:ascii="Times New Roman" w:hAnsi="Times New Roman" w:eastAsia="宋体" w:cs="Times New Roman"/>
          <w:b/>
          <w:sz w:val="28"/>
          <w:szCs w:val="24"/>
          <w:u w:val="single"/>
        </w:rPr>
        <w:t xml:space="preserve"> </w:t>
      </w:r>
      <w:r>
        <w:rPr>
          <w:rFonts w:ascii="Times New Roman" w:hAnsi="Times New Roman" w:eastAsia="宋体" w:cs="Times New Roman"/>
          <w:b/>
          <w:sz w:val="28"/>
          <w:szCs w:val="24"/>
          <w:u w:val="single"/>
        </w:rPr>
        <w:t xml:space="preserve">  </w:t>
      </w:r>
      <w:r>
        <w:rPr>
          <w:rFonts w:hint="eastAsia" w:ascii="Times New Roman" w:hAnsi="Times New Roman" w:eastAsia="宋体" w:cs="Times New Roman"/>
          <w:b/>
          <w:sz w:val="28"/>
          <w:szCs w:val="24"/>
          <w:u w:val="single"/>
          <w:lang w:val="en-US" w:eastAsia="zh-CN"/>
        </w:rPr>
        <w:t>202400803070</w:t>
      </w:r>
      <w:r>
        <w:rPr>
          <w:rFonts w:ascii="Times New Roman" w:hAnsi="Times New Roman" w:eastAsia="宋体" w:cs="Times New Roman"/>
          <w:b/>
          <w:sz w:val="28"/>
          <w:szCs w:val="24"/>
          <w:u w:val="single"/>
        </w:rPr>
        <w:t xml:space="preserve">  </w:t>
      </w:r>
      <w:r>
        <w:rPr>
          <w:rFonts w:hint="eastAsia" w:ascii="Times New Roman" w:hAnsi="Times New Roman" w:eastAsia="宋体" w:cs="Times New Roman"/>
          <w:b/>
          <w:sz w:val="28"/>
          <w:szCs w:val="24"/>
          <w:u w:val="single"/>
        </w:rPr>
        <w:t xml:space="preserve">  </w:t>
      </w:r>
    </w:p>
    <w:p w14:paraId="508D0FCD">
      <w:pPr>
        <w:spacing w:line="600" w:lineRule="auto"/>
        <w:ind w:firstLine="1079" w:firstLineChars="384"/>
        <w:rPr>
          <w:rFonts w:ascii="Times New Roman" w:hAnsi="Times New Roman" w:eastAsia="宋体" w:cs="Times New Roman"/>
          <w:b/>
          <w:sz w:val="28"/>
          <w:szCs w:val="24"/>
          <w:u w:val="single"/>
        </w:rPr>
      </w:pPr>
      <w:r>
        <w:rPr>
          <w:rFonts w:hint="eastAsia" w:ascii="Times New Roman" w:hAnsi="Times New Roman" w:eastAsia="宋体" w:cs="Times New Roman"/>
          <w:b/>
          <w:sz w:val="28"/>
          <w:szCs w:val="24"/>
        </w:rPr>
        <w:t>实验地点：</w:t>
      </w:r>
      <w:r>
        <w:rPr>
          <w:rFonts w:hint="eastAsia" w:ascii="Times New Roman" w:hAnsi="Times New Roman" w:eastAsia="宋体" w:cs="Times New Roman"/>
          <w:b/>
          <w:sz w:val="28"/>
          <w:szCs w:val="24"/>
          <w:u w:val="single"/>
        </w:rPr>
        <w:t xml:space="preserve">      </w:t>
      </w:r>
      <w:r>
        <w:rPr>
          <w:rFonts w:hint="eastAsia" w:ascii="Times New Roman" w:hAnsi="Times New Roman" w:eastAsia="宋体" w:cs="Times New Roman"/>
          <w:b/>
          <w:sz w:val="28"/>
          <w:szCs w:val="24"/>
          <w:u w:val="single"/>
          <w:lang w:val="en-US" w:eastAsia="zh-CN"/>
        </w:rPr>
        <w:t>C-5-415</w:t>
      </w:r>
      <w:r>
        <w:rPr>
          <w:rFonts w:hint="eastAsia" w:ascii="Times New Roman" w:hAnsi="Times New Roman" w:eastAsia="宋体" w:cs="Times New Roman"/>
          <w:b/>
          <w:sz w:val="28"/>
          <w:szCs w:val="24"/>
          <w:u w:val="single"/>
        </w:rPr>
        <w:t xml:space="preserve">            </w:t>
      </w:r>
    </w:p>
    <w:p w14:paraId="4EA4174C">
      <w:pPr>
        <w:spacing w:line="600" w:lineRule="auto"/>
        <w:ind w:firstLine="1079" w:firstLineChars="384"/>
        <w:rPr>
          <w:rFonts w:ascii="Times New Roman" w:hAnsi="Times New Roman" w:eastAsia="宋体" w:cs="Times New Roman"/>
          <w:b/>
          <w:sz w:val="28"/>
          <w:szCs w:val="24"/>
          <w:u w:val="single"/>
        </w:rPr>
      </w:pPr>
      <w:r>
        <w:rPr>
          <w:rFonts w:hint="eastAsia" w:ascii="Times New Roman" w:hAnsi="Times New Roman" w:eastAsia="宋体" w:cs="Times New Roman"/>
          <w:b/>
          <w:sz w:val="28"/>
          <w:szCs w:val="24"/>
        </w:rPr>
        <w:t>实验时间：</w:t>
      </w:r>
      <w:r>
        <w:rPr>
          <w:rFonts w:hint="eastAsia" w:ascii="Times New Roman" w:hAnsi="Times New Roman" w:eastAsia="宋体" w:cs="Times New Roman"/>
          <w:b/>
          <w:sz w:val="28"/>
          <w:szCs w:val="24"/>
          <w:u w:val="single"/>
        </w:rPr>
        <w:t xml:space="preserve"> 2026 </w:t>
      </w:r>
      <w:r>
        <w:rPr>
          <w:rFonts w:hint="eastAsia" w:ascii="Times New Roman" w:hAnsi="Times New Roman" w:eastAsia="宋体" w:cs="Times New Roman"/>
          <w:b/>
          <w:sz w:val="28"/>
          <w:szCs w:val="24"/>
        </w:rPr>
        <w:t>年</w:t>
      </w:r>
      <w:r>
        <w:rPr>
          <w:rFonts w:hint="eastAsia" w:ascii="Times New Roman" w:hAnsi="Times New Roman" w:eastAsia="宋体" w:cs="Times New Roman"/>
          <w:b/>
          <w:sz w:val="28"/>
          <w:szCs w:val="24"/>
          <w:u w:val="single"/>
        </w:rPr>
        <w:t xml:space="preserve"> </w:t>
      </w:r>
      <w:r>
        <w:rPr>
          <w:rFonts w:ascii="Times New Roman" w:hAnsi="Times New Roman" w:eastAsia="宋体" w:cs="Times New Roman"/>
          <w:b/>
          <w:sz w:val="28"/>
          <w:szCs w:val="24"/>
          <w:u w:val="single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8"/>
          <w:szCs w:val="24"/>
          <w:u w:val="single"/>
          <w:lang w:val="en-US" w:eastAsia="zh-CN"/>
        </w:rPr>
        <w:t>10</w:t>
      </w:r>
      <w:r>
        <w:rPr>
          <w:rFonts w:hint="eastAsia" w:ascii="Times New Roman" w:hAnsi="Times New Roman" w:eastAsia="宋体" w:cs="Times New Roman"/>
          <w:b/>
          <w:sz w:val="28"/>
          <w:szCs w:val="24"/>
          <w:u w:val="single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8"/>
          <w:szCs w:val="24"/>
        </w:rPr>
        <w:t>月</w:t>
      </w:r>
      <w:r>
        <w:rPr>
          <w:rFonts w:hint="eastAsia" w:ascii="Times New Roman" w:hAnsi="Times New Roman" w:eastAsia="宋体" w:cs="Times New Roman"/>
          <w:b/>
          <w:sz w:val="28"/>
          <w:szCs w:val="24"/>
          <w:u w:val="single"/>
        </w:rPr>
        <w:t xml:space="preserve"> </w:t>
      </w:r>
      <w:r>
        <w:rPr>
          <w:rFonts w:ascii="Times New Roman" w:hAnsi="Times New Roman" w:eastAsia="宋体" w:cs="Times New Roman"/>
          <w:b/>
          <w:sz w:val="28"/>
          <w:szCs w:val="24"/>
          <w:u w:val="single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8"/>
          <w:szCs w:val="24"/>
          <w:u w:val="single"/>
          <w:lang w:val="en-US" w:eastAsia="zh-CN"/>
        </w:rPr>
        <w:t>12</w:t>
      </w:r>
      <w:r>
        <w:rPr>
          <w:rFonts w:ascii="Times New Roman" w:hAnsi="Times New Roman" w:eastAsia="宋体" w:cs="Times New Roman"/>
          <w:b/>
          <w:sz w:val="28"/>
          <w:szCs w:val="24"/>
          <w:u w:val="single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8"/>
          <w:szCs w:val="24"/>
          <w:u w:val="single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8"/>
          <w:szCs w:val="24"/>
        </w:rPr>
        <w:t>日</w:t>
      </w:r>
      <w:r>
        <w:rPr>
          <w:rFonts w:hint="eastAsia" w:ascii="Times New Roman" w:hAnsi="Times New Roman" w:eastAsia="宋体" w:cs="Times New Roman"/>
          <w:b/>
          <w:sz w:val="28"/>
          <w:szCs w:val="24"/>
          <w:u w:val="single"/>
        </w:rPr>
        <w:t xml:space="preserve"> </w:t>
      </w:r>
      <w:r>
        <w:rPr>
          <w:rFonts w:ascii="Times New Roman" w:hAnsi="Times New Roman" w:eastAsia="宋体" w:cs="Times New Roman"/>
          <w:b/>
          <w:sz w:val="28"/>
          <w:szCs w:val="24"/>
          <w:u w:val="single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8"/>
          <w:szCs w:val="24"/>
          <w:u w:val="single"/>
          <w:lang w:val="en-US" w:eastAsia="zh-CN"/>
        </w:rPr>
        <w:t>星期一</w:t>
      </w:r>
      <w:r>
        <w:rPr>
          <w:rFonts w:hint="eastAsia" w:ascii="Times New Roman" w:hAnsi="Times New Roman" w:eastAsia="宋体" w:cs="Times New Roman"/>
          <w:b/>
          <w:sz w:val="28"/>
          <w:szCs w:val="24"/>
          <w:u w:val="single"/>
        </w:rPr>
        <w:t xml:space="preserve">   </w:t>
      </w:r>
    </w:p>
    <w:p w14:paraId="081E97B4">
      <w:pPr>
        <w:spacing w:line="600" w:lineRule="auto"/>
        <w:ind w:firstLine="1079" w:firstLineChars="384"/>
        <w:rPr>
          <w:rFonts w:ascii="Times New Roman" w:hAnsi="Times New Roman" w:eastAsia="宋体" w:cs="Times New Roman"/>
          <w:b/>
          <w:sz w:val="28"/>
          <w:szCs w:val="24"/>
        </w:rPr>
      </w:pPr>
      <w:r>
        <w:rPr>
          <w:rFonts w:hint="eastAsia" w:ascii="Times New Roman" w:hAnsi="Times New Roman" w:eastAsia="宋体" w:cs="Times New Roman"/>
          <w:b/>
          <w:sz w:val="28"/>
          <w:szCs w:val="24"/>
        </w:rPr>
        <w:t>提交时间：</w:t>
      </w:r>
      <w:r>
        <w:rPr>
          <w:rFonts w:hint="eastAsia" w:ascii="Times New Roman" w:hAnsi="Times New Roman" w:eastAsia="宋体" w:cs="Times New Roman"/>
          <w:b/>
          <w:sz w:val="28"/>
          <w:szCs w:val="24"/>
          <w:u w:val="single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8"/>
          <w:szCs w:val="24"/>
          <w:u w:val="single"/>
          <w:lang w:eastAsia="zh-CN"/>
        </w:rPr>
        <w:t>2026年10月12日星期一</w:t>
      </w:r>
      <w:r>
        <w:rPr>
          <w:rFonts w:hint="eastAsia" w:ascii="Times New Roman" w:hAnsi="Times New Roman" w:eastAsia="宋体" w:cs="Times New Roman"/>
          <w:b/>
          <w:sz w:val="28"/>
          <w:szCs w:val="24"/>
          <w:u w:val="single"/>
        </w:rPr>
        <w:t xml:space="preserve">                    </w:t>
      </w:r>
    </w:p>
    <w:p w14:paraId="223BDF7B">
      <w:pPr>
        <w:spacing w:line="600" w:lineRule="auto"/>
        <w:ind w:firstLine="1079" w:firstLineChars="384"/>
        <w:rPr>
          <w:rFonts w:ascii="Times New Roman" w:hAnsi="Times New Roman" w:eastAsia="宋体" w:cs="Times New Roman"/>
          <w:b/>
          <w:sz w:val="28"/>
          <w:szCs w:val="24"/>
        </w:rPr>
      </w:pPr>
    </w:p>
    <w:p w14:paraId="7418AD70">
      <w:pPr>
        <w:numPr>
          <w:ilvl w:val="0"/>
          <w:numId w:val="1"/>
        </w:numPr>
        <w:spacing w:line="360" w:lineRule="auto"/>
        <w:rPr>
          <w:rFonts w:ascii="黑体" w:hAnsi="Times New Roman" w:eastAsia="黑体" w:cs="Times New Roman"/>
          <w:b/>
          <w:sz w:val="24"/>
          <w:szCs w:val="24"/>
        </w:rPr>
      </w:pPr>
      <w:r>
        <w:rPr>
          <w:rFonts w:hint="eastAsia" w:ascii="黑体" w:hAnsi="Times New Roman" w:eastAsia="黑体" w:cs="Times New Roman"/>
          <w:b/>
          <w:sz w:val="24"/>
          <w:szCs w:val="24"/>
        </w:rPr>
        <w:t>实验目的</w:t>
      </w:r>
    </w:p>
    <w:p w14:paraId="0EA53001">
      <w:pPr>
        <w:spacing w:line="360" w:lineRule="auto"/>
        <w:rPr>
          <w:rFonts w:ascii="Times New Roman" w:hAnsi="Times New Roman" w:eastAsia="宋体" w:cs="Times New Roman"/>
          <w:b/>
          <w:bCs/>
          <w:kern w:val="0"/>
          <w:sz w:val="24"/>
        </w:rPr>
      </w:pPr>
      <w:r>
        <w:rPr>
          <w:rFonts w:ascii="Times New Roman" w:hAnsi="Times New Roman" w:eastAsia="宋体" w:cs="Times New Roman"/>
          <w:b/>
          <w:bCs/>
          <w:kern w:val="0"/>
          <w:sz w:val="24"/>
        </w:rPr>
        <w:t xml:space="preserve">1. </w:t>
      </w:r>
      <w:r>
        <w:rPr>
          <w:rFonts w:hint="eastAsia" w:ascii="Times New Roman" w:hAnsi="Times New Roman" w:eastAsia="宋体" w:cs="Times New Roman"/>
          <w:b/>
          <w:bCs/>
          <w:kern w:val="0"/>
          <w:sz w:val="24"/>
        </w:rPr>
        <w:t>基于 Grad-CAM 模型的可视化</w:t>
      </w:r>
    </w:p>
    <w:p w14:paraId="1A60CAD5">
      <w:pPr>
        <w:widowControl/>
        <w:spacing w:line="276" w:lineRule="auto"/>
        <w:rPr>
          <w:rFonts w:ascii="Times New Roman" w:hAnsi="Times New Roman" w:eastAsia="仿宋" w:cs="Times New Roman"/>
          <w:kern w:val="0"/>
          <w:sz w:val="24"/>
          <w:szCs w:val="24"/>
        </w:rPr>
      </w:pPr>
      <w:r>
        <w:rPr>
          <w:rFonts w:ascii="Times New Roman" w:hAnsi="Times New Roman" w:eastAsia="仿宋" w:cs="Times New Roman"/>
          <w:kern w:val="0"/>
          <w:sz w:val="24"/>
          <w:szCs w:val="24"/>
        </w:rPr>
        <w:t xml:space="preserve">    基于训练好的图像分类模型，引入Grad-CAM方法，对输入图像进行判别区域的可视化分析。</w:t>
      </w:r>
    </w:p>
    <w:p w14:paraId="5C180B1A">
      <w:pPr>
        <w:widowControl/>
        <w:spacing w:line="276" w:lineRule="auto"/>
        <w:rPr>
          <w:rFonts w:ascii="Times New Roman" w:hAnsi="Times New Roman" w:eastAsia="仿宋" w:cs="Times New Roman"/>
          <w:kern w:val="0"/>
          <w:sz w:val="24"/>
          <w:szCs w:val="24"/>
        </w:rPr>
      </w:pPr>
      <w:r>
        <w:rPr>
          <w:rFonts w:ascii="Times New Roman" w:hAnsi="Times New Roman" w:eastAsia="仿宋" w:cs="Times New Roman"/>
          <w:kern w:val="0"/>
          <w:sz w:val="24"/>
          <w:szCs w:val="24"/>
        </w:rPr>
        <w:t xml:space="preserve">    需要首先完成模型的前向传播与类别预测，在此基础上通过反向传播获取目标类别关于特征图的梯度信息，并结合全局平均池化计算各通道权重，从而生成类别激活映射。最终将得到的热力图上采样并叠加至原始图像，实现模型关注区域的直观展示。</w:t>
      </w:r>
    </w:p>
    <w:p w14:paraId="216EDC8F">
      <w:pPr>
        <w:widowControl/>
        <w:spacing w:line="276" w:lineRule="auto"/>
        <w:rPr>
          <w:rFonts w:ascii="Times New Roman" w:hAnsi="Times New Roman" w:eastAsia="仿宋" w:cs="Times New Roman"/>
          <w:kern w:val="0"/>
          <w:sz w:val="24"/>
          <w:szCs w:val="24"/>
        </w:rPr>
      </w:pPr>
      <w:r>
        <w:rPr>
          <w:rFonts w:ascii="Times New Roman" w:hAnsi="Times New Roman" w:eastAsia="仿宋" w:cs="Times New Roman"/>
          <w:kern w:val="0"/>
          <w:sz w:val="24"/>
          <w:szCs w:val="24"/>
        </w:rPr>
        <w:t xml:space="preserve">    实验报告需给出以下内容：所选模型结构，Grad-CAM实现的关键步骤说明（包括梯度获取与权重计算方式），以及至少5组不同类别图像的可视化结果。每组结果需包含原始图像、热力图以及叠加图像三部分，并对比分析模型关注区域是否与目标语义一致，从而讨论模型判别依据的合理性。</w:t>
      </w:r>
    </w:p>
    <w:p w14:paraId="3E7829D1">
      <w:pPr>
        <w:spacing w:line="276" w:lineRule="auto"/>
        <w:rPr>
          <w:rFonts w:ascii="Times New Roman" w:hAnsi="Times New Roman" w:eastAsia="宋体" w:cs="Times New Roman"/>
          <w:kern w:val="0"/>
          <w:sz w:val="24"/>
        </w:rPr>
      </w:pPr>
    </w:p>
    <w:p w14:paraId="0B099A88">
      <w:pPr>
        <w:spacing w:line="360" w:lineRule="auto"/>
        <w:rPr>
          <w:rFonts w:ascii="Times New Roman" w:hAnsi="Times New Roman" w:eastAsia="宋体" w:cs="Times New Roman"/>
          <w:b/>
          <w:bCs/>
          <w:kern w:val="0"/>
          <w:sz w:val="24"/>
        </w:rPr>
      </w:pPr>
    </w:p>
    <w:p w14:paraId="54C0AD4A">
      <w:pPr>
        <w:spacing w:line="360" w:lineRule="auto"/>
        <w:rPr>
          <w:rFonts w:ascii="Times New Roman" w:hAnsi="Times New Roman" w:eastAsia="宋体" w:cs="Times New Roman"/>
          <w:b/>
          <w:bCs/>
          <w:kern w:val="0"/>
          <w:sz w:val="24"/>
        </w:rPr>
      </w:pPr>
      <w:r>
        <w:rPr>
          <w:rFonts w:ascii="Times New Roman" w:hAnsi="Times New Roman" w:eastAsia="宋体" w:cs="Times New Roman"/>
          <w:b/>
          <w:bCs/>
          <w:kern w:val="0"/>
          <w:sz w:val="24"/>
        </w:rPr>
        <w:t xml:space="preserve">2. </w:t>
      </w:r>
      <w:r>
        <w:rPr>
          <w:rFonts w:hint="eastAsia" w:ascii="Times New Roman" w:hAnsi="Times New Roman" w:eastAsia="宋体" w:cs="Times New Roman"/>
          <w:b/>
          <w:bCs/>
          <w:kern w:val="0"/>
          <w:sz w:val="24"/>
        </w:rPr>
        <w:t>卷积神经网络多层特征可视化</w:t>
      </w:r>
    </w:p>
    <w:p w14:paraId="2C0F7C39">
      <w:pPr>
        <w:widowControl/>
        <w:spacing w:line="276" w:lineRule="auto"/>
        <w:rPr>
          <w:rFonts w:ascii="Times New Roman" w:hAnsi="Times New Roman" w:eastAsia="仿宋" w:cs="Times New Roman"/>
          <w:kern w:val="0"/>
          <w:sz w:val="24"/>
          <w:szCs w:val="24"/>
        </w:rPr>
      </w:pPr>
      <w:r>
        <w:rPr>
          <w:rFonts w:ascii="Times New Roman" w:hAnsi="Times New Roman" w:eastAsia="仿宋" w:cs="Times New Roman"/>
          <w:kern w:val="0"/>
          <w:sz w:val="24"/>
          <w:szCs w:val="24"/>
        </w:rPr>
        <w:t xml:space="preserve">    围绕卷积神经网络的层次化特征学习机制展开，选取典型卷积模型（如ResNet或VGG），对不同卷积层输出的特征进行提取与可视化。通过对浅层、中层和深层特征的对比，分析卷积网络从低级视觉信息（边缘、纹理）到高级语义信息（目标结构、类别特征）的逐层抽象过程。</w:t>
      </w:r>
    </w:p>
    <w:p w14:paraId="691D6F0C">
      <w:pPr>
        <w:widowControl/>
        <w:spacing w:line="276" w:lineRule="auto"/>
        <w:rPr>
          <w:rFonts w:ascii="Times New Roman" w:hAnsi="Times New Roman" w:eastAsia="仿宋" w:cs="Times New Roman"/>
          <w:kern w:val="0"/>
          <w:sz w:val="24"/>
          <w:szCs w:val="24"/>
        </w:rPr>
      </w:pPr>
      <w:r>
        <w:rPr>
          <w:rFonts w:hint="eastAsia" w:ascii="Times New Roman" w:hAnsi="Times New Roman" w:eastAsia="仿宋" w:cs="Times New Roman"/>
          <w:kern w:val="0"/>
          <w:sz w:val="24"/>
          <w:szCs w:val="24"/>
        </w:rPr>
        <w:t xml:space="preserve"> </w:t>
      </w:r>
      <w:r>
        <w:rPr>
          <w:rFonts w:ascii="Times New Roman" w:hAnsi="Times New Roman" w:eastAsia="仿宋" w:cs="Times New Roman"/>
          <w:kern w:val="0"/>
          <w:sz w:val="24"/>
          <w:szCs w:val="24"/>
        </w:rPr>
        <w:t xml:space="preserve">   实验报告需包含模型结构说明及所选可视化层的位置说明，并展示至少三层特征的可视化结果。此外，需要对不同层特征的信息变化趋势进行总结，包括特征稀疏性，并</w:t>
      </w:r>
      <w:r>
        <w:rPr>
          <w:rFonts w:hint="eastAsia" w:ascii="Times New Roman" w:hAnsi="Times New Roman" w:eastAsia="仿宋" w:cs="Times New Roman"/>
          <w:kern w:val="0"/>
          <w:sz w:val="24"/>
          <w:szCs w:val="24"/>
        </w:rPr>
        <w:t>思考</w:t>
      </w:r>
      <w:r>
        <w:rPr>
          <w:rFonts w:ascii="Times New Roman" w:hAnsi="Times New Roman" w:eastAsia="仿宋" w:cs="Times New Roman"/>
          <w:kern w:val="0"/>
          <w:sz w:val="24"/>
          <w:szCs w:val="24"/>
        </w:rPr>
        <w:t>深层特征在分类任务中的作用。</w:t>
      </w:r>
    </w:p>
    <w:p w14:paraId="2F7E37D6">
      <w:pPr>
        <w:spacing w:line="276" w:lineRule="auto"/>
        <w:rPr>
          <w:sz w:val="24"/>
          <w:szCs w:val="28"/>
        </w:rPr>
      </w:pPr>
    </w:p>
    <w:p w14:paraId="69E21E98">
      <w:pPr>
        <w:spacing w:line="276" w:lineRule="auto"/>
        <w:rPr>
          <w:sz w:val="24"/>
          <w:szCs w:val="28"/>
        </w:rPr>
      </w:pPr>
    </w:p>
    <w:p w14:paraId="1C5DBC1B">
      <w:pPr>
        <w:spacing w:line="360" w:lineRule="auto"/>
        <w:rPr>
          <w:b/>
          <w:bCs/>
          <w:sz w:val="24"/>
          <w:szCs w:val="28"/>
        </w:rPr>
      </w:pPr>
      <w:r>
        <w:rPr>
          <w:rFonts w:ascii="Times New Roman" w:hAnsi="Times New Roman" w:eastAsia="宋体" w:cs="Times New Roman"/>
          <w:b/>
          <w:bCs/>
          <w:kern w:val="0"/>
          <w:sz w:val="24"/>
        </w:rPr>
        <w:t xml:space="preserve">3. </w:t>
      </w:r>
      <w:r>
        <w:rPr>
          <w:rFonts w:hint="eastAsia" w:ascii="Times New Roman" w:hAnsi="Times New Roman" w:eastAsia="宋体" w:cs="Times New Roman"/>
          <w:b/>
          <w:bCs/>
          <w:kern w:val="0"/>
          <w:sz w:val="24"/>
        </w:rPr>
        <w:t>基于特征通道选择的模型表征能力分析</w:t>
      </w:r>
    </w:p>
    <w:p w14:paraId="2208C71A">
      <w:pPr>
        <w:widowControl/>
        <w:spacing w:line="276" w:lineRule="auto"/>
        <w:rPr>
          <w:rFonts w:ascii="Times New Roman" w:hAnsi="Times New Roman" w:eastAsia="仿宋" w:cs="Times New Roman"/>
          <w:kern w:val="0"/>
          <w:sz w:val="24"/>
          <w:szCs w:val="24"/>
        </w:rPr>
      </w:pPr>
      <w:r>
        <w:rPr>
          <w:rFonts w:hint="eastAsia" w:ascii="Times New Roman" w:hAnsi="Times New Roman" w:eastAsia="仿宋" w:cs="Times New Roman"/>
          <w:kern w:val="0"/>
          <w:sz w:val="24"/>
          <w:szCs w:val="24"/>
        </w:rPr>
        <w:t xml:space="preserve"> </w:t>
      </w:r>
      <w:r>
        <w:rPr>
          <w:rFonts w:ascii="Times New Roman" w:hAnsi="Times New Roman" w:eastAsia="仿宋" w:cs="Times New Roman"/>
          <w:kern w:val="0"/>
          <w:sz w:val="24"/>
          <w:szCs w:val="24"/>
        </w:rPr>
        <w:t xml:space="preserve">   </w:t>
      </w:r>
      <w:r>
        <w:rPr>
          <w:rFonts w:hint="eastAsia" w:ascii="Times New Roman" w:hAnsi="Times New Roman" w:eastAsia="仿宋" w:cs="Times New Roman"/>
          <w:kern w:val="0"/>
          <w:sz w:val="24"/>
          <w:szCs w:val="24"/>
        </w:rPr>
        <w:t>从特征通道角度出发，研究卷积神经网络中不同通道对最终分类结果的贡献。在已训练模型基础上，对某一中间卷积层的通道进行选择性保留或屏蔽（如随机屏蔽或基于响应强度筛选），并观察模型输出变化情况。通过该过程分析不同通道在特征表达中的重要性及冗余性</w:t>
      </w:r>
      <w:r>
        <w:rPr>
          <w:rFonts w:ascii="Times New Roman" w:hAnsi="Times New Roman" w:eastAsia="仿宋" w:cs="Times New Roman"/>
          <w:kern w:val="0"/>
          <w:sz w:val="24"/>
          <w:szCs w:val="24"/>
        </w:rPr>
        <w:t>。</w:t>
      </w:r>
    </w:p>
    <w:p w14:paraId="45CAF408">
      <w:pPr>
        <w:widowControl/>
        <w:spacing w:line="276" w:lineRule="auto"/>
        <w:rPr>
          <w:rFonts w:ascii="Times New Roman" w:hAnsi="Times New Roman" w:eastAsia="仿宋" w:cs="Times New Roman"/>
          <w:kern w:val="0"/>
          <w:sz w:val="24"/>
          <w:szCs w:val="24"/>
        </w:rPr>
      </w:pPr>
      <w:r>
        <w:rPr>
          <w:rFonts w:hint="eastAsia" w:ascii="Times New Roman" w:hAnsi="Times New Roman" w:eastAsia="仿宋" w:cs="Times New Roman"/>
          <w:kern w:val="0"/>
          <w:sz w:val="24"/>
          <w:szCs w:val="24"/>
        </w:rPr>
        <w:t xml:space="preserve"> </w:t>
      </w:r>
      <w:r>
        <w:rPr>
          <w:rFonts w:ascii="Times New Roman" w:hAnsi="Times New Roman" w:eastAsia="仿宋" w:cs="Times New Roman"/>
          <w:kern w:val="0"/>
          <w:sz w:val="24"/>
          <w:szCs w:val="24"/>
        </w:rPr>
        <w:t xml:space="preserve">   </w:t>
      </w:r>
      <w:r>
        <w:rPr>
          <w:rFonts w:hint="eastAsia" w:ascii="Times New Roman" w:hAnsi="Times New Roman" w:eastAsia="仿宋" w:cs="Times New Roman"/>
          <w:kern w:val="0"/>
          <w:sz w:val="24"/>
          <w:szCs w:val="24"/>
        </w:rPr>
        <w:t>实验报告需详细说明通道选择策略（随机等），并给出不同通道保留比例下的模型性能变化结果（如分类准确率曲线）。同时，需结合特征图可视化结果，对关键通道与非关键通道的差异进行分析。建议至少绘制一组</w:t>
      </w:r>
      <w:r>
        <w:rPr>
          <w:rFonts w:ascii="Times New Roman" w:hAnsi="Times New Roman" w:eastAsia="仿宋" w:cs="Times New Roman"/>
          <w:kern w:val="0"/>
          <w:sz w:val="24"/>
          <w:szCs w:val="24"/>
        </w:rPr>
        <w:t>“</w:t>
      </w:r>
      <w:r>
        <w:rPr>
          <w:rFonts w:hint="eastAsia" w:ascii="Times New Roman" w:hAnsi="Times New Roman" w:eastAsia="仿宋" w:cs="Times New Roman"/>
          <w:kern w:val="0"/>
          <w:sz w:val="24"/>
          <w:szCs w:val="24"/>
        </w:rPr>
        <w:t>通道保留比例</w:t>
      </w:r>
      <w:r>
        <w:rPr>
          <w:rFonts w:ascii="Times New Roman" w:hAnsi="Times New Roman" w:eastAsia="仿宋" w:cs="Times New Roman"/>
          <w:kern w:val="0"/>
          <w:sz w:val="24"/>
          <w:szCs w:val="24"/>
        </w:rPr>
        <w:t>—</w:t>
      </w:r>
      <w:r>
        <w:rPr>
          <w:rFonts w:hint="eastAsia" w:ascii="Times New Roman" w:hAnsi="Times New Roman" w:eastAsia="仿宋" w:cs="Times New Roman"/>
          <w:kern w:val="0"/>
          <w:sz w:val="24"/>
          <w:szCs w:val="24"/>
        </w:rPr>
        <w:t>模型性能</w:t>
      </w:r>
      <w:r>
        <w:rPr>
          <w:rFonts w:ascii="Times New Roman" w:hAnsi="Times New Roman" w:eastAsia="仿宋" w:cs="Times New Roman"/>
          <w:kern w:val="0"/>
          <w:sz w:val="24"/>
          <w:szCs w:val="24"/>
        </w:rPr>
        <w:t>”</w:t>
      </w:r>
      <w:r>
        <w:rPr>
          <w:rFonts w:hint="eastAsia" w:ascii="Times New Roman" w:hAnsi="Times New Roman" w:eastAsia="仿宋" w:cs="Times New Roman"/>
          <w:kern w:val="0"/>
          <w:sz w:val="24"/>
          <w:szCs w:val="24"/>
        </w:rPr>
        <w:t>的变化曲线图，并结合实验结果给出解释</w:t>
      </w:r>
      <w:r>
        <w:rPr>
          <w:rFonts w:ascii="Times New Roman" w:hAnsi="Times New Roman" w:eastAsia="仿宋" w:cs="Times New Roman"/>
          <w:kern w:val="0"/>
          <w:sz w:val="24"/>
          <w:szCs w:val="24"/>
        </w:rPr>
        <w:t>。</w:t>
      </w:r>
    </w:p>
    <w:p w14:paraId="38D51E50">
      <w:pPr>
        <w:spacing w:line="360" w:lineRule="auto"/>
        <w:rPr>
          <w:rFonts w:ascii="宋体" w:hAnsi="宋体" w:eastAsia="宋体" w:cs="宋体"/>
          <w:b/>
          <w:sz w:val="24"/>
          <w:szCs w:val="24"/>
        </w:rPr>
      </w:pPr>
    </w:p>
    <w:p w14:paraId="4627F648">
      <w:pPr>
        <w:spacing w:line="360" w:lineRule="auto"/>
        <w:rPr>
          <w:rFonts w:ascii="宋体" w:hAnsi="宋体" w:eastAsia="宋体" w:cs="宋体"/>
          <w:b/>
          <w:sz w:val="24"/>
          <w:szCs w:val="24"/>
        </w:rPr>
      </w:pPr>
    </w:p>
    <w:p w14:paraId="31E76B73">
      <w:pPr>
        <w:spacing w:line="360" w:lineRule="auto"/>
        <w:rPr>
          <w:rFonts w:ascii="宋体" w:hAnsi="宋体" w:eastAsia="宋体" w:cs="宋体"/>
          <w:b/>
          <w:sz w:val="24"/>
          <w:szCs w:val="24"/>
        </w:rPr>
      </w:pPr>
    </w:p>
    <w:p w14:paraId="47781EE0">
      <w:pPr>
        <w:spacing w:line="360" w:lineRule="auto"/>
        <w:rPr>
          <w:rFonts w:ascii="宋体" w:hAnsi="宋体" w:eastAsia="宋体" w:cs="宋体"/>
          <w:b/>
          <w:sz w:val="24"/>
          <w:szCs w:val="24"/>
        </w:rPr>
      </w:pPr>
    </w:p>
    <w:p w14:paraId="7692FB27">
      <w:pPr>
        <w:spacing w:line="360" w:lineRule="auto"/>
        <w:rPr>
          <w:rFonts w:ascii="Times New Roman" w:hAnsi="Times New Roman" w:eastAsia="宋体" w:cs="Times New Roman"/>
          <w:b/>
          <w:bCs/>
          <w:kern w:val="0"/>
          <w:sz w:val="24"/>
        </w:rPr>
      </w:pPr>
      <w:r>
        <w:rPr>
          <w:rFonts w:ascii="Times New Roman" w:hAnsi="Times New Roman" w:eastAsia="宋体" w:cs="Times New Roman"/>
          <w:b/>
          <w:bCs/>
          <w:kern w:val="0"/>
          <w:sz w:val="24"/>
        </w:rPr>
        <w:t>4. 利用AlexNet进行语音唤醒词识</w:t>
      </w:r>
      <w:r>
        <w:rPr>
          <w:rFonts w:hint="eastAsia" w:ascii="Times New Roman" w:hAnsi="Times New Roman" w:eastAsia="宋体" w:cs="Times New Roman"/>
          <w:b/>
          <w:bCs/>
          <w:kern w:val="0"/>
          <w:sz w:val="24"/>
        </w:rPr>
        <w:t>别</w:t>
      </w:r>
    </w:p>
    <w:p w14:paraId="7FB9F90E">
      <w:pPr>
        <w:widowControl/>
        <w:spacing w:line="276" w:lineRule="auto"/>
        <w:rPr>
          <w:rFonts w:ascii="Times New Roman" w:hAnsi="Times New Roman" w:eastAsia="仿宋" w:cs="Times New Roman"/>
          <w:kern w:val="0"/>
          <w:sz w:val="24"/>
          <w:szCs w:val="24"/>
        </w:rPr>
      </w:pPr>
      <w:r>
        <w:rPr>
          <w:rFonts w:hint="eastAsia" w:ascii="Times New Roman" w:hAnsi="Times New Roman" w:eastAsia="仿宋" w:cs="Times New Roman"/>
          <w:kern w:val="0"/>
          <w:sz w:val="24"/>
          <w:szCs w:val="24"/>
        </w:rPr>
        <w:t>围绕卷积神经网络在语音信号识别中的应用展开，利用语音唤醒词数据集构建基于</w:t>
      </w:r>
      <w:r>
        <w:rPr>
          <w:rFonts w:ascii="Times New Roman" w:hAnsi="Times New Roman" w:eastAsia="仿宋" w:cs="Times New Roman"/>
          <w:kern w:val="0"/>
          <w:sz w:val="24"/>
          <w:szCs w:val="24"/>
        </w:rPr>
        <w:t xml:space="preserve"> AlexNet </w:t>
      </w:r>
      <w:r>
        <w:rPr>
          <w:rFonts w:hint="eastAsia" w:ascii="Times New Roman" w:hAnsi="Times New Roman" w:eastAsia="仿宋" w:cs="Times New Roman"/>
          <w:kern w:val="0"/>
          <w:sz w:val="24"/>
          <w:szCs w:val="24"/>
        </w:rPr>
        <w:t>的语音分类模型。将语音信号转换为</w:t>
      </w:r>
      <w:r>
        <w:rPr>
          <w:rFonts w:ascii="Times New Roman" w:hAnsi="Times New Roman" w:eastAsia="仿宋" w:cs="Times New Roman"/>
          <w:kern w:val="0"/>
          <w:sz w:val="24"/>
          <w:szCs w:val="24"/>
        </w:rPr>
        <w:t>梅尔频谱图（Mel Spectrogram）或声谱图</w:t>
      </w:r>
      <w:r>
        <w:rPr>
          <w:rFonts w:hint="eastAsia" w:ascii="Times New Roman" w:hAnsi="Times New Roman" w:eastAsia="仿宋" w:cs="Times New Roman"/>
          <w:kern w:val="0"/>
          <w:sz w:val="24"/>
          <w:szCs w:val="24"/>
        </w:rPr>
        <w:t>作为模型输入，通过模型训练实现对不同唤醒词的自动识别，分析卷积神经网络从时频特征中学习语音表征的过程。</w:t>
      </w:r>
    </w:p>
    <w:p w14:paraId="1C9491E3">
      <w:pPr>
        <w:widowControl/>
        <w:spacing w:line="276" w:lineRule="auto"/>
        <w:rPr>
          <w:rFonts w:ascii="Times New Roman" w:hAnsi="Times New Roman" w:eastAsia="仿宋" w:cs="Times New Roman"/>
          <w:kern w:val="0"/>
          <w:sz w:val="24"/>
          <w:szCs w:val="24"/>
        </w:rPr>
      </w:pPr>
      <w:r>
        <w:rPr>
          <w:rFonts w:hint="eastAsia" w:ascii="Times New Roman" w:hAnsi="Times New Roman" w:eastAsia="仿宋" w:cs="Times New Roman"/>
          <w:kern w:val="0"/>
          <w:sz w:val="24"/>
          <w:szCs w:val="24"/>
        </w:rPr>
        <w:t>实验报告需包含数据集及预处理方法、语音特征表示、</w:t>
      </w:r>
      <w:r>
        <w:rPr>
          <w:rFonts w:ascii="Times New Roman" w:hAnsi="Times New Roman" w:eastAsia="仿宋" w:cs="Times New Roman"/>
          <w:kern w:val="0"/>
          <w:sz w:val="24"/>
          <w:szCs w:val="24"/>
        </w:rPr>
        <w:t>AlexNet</w:t>
      </w:r>
      <w:r>
        <w:rPr>
          <w:rFonts w:hint="eastAsia" w:ascii="Times New Roman" w:hAnsi="Times New Roman" w:eastAsia="仿宋" w:cs="Times New Roman"/>
          <w:kern w:val="0"/>
          <w:sz w:val="24"/>
          <w:szCs w:val="24"/>
        </w:rPr>
        <w:t>模型结构及训练参数说明，并展示模型训练过程及测试结果。要求给出</w:t>
      </w:r>
      <w:r>
        <w:rPr>
          <w:rFonts w:ascii="Times New Roman" w:hAnsi="Times New Roman" w:eastAsia="仿宋" w:cs="Times New Roman"/>
          <w:kern w:val="0"/>
          <w:sz w:val="24"/>
          <w:szCs w:val="24"/>
        </w:rPr>
        <w:t>准确率、混淆矩阵等分类性能指标</w:t>
      </w:r>
      <w:r>
        <w:rPr>
          <w:rFonts w:hint="eastAsia" w:ascii="Times New Roman" w:hAnsi="Times New Roman" w:eastAsia="仿宋" w:cs="Times New Roman"/>
          <w:kern w:val="0"/>
          <w:sz w:val="24"/>
          <w:szCs w:val="24"/>
        </w:rPr>
        <w:t>，分析不同唤醒词的识别效果，并结合实验结果讨论卷积神经网络用于语音识别的优势与局限性。</w:t>
      </w:r>
    </w:p>
    <w:p w14:paraId="162177FE">
      <w:pPr>
        <w:spacing w:line="360" w:lineRule="auto"/>
        <w:rPr>
          <w:rFonts w:ascii="宋体" w:hAnsi="宋体" w:eastAsia="宋体" w:cs="宋体"/>
          <w:b/>
          <w:sz w:val="24"/>
          <w:szCs w:val="24"/>
        </w:rPr>
      </w:pPr>
    </w:p>
    <w:p w14:paraId="6F1A899D">
      <w:pPr>
        <w:spacing w:line="360" w:lineRule="auto"/>
        <w:rPr>
          <w:rFonts w:ascii="宋体" w:hAnsi="宋体" w:eastAsia="宋体" w:cs="宋体"/>
          <w:b/>
          <w:sz w:val="24"/>
          <w:szCs w:val="24"/>
        </w:rPr>
      </w:pPr>
    </w:p>
    <w:p w14:paraId="6A5774D3">
      <w:pPr>
        <w:spacing w:line="360" w:lineRule="auto"/>
        <w:rPr>
          <w:rFonts w:ascii="宋体" w:hAnsi="宋体" w:eastAsia="宋体" w:cs="宋体"/>
          <w:b/>
          <w:sz w:val="24"/>
          <w:szCs w:val="24"/>
        </w:rPr>
      </w:pPr>
    </w:p>
    <w:p w14:paraId="50F5BBDC">
      <w:pPr>
        <w:spacing w:line="360" w:lineRule="auto"/>
        <w:rPr>
          <w:rFonts w:ascii="宋体" w:hAnsi="宋体" w:eastAsia="宋体" w:cs="宋体"/>
          <w:b/>
          <w:sz w:val="24"/>
          <w:szCs w:val="24"/>
        </w:rPr>
      </w:pPr>
    </w:p>
    <w:p w14:paraId="4815B3AB">
      <w:pPr>
        <w:spacing w:line="360" w:lineRule="auto"/>
        <w:rPr>
          <w:rFonts w:ascii="宋体" w:hAnsi="宋体" w:eastAsia="宋体" w:cs="宋体"/>
          <w:b/>
          <w:sz w:val="24"/>
          <w:szCs w:val="24"/>
        </w:rPr>
      </w:pPr>
    </w:p>
    <w:p w14:paraId="247A2D33">
      <w:pPr>
        <w:numPr>
          <w:ilvl w:val="0"/>
          <w:numId w:val="1"/>
        </w:numPr>
        <w:spacing w:line="360" w:lineRule="auto"/>
        <w:rPr>
          <w:rFonts w:ascii="Times New Roman" w:hAnsi="Times New Roman" w:eastAsia="黑体" w:cs="Times New Roman"/>
          <w:b/>
          <w:sz w:val="24"/>
          <w:szCs w:val="24"/>
        </w:rPr>
      </w:pPr>
      <w:r>
        <w:rPr>
          <w:rFonts w:hint="eastAsia" w:ascii="Times New Roman" w:hAnsi="Times New Roman" w:eastAsia="黑体" w:cs="Times New Roman"/>
          <w:b/>
          <w:sz w:val="24"/>
          <w:szCs w:val="24"/>
        </w:rPr>
        <w:t>实验思路及记录</w:t>
      </w:r>
    </w:p>
    <w:p w14:paraId="32085B28">
      <w:pPr>
        <w:widowControl/>
        <w:numPr>
          <w:ilvl w:val="0"/>
          <w:numId w:val="2"/>
        </w:numPr>
        <w:spacing w:line="276" w:lineRule="auto"/>
        <w:rPr>
          <w:rFonts w:hint="eastAsia" w:ascii="Times New Roman" w:hAnsi="Times New Roman" w:eastAsia="宋体" w:cs="Times New Roman"/>
          <w:b/>
          <w:bCs/>
          <w:kern w:val="0"/>
          <w:sz w:val="24"/>
        </w:rPr>
      </w:pPr>
      <w:r>
        <w:rPr>
          <w:rFonts w:hint="eastAsia" w:ascii="Times New Roman" w:hAnsi="Times New Roman" w:eastAsia="宋体" w:cs="Times New Roman"/>
          <w:b/>
          <w:bCs/>
          <w:kern w:val="0"/>
          <w:sz w:val="24"/>
        </w:rPr>
        <w:t>基于 Grad-CAM 模型的可视化</w:t>
      </w:r>
    </w:p>
    <w:p w14:paraId="0B8AA349">
      <w:pPr>
        <w:spacing w:line="360" w:lineRule="auto"/>
        <w:ind w:firstLine="420" w:firstLineChars="0"/>
        <w:rPr>
          <w:rFonts w:hint="eastAsia" w:ascii="仿宋" w:hAnsi="仿宋" w:eastAsia="仿宋" w:cs="仿宋"/>
          <w:b w:val="0"/>
          <w:bCs w:val="0"/>
          <w:kern w:val="0"/>
          <w:sz w:val="22"/>
          <w:szCs w:val="21"/>
        </w:rPr>
      </w:pPr>
      <w:r>
        <w:rPr>
          <w:rFonts w:hint="eastAsia" w:ascii="仿宋" w:hAnsi="仿宋" w:eastAsia="仿宋" w:cs="仿宋"/>
          <w:b w:val="0"/>
          <w:bCs w:val="0"/>
          <w:kern w:val="0"/>
          <w:sz w:val="22"/>
          <w:szCs w:val="21"/>
        </w:rPr>
        <w:t>本实验使用在 ImageNet 数据集上预训练的 ResNet-18 模型，对图像分类结果进行 Grad-CAM 可视化。模型主要由初始卷积层、四组残差模块、全局平均池化层和全连接层组成，能够输出 1000 个类别的预测分数。实验选取金鱼、金毛犬、虎斑猫、客机和校车五个类别的图片，输入前将图片短边缩放到 256，再中心裁剪为 224×224，并按照预训练模型的要求进行标准化。</w:t>
      </w:r>
    </w:p>
    <w:p w14:paraId="43A5E596">
      <w:pPr>
        <w:spacing w:line="360" w:lineRule="auto"/>
        <w:ind w:firstLine="420" w:firstLineChars="0"/>
        <w:rPr>
          <w:rFonts w:hint="eastAsia" w:ascii="仿宋" w:hAnsi="仿宋" w:eastAsia="仿宋" w:cs="仿宋"/>
          <w:b w:val="0"/>
          <w:bCs w:val="0"/>
          <w:kern w:val="0"/>
          <w:sz w:val="22"/>
          <w:szCs w:val="21"/>
        </w:rPr>
      </w:pPr>
      <w:r>
        <w:rPr>
          <w:rFonts w:hint="eastAsia" w:ascii="仿宋" w:hAnsi="仿宋" w:eastAsia="仿宋" w:cs="仿宋"/>
          <w:b w:val="0"/>
          <w:bCs w:val="0"/>
          <w:kern w:val="0"/>
          <w:sz w:val="22"/>
          <w:szCs w:val="21"/>
        </w:rPr>
        <w:t>Grad-CAM 的目标层选为最后一个残差模块 layer4[-1]，该层输出的特征图大小为 512×7×7。程序通过前向传播获得预测类别，并保存目标层的特征图，再对预测类别的原始输出分数进行反向传播，获取分数相对于特征图的梯度。将梯度在空间维度上取平均，得到各通道的权重，然后对特征图加权求和，经过 ReLU、上采样和归一化处理，生成热力图。最后将热力图与模型实际输入的图像叠加，观察模型主要关注的位置。</w:t>
      </w:r>
    </w:p>
    <w:p w14:paraId="3BD20D66">
      <w:pPr>
        <w:spacing w:line="360" w:lineRule="auto"/>
        <w:ind w:firstLine="420" w:firstLineChars="0"/>
        <w:rPr>
          <w:rFonts w:hint="eastAsia" w:ascii="仿宋" w:hAnsi="仿宋" w:eastAsia="仿宋" w:cs="仿宋"/>
          <w:b w:val="0"/>
          <w:bCs w:val="0"/>
          <w:kern w:val="0"/>
          <w:sz w:val="22"/>
          <w:szCs w:val="21"/>
        </w:rPr>
      </w:pPr>
      <w:r>
        <w:drawing>
          <wp:inline distT="0" distB="0" distL="114300" distR="114300">
            <wp:extent cx="4948555" cy="7720965"/>
            <wp:effectExtent l="0" t="0" r="4445" b="13335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948555" cy="7720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932409">
      <w:pPr>
        <w:spacing w:line="360" w:lineRule="auto"/>
        <w:ind w:firstLine="420" w:firstLineChars="0"/>
        <w:rPr>
          <w:rFonts w:hint="eastAsia" w:ascii="仿宋" w:hAnsi="仿宋" w:eastAsia="仿宋" w:cs="仿宋"/>
          <w:b w:val="0"/>
          <w:bCs w:val="0"/>
          <w:kern w:val="0"/>
          <w:sz w:val="22"/>
          <w:szCs w:val="21"/>
        </w:rPr>
      </w:pPr>
      <w:r>
        <w:rPr>
          <w:rFonts w:hint="eastAsia" w:ascii="仿宋" w:hAnsi="仿宋" w:eastAsia="仿宋" w:cs="仿宋"/>
          <w:b w:val="0"/>
          <w:bCs w:val="0"/>
          <w:kern w:val="0"/>
          <w:sz w:val="22"/>
          <w:szCs w:val="21"/>
        </w:rPr>
        <w:t>金鱼图片被正确识别为 goldfish，预测概率为 99.5%。热力图的高响应区域主要覆盖鱼的头部和身体，周围水草的响应较低，说明模型主要依据鱼本身的特征完成判断。金毛犬图片也被正确分类，预测概率为 58.5%，其响应主要集中在头部附近，对身体下半部分和草地背景的关注相对较少。</w:t>
      </w:r>
    </w:p>
    <w:p w14:paraId="2B342260">
      <w:pPr>
        <w:spacing w:line="360" w:lineRule="auto"/>
        <w:ind w:firstLine="420" w:firstLineChars="0"/>
        <w:rPr>
          <w:rFonts w:hint="eastAsia" w:ascii="仿宋" w:hAnsi="仿宋" w:eastAsia="仿宋" w:cs="仿宋"/>
          <w:b w:val="0"/>
          <w:bCs w:val="0"/>
          <w:kern w:val="0"/>
          <w:sz w:val="22"/>
          <w:szCs w:val="21"/>
        </w:rPr>
      </w:pPr>
      <w:r>
        <w:rPr>
          <w:rFonts w:hint="eastAsia" w:ascii="仿宋" w:hAnsi="仿宋" w:eastAsia="仿宋" w:cs="仿宋"/>
          <w:b w:val="0"/>
          <w:bCs w:val="0"/>
          <w:kern w:val="0"/>
          <w:sz w:val="22"/>
          <w:szCs w:val="21"/>
        </w:rPr>
        <w:t>虎斑猫图片被预测为 Egyptian cat，预测概率为 46.5%，而真实类别 tabby 的预测概率为 19.5%。从叠加图可以看到，模型主要关注猫的面部区域，说明它能够定位到与猫有关的特征，但没有准确区分相近的猫品种。这张图片中的猫脸占比较大，身体和整体花纹展示有限，可能影响了模型对细分类别的判断。该热力图解释的是模型预测的埃及猫类别，因此不能直接作为真实类别的判别依据。</w:t>
      </w:r>
    </w:p>
    <w:p w14:paraId="6E95508A">
      <w:pPr>
        <w:spacing w:line="360" w:lineRule="auto"/>
        <w:ind w:firstLine="420" w:firstLineChars="0"/>
        <w:rPr>
          <w:rFonts w:hint="eastAsia" w:ascii="仿宋" w:hAnsi="仿宋" w:eastAsia="仿宋" w:cs="仿宋"/>
          <w:b w:val="0"/>
          <w:bCs w:val="0"/>
          <w:kern w:val="0"/>
          <w:sz w:val="22"/>
          <w:szCs w:val="21"/>
        </w:rPr>
      </w:pPr>
      <w:r>
        <w:rPr>
          <w:rFonts w:hint="eastAsia" w:ascii="仿宋" w:hAnsi="仿宋" w:eastAsia="仿宋" w:cs="仿宋"/>
          <w:b w:val="0"/>
          <w:bCs w:val="0"/>
          <w:kern w:val="0"/>
          <w:sz w:val="22"/>
          <w:szCs w:val="21"/>
        </w:rPr>
        <w:t>客机图片被正确识别为 airliner，预测概率为 83.9%。高响应区域主要分布在飞机所在的区域，覆盖机身和尾翼附近，但也延伸到了部分机场背景，定位范围比较宽。校车图片被正确识别为 school bus，预测概率为 88.3%，模型主要关注车窗、车身和前轮附近，响应位置与车辆主体基本一致。</w:t>
      </w:r>
    </w:p>
    <w:p w14:paraId="570B5F18">
      <w:pPr>
        <w:spacing w:line="360" w:lineRule="auto"/>
        <w:ind w:firstLine="420" w:firstLineChars="0"/>
        <w:rPr>
          <w:rFonts w:hint="eastAsia" w:ascii="仿宋" w:hAnsi="仿宋" w:eastAsia="仿宋" w:cs="仿宋"/>
          <w:b w:val="0"/>
          <w:bCs w:val="0"/>
          <w:kern w:val="0"/>
          <w:sz w:val="22"/>
          <w:szCs w:val="21"/>
        </w:rPr>
      </w:pPr>
      <w:r>
        <w:rPr>
          <w:rFonts w:hint="eastAsia" w:ascii="仿宋" w:hAnsi="仿宋" w:eastAsia="仿宋" w:cs="仿宋"/>
          <w:b w:val="0"/>
          <w:bCs w:val="0"/>
          <w:kern w:val="0"/>
          <w:sz w:val="22"/>
          <w:szCs w:val="21"/>
        </w:rPr>
        <w:t>通过这五组结果可以看到，模型的主要响应区域大多落在目标主体或具有辨识度的局部结构上，但关注位置合理并不代表分类一定正确，虎斑猫的误分类就是一个例子。另外，目标层的特征图只有 7×7，上采样后的热力图只能反映大致的关注范围，不能准确表示目标边界。各张热力图分别进行了归一化，因此颜色主要用于比较同一张图片内部的相对响应，不能直接比较不同图片之间的贡献大小。</w:t>
      </w:r>
    </w:p>
    <w:p w14:paraId="50ECE633">
      <w:pPr>
        <w:widowControl/>
        <w:numPr>
          <w:ilvl w:val="0"/>
          <w:numId w:val="2"/>
        </w:numPr>
        <w:spacing w:line="276" w:lineRule="auto"/>
        <w:ind w:left="0" w:leftChars="0" w:firstLine="0" w:firstLineChars="0"/>
        <w:rPr>
          <w:rFonts w:hint="eastAsia" w:ascii="Times New Roman" w:hAnsi="Times New Roman" w:eastAsia="宋体" w:cs="Times New Roman"/>
          <w:b/>
          <w:bCs/>
          <w:kern w:val="0"/>
          <w:sz w:val="24"/>
        </w:rPr>
      </w:pPr>
      <w:r>
        <w:rPr>
          <w:rFonts w:hint="eastAsia" w:ascii="Times New Roman" w:hAnsi="Times New Roman" w:eastAsia="宋体" w:cs="Times New Roman"/>
          <w:b/>
          <w:bCs/>
          <w:kern w:val="0"/>
          <w:sz w:val="24"/>
        </w:rPr>
        <w:t>卷积神经网络多层特征可视化</w:t>
      </w:r>
    </w:p>
    <w:p w14:paraId="2EE85CCE">
      <w:pPr>
        <w:spacing w:line="276" w:lineRule="auto"/>
        <w:rPr>
          <w:rFonts w:hint="eastAsia" w:ascii="仿宋" w:hAnsi="仿宋" w:eastAsia="仿宋" w:cs="仿宋"/>
          <w:sz w:val="24"/>
          <w:szCs w:val="28"/>
        </w:rPr>
      </w:pPr>
      <w:r>
        <w:rPr>
          <w:rFonts w:hint="eastAsia" w:ascii="仿宋" w:hAnsi="仿宋" w:eastAsia="仿宋" w:cs="仿宋"/>
          <w:sz w:val="24"/>
          <w:szCs w:val="28"/>
        </w:rPr>
        <w:t>本实验继续使用 ImageNet 预训练的 ResNet-18 模型，提取不同深度的特征，观察卷积神经网络逐层处理图像的过程。模型包含四组残差模块，本实验选取 layer1、layer2、layer3 和 layer4 的输出进行对比。对于 224×224 的输入图片，四层特征的尺寸分别为 64×56×56、128×28×28、256×14×14 和 512×7×7，随着网络加深，通道数量增加，空间分辨率逐渐降低。</w:t>
      </w:r>
    </w:p>
    <w:p w14:paraId="557C1A18">
      <w:pPr>
        <w:spacing w:line="276" w:lineRule="auto"/>
        <w:rPr>
          <w:rFonts w:hint="eastAsia" w:ascii="仿宋" w:hAnsi="仿宋" w:eastAsia="仿宋" w:cs="仿宋"/>
          <w:sz w:val="24"/>
          <w:szCs w:val="28"/>
        </w:rPr>
      </w:pPr>
      <w:r>
        <w:rPr>
          <w:rFonts w:hint="eastAsia" w:ascii="仿宋" w:hAnsi="仿宋" w:eastAsia="仿宋" w:cs="仿宋"/>
          <w:sz w:val="24"/>
          <w:szCs w:val="28"/>
        </w:rPr>
        <w:t>实验通过 forward hook 获取各层输出，不修改模型参数。首先以金鱼图片为例，根据每个通道的平均响应，选出各层响应最高的 8 个通道进行展示。为方便观察，每张特征图分别按照自身最大值进行归一化，因此图中的颜色反映该通道内部的相对响应，不能直接用来比较不同通道的绝对强弱。</w:t>
      </w:r>
    </w:p>
    <w:p w14:paraId="5F70E118">
      <w:pPr>
        <w:spacing w:line="276" w:lineRule="auto"/>
        <w:rPr>
          <w:rFonts w:hint="eastAsia" w:ascii="仿宋" w:hAnsi="仿宋" w:eastAsia="仿宋" w:cs="仿宋"/>
          <w:sz w:val="24"/>
          <w:szCs w:val="28"/>
        </w:rPr>
      </w:pPr>
      <w:r>
        <w:drawing>
          <wp:inline distT="0" distB="0" distL="114300" distR="114300">
            <wp:extent cx="5263515" cy="2827655"/>
            <wp:effectExtent l="0" t="0" r="13335" b="10795"/>
            <wp:docPr id="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3515" cy="2827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C0A88A">
      <w:pPr>
        <w:spacing w:line="276" w:lineRule="auto"/>
        <w:rPr>
          <w:rFonts w:hint="eastAsia" w:ascii="仿宋" w:hAnsi="仿宋" w:eastAsia="仿宋" w:cs="仿宋"/>
          <w:sz w:val="24"/>
          <w:szCs w:val="28"/>
        </w:rPr>
      </w:pPr>
      <w:r>
        <w:rPr>
          <w:rFonts w:hint="eastAsia" w:ascii="仿宋" w:hAnsi="仿宋" w:eastAsia="仿宋" w:cs="仿宋"/>
          <w:sz w:val="24"/>
          <w:szCs w:val="28"/>
        </w:rPr>
        <w:t>从金鱼图片的特征图可以看到，layer1 保留了较多细节，部分通道能够显示鱼身轮廓、鱼鳍边缘和背景水草的纹理。到 layer2 时，细碎的纹理减少，部分响应集中在局部轮廓和结构附近。layer3 和 layer4 的特征图更加粗糙，响应区域呈现较大的块状分布，已经难以直接还原原图细节，反映出网络对空间信息的压缩和整合。</w:t>
      </w:r>
    </w:p>
    <w:p w14:paraId="4C03C0A3">
      <w:pPr>
        <w:spacing w:line="276" w:lineRule="auto"/>
        <w:rPr>
          <w:rFonts w:hint="eastAsia" w:ascii="仿宋" w:hAnsi="仿宋" w:eastAsia="仿宋" w:cs="仿宋"/>
          <w:sz w:val="24"/>
          <w:szCs w:val="28"/>
        </w:rPr>
      </w:pPr>
      <w:r>
        <w:rPr>
          <w:rFonts w:hint="eastAsia" w:ascii="仿宋" w:hAnsi="仿宋" w:eastAsia="仿宋" w:cs="仿宋"/>
          <w:sz w:val="24"/>
          <w:szCs w:val="28"/>
        </w:rPr>
        <w:t>为了比较不同图片的变化，实验还对金鱼、金毛犬、虎斑猫、客机和校车分别提取四层特征，将每层全部通道求平均后绘制空间响应图。浅层图中仍能观察到较多边缘和纹理，深层图则主要保留较大范围的响应。例如，金毛犬的深层响应更多集中在头部附近，校车的深层响应主要分布在车身区域。不过，通道平均图没有使用类别权重，只能展示整体响应分布，不能直接当作某个类别的判别依据。</w:t>
      </w:r>
    </w:p>
    <w:p w14:paraId="73300531">
      <w:pPr>
        <w:spacing w:line="276" w:lineRule="auto"/>
        <w:rPr>
          <w:rFonts w:hint="eastAsia" w:ascii="仿宋" w:hAnsi="仿宋" w:eastAsia="仿宋" w:cs="仿宋"/>
          <w:sz w:val="24"/>
          <w:szCs w:val="28"/>
        </w:rPr>
      </w:pPr>
      <w:r>
        <w:drawing>
          <wp:inline distT="0" distB="0" distL="114300" distR="114300">
            <wp:extent cx="5265420" cy="5443855"/>
            <wp:effectExtent l="0" t="0" r="11430" b="4445"/>
            <wp:docPr id="4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5443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 w:ascii="仿宋" w:hAnsi="仿宋" w:eastAsia="仿宋" w:cs="仿宋"/>
          <w:sz w:val="24"/>
          <w:szCs w:val="28"/>
        </w:rPr>
        <w:t>实验使用零激活比例衡量特征稀疏性，将不大于 1e-6 的特征值视为近似零，并在每层全部通道上统计其比例。五张图片在 layer1 至 layer4 的平均零激活比例分别为 23.4%、49.3%、55.3% 和 45.1%。前三层的零激活比例逐步升高，说明其中较多位置的响应被抑制，但最后一层有所下降，因此本次结果并不支持“网络越深，特征一定越稀疏”的判断。</w:t>
      </w:r>
    </w:p>
    <w:p w14:paraId="37F70A95">
      <w:pPr>
        <w:spacing w:line="276" w:lineRule="auto"/>
        <w:rPr>
          <w:rFonts w:hint="eastAsia" w:ascii="仿宋" w:hAnsi="仿宋" w:eastAsia="仿宋" w:cs="仿宋"/>
          <w:sz w:val="24"/>
          <w:szCs w:val="28"/>
        </w:rPr>
      </w:pPr>
      <w:r>
        <w:drawing>
          <wp:inline distT="0" distB="0" distL="114300" distR="114300">
            <wp:extent cx="5264150" cy="2953385"/>
            <wp:effectExtent l="0" t="0" r="12700" b="18415"/>
            <wp:docPr id="5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2953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 w:ascii="仿宋" w:hAnsi="仿宋" w:eastAsia="仿宋" w:cs="仿宋"/>
          <w:sz w:val="24"/>
          <w:szCs w:val="28"/>
        </w:rPr>
        <w:t>结合可视化和统计结果，浅层特征更容易对应到边缘、纹理等局部信息，深层特征则通过更大的感受范围整合这些信息，为分类提供更抽象的表示。ResNet-18 将最后一层的特征经过全局平均池化，再送入全连接层，综合不同通道的信息完成类别判断。深层特征虽然不容易直接看懂，但可以用于区分类别；仅凭特征图的外观，还不能确定某个通道的具体语义或它对分类结果的贡献大小。</w:t>
      </w:r>
    </w:p>
    <w:p w14:paraId="4019D0D1">
      <w:pPr>
        <w:widowControl/>
        <w:numPr>
          <w:ilvl w:val="0"/>
          <w:numId w:val="2"/>
        </w:numPr>
        <w:spacing w:line="276" w:lineRule="auto"/>
        <w:ind w:left="0" w:leftChars="0" w:firstLine="0" w:firstLineChars="0"/>
        <w:rPr>
          <w:rFonts w:hint="eastAsia" w:ascii="Times New Roman" w:hAnsi="Times New Roman" w:eastAsia="宋体" w:cs="Times New Roman"/>
          <w:b/>
          <w:bCs/>
          <w:kern w:val="0"/>
          <w:sz w:val="24"/>
        </w:rPr>
      </w:pPr>
      <w:r>
        <w:rPr>
          <w:rFonts w:hint="eastAsia" w:ascii="Times New Roman" w:hAnsi="Times New Roman" w:eastAsia="宋体" w:cs="Times New Roman"/>
          <w:b/>
          <w:bCs/>
          <w:kern w:val="0"/>
          <w:sz w:val="24"/>
        </w:rPr>
        <w:t>基于特征通道选择的模型表征能力分析</w:t>
      </w:r>
    </w:p>
    <w:p w14:paraId="28C50D03">
      <w:pPr>
        <w:widowControl/>
        <w:numPr>
          <w:numId w:val="0"/>
        </w:numPr>
        <w:spacing w:line="276" w:lineRule="auto"/>
        <w:jc w:val="both"/>
        <w:rPr>
          <w:rFonts w:hint="eastAsia" w:ascii="仿宋" w:hAnsi="仿宋" w:eastAsia="仿宋" w:cs="仿宋"/>
          <w:b w:val="0"/>
          <w:bCs w:val="0"/>
          <w:kern w:val="0"/>
          <w:sz w:val="24"/>
        </w:rPr>
      </w:pPr>
      <w:r>
        <w:rPr>
          <w:rFonts w:hint="eastAsia" w:ascii="仿宋" w:hAnsi="仿宋" w:eastAsia="仿宋" w:cs="仿宋"/>
          <w:b w:val="0"/>
          <w:bCs w:val="0"/>
          <w:kern w:val="0"/>
          <w:sz w:val="24"/>
        </w:rPr>
        <w:t>本实验使用 ImageNet 预训练的 ResNet-18 模型，研究不同特征通道对分类结果的影响。实验选取 100 个不同类别的示例图片，其中包含前两个实验使用的五张图片，其余类别通过固定随机种子选取。每个类别只有一张图片，因此实验主要比较不同通道选择策略带来的相对变化，不将结果作为模型在完整 ImageNet 数据集上的性能。</w:t>
      </w:r>
    </w:p>
    <w:p w14:paraId="065BC936">
      <w:pPr>
        <w:widowControl/>
        <w:numPr>
          <w:numId w:val="0"/>
        </w:numPr>
        <w:spacing w:line="276" w:lineRule="auto"/>
        <w:jc w:val="both"/>
        <w:rPr>
          <w:rFonts w:hint="eastAsia" w:ascii="仿宋" w:hAnsi="仿宋" w:eastAsia="仿宋" w:cs="仿宋"/>
          <w:b w:val="0"/>
          <w:bCs w:val="0"/>
          <w:kern w:val="0"/>
          <w:sz w:val="24"/>
        </w:rPr>
      </w:pPr>
      <w:r>
        <w:rPr>
          <w:rFonts w:hint="eastAsia" w:ascii="仿宋" w:hAnsi="仿宋" w:eastAsia="仿宋" w:cs="仿宋"/>
          <w:b w:val="0"/>
          <w:bCs w:val="0"/>
          <w:kern w:val="0"/>
          <w:sz w:val="24"/>
        </w:rPr>
        <w:t>通道屏蔽的位置选在 layer4 的输出，该位置共有 512 个通道，后续连接全局平均池化层和全连接分类层。保留的通道维持原值，被屏蔽的通道整体置零，模型参数不变，也不重新训练。由于全局平均池化按通道独立计算，程序先提取池化后的特征，再乘以通道掩码，并通过数值检查确认其结果与先屏蔽特征图再池化一致。</w:t>
      </w:r>
    </w:p>
    <w:p w14:paraId="1BCF6E57">
      <w:pPr>
        <w:widowControl/>
        <w:numPr>
          <w:numId w:val="0"/>
        </w:numPr>
        <w:spacing w:line="276" w:lineRule="auto"/>
        <w:jc w:val="both"/>
        <w:rPr>
          <w:rFonts w:hint="eastAsia" w:ascii="仿宋" w:hAnsi="仿宋" w:eastAsia="仿宋" w:cs="仿宋"/>
          <w:b w:val="0"/>
          <w:bCs w:val="0"/>
          <w:kern w:val="0"/>
          <w:sz w:val="24"/>
        </w:rPr>
      </w:pPr>
      <w:r>
        <w:rPr>
          <w:rFonts w:hint="eastAsia" w:ascii="仿宋" w:hAnsi="仿宋" w:eastAsia="仿宋" w:cs="仿宋"/>
          <w:b w:val="0"/>
          <w:bCs w:val="0"/>
          <w:kern w:val="0"/>
          <w:sz w:val="24"/>
        </w:rPr>
        <w:t>实验比较了随机保留、高响应优先和低响应优先三种策略。高响应和低响应策略根据每张图片各通道的空间平均激活值排序，分别优先保留响应较高和较低的通道，选择过程不使用真实标签。通道保留比例设置为 0%、10%、25%、50%、75% 和 100%，随机策略使用五个不同种子重复实验，记录平均结果及标准差。</w:t>
      </w:r>
    </w:p>
    <w:p w14:paraId="43A57541">
      <w:pPr>
        <w:widowControl/>
        <w:numPr>
          <w:numId w:val="0"/>
        </w:numPr>
        <w:spacing w:line="276" w:lineRule="auto"/>
        <w:jc w:val="both"/>
        <w:rPr>
          <w:rFonts w:hint="eastAsia" w:ascii="仿宋" w:hAnsi="仿宋" w:eastAsia="仿宋" w:cs="仿宋"/>
          <w:b w:val="0"/>
          <w:bCs w:val="0"/>
          <w:kern w:val="0"/>
          <w:sz w:val="24"/>
        </w:rPr>
      </w:pPr>
      <w:r>
        <w:drawing>
          <wp:inline distT="0" distB="0" distL="114300" distR="114300">
            <wp:extent cx="5274310" cy="2138680"/>
            <wp:effectExtent l="0" t="0" r="2540" b="13970"/>
            <wp:docPr id="6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5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38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E225E1">
      <w:pPr>
        <w:widowControl/>
        <w:numPr>
          <w:numId w:val="0"/>
        </w:numPr>
        <w:spacing w:line="276" w:lineRule="auto"/>
        <w:jc w:val="both"/>
        <w:rPr>
          <w:rFonts w:hint="eastAsia" w:ascii="仿宋" w:hAnsi="仿宋" w:eastAsia="仿宋" w:cs="仿宋"/>
          <w:b w:val="0"/>
          <w:bCs w:val="0"/>
          <w:kern w:val="0"/>
          <w:sz w:val="24"/>
        </w:rPr>
      </w:pPr>
      <w:r>
        <w:rPr>
          <w:rFonts w:hint="eastAsia" w:ascii="仿宋" w:hAnsi="仿宋" w:eastAsia="仿宋" w:cs="仿宋"/>
          <w:b w:val="0"/>
          <w:bCs w:val="0"/>
          <w:kern w:val="0"/>
          <w:sz w:val="24"/>
        </w:rPr>
        <w:t>完整模型在这 100 张图片上的分类准确率为 77%。随机保留通道时，准确率随保留比例增加而逐步恢复，在保留约 10%、25%、50% 和 75% 通道时，平均准确率分别为 10.0%、32.8%、57.4% 和 70.2%。真实类别的平均预测概率也呈上升趋势，说明随机屏蔽较多通道会丢失有效的分类信息。</w:t>
      </w:r>
    </w:p>
    <w:p w14:paraId="4FB6DE8F">
      <w:pPr>
        <w:widowControl/>
        <w:numPr>
          <w:numId w:val="0"/>
        </w:numPr>
        <w:spacing w:line="276" w:lineRule="auto"/>
        <w:jc w:val="both"/>
        <w:rPr>
          <w:rFonts w:hint="eastAsia" w:ascii="仿宋" w:hAnsi="仿宋" w:eastAsia="仿宋" w:cs="仿宋"/>
          <w:b w:val="0"/>
          <w:bCs w:val="0"/>
          <w:kern w:val="0"/>
          <w:sz w:val="24"/>
        </w:rPr>
      </w:pPr>
      <w:r>
        <w:rPr>
          <w:rFonts w:hint="eastAsia" w:ascii="仿宋" w:hAnsi="仿宋" w:eastAsia="仿宋" w:cs="仿宋"/>
          <w:b w:val="0"/>
          <w:bCs w:val="0"/>
          <w:kern w:val="0"/>
          <w:sz w:val="24"/>
        </w:rPr>
        <w:t>高响应优先策略在较低保留比例下仍能维持较好的表现，仅保留约 10% 的通道时，准确率达到 75%，接近完整模型的结果。保留 25% 时准确率为 79%，略高于基线，但继续增加通道后并没有持续提高。相比之下，低响应优先策略在保留比例不超过 75% 时，准确率均为 0%，说明在当前设置下，仅靠这些低响应通道无法完成正确分类。</w:t>
      </w:r>
    </w:p>
    <w:p w14:paraId="70F8DBF0">
      <w:pPr>
        <w:widowControl/>
        <w:numPr>
          <w:numId w:val="0"/>
        </w:numPr>
        <w:spacing w:line="276" w:lineRule="auto"/>
        <w:jc w:val="both"/>
        <w:rPr>
          <w:rFonts w:hint="eastAsia" w:ascii="仿宋" w:hAnsi="仿宋" w:eastAsia="仿宋" w:cs="仿宋"/>
          <w:b w:val="0"/>
          <w:bCs w:val="0"/>
          <w:kern w:val="0"/>
          <w:sz w:val="24"/>
        </w:rPr>
      </w:pPr>
      <w:r>
        <w:drawing>
          <wp:inline distT="0" distB="0" distL="114300" distR="114300">
            <wp:extent cx="5273675" cy="2283460"/>
            <wp:effectExtent l="0" t="0" r="3175" b="2540"/>
            <wp:docPr id="7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6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2283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C4CE6B">
      <w:pPr>
        <w:widowControl/>
        <w:numPr>
          <w:numId w:val="0"/>
        </w:numPr>
        <w:spacing w:line="276" w:lineRule="auto"/>
        <w:jc w:val="both"/>
        <w:rPr>
          <w:rFonts w:hint="eastAsia" w:ascii="仿宋" w:hAnsi="仿宋" w:eastAsia="仿宋" w:cs="仿宋"/>
          <w:b w:val="0"/>
          <w:bCs w:val="0"/>
          <w:kern w:val="0"/>
          <w:sz w:val="24"/>
        </w:rPr>
      </w:pPr>
      <w:r>
        <w:rPr>
          <w:rFonts w:hint="eastAsia" w:ascii="仿宋" w:hAnsi="仿宋" w:eastAsia="仿宋" w:cs="仿宋"/>
          <w:b w:val="0"/>
          <w:bCs w:val="0"/>
          <w:kern w:val="0"/>
          <w:sz w:val="24"/>
        </w:rPr>
        <w:t>高响应策略在保留部分通道时超过完整模型，可能是因为屏蔽某些通道后，部分错误类别受到的支持减少，从而改变了类别排序。不过，本实验样本数量较少，不能据此认为减少通道一定能够提高模型性能。高响应策略还会针对每张图片选择不同的通道，因此也不能直接将这一结果理解为可以固定删除其余通道。</w:t>
      </w:r>
    </w:p>
    <w:p w14:paraId="6D27A21E">
      <w:pPr>
        <w:widowControl/>
        <w:numPr>
          <w:numId w:val="0"/>
        </w:numPr>
        <w:spacing w:line="276" w:lineRule="auto"/>
        <w:jc w:val="both"/>
        <w:rPr>
          <w:rFonts w:hint="eastAsia" w:ascii="仿宋" w:hAnsi="仿宋" w:eastAsia="仿宋" w:cs="仿宋"/>
          <w:b w:val="0"/>
          <w:bCs w:val="0"/>
          <w:kern w:val="0"/>
          <w:sz w:val="24"/>
        </w:rPr>
      </w:pPr>
      <w:r>
        <w:rPr>
          <w:rFonts w:hint="eastAsia" w:ascii="仿宋" w:hAnsi="仿宋" w:eastAsia="仿宋" w:cs="仿宋"/>
          <w:b w:val="0"/>
          <w:bCs w:val="0"/>
          <w:kern w:val="0"/>
          <w:sz w:val="24"/>
        </w:rPr>
        <w:t>以金鱼图片为例，高响应组的特征图在鱼身附近具有较明显的激活，而最低响应的几个通道几乎没有响应。通道 102 和通道 7 的平均响应分别约为 7.804 和 6.662，对金鱼类别的原始输出分数贡献分别约为 1.944 和 2.011。虽然通道 102 的响应更高，但通道 7 的分类贡献更大，说明判断通道的重要性还需要考虑分类层权重。</w:t>
      </w:r>
    </w:p>
    <w:p w14:paraId="09C7E453">
      <w:pPr>
        <w:widowControl/>
        <w:numPr>
          <w:numId w:val="0"/>
        </w:numPr>
        <w:spacing w:line="276" w:lineRule="auto"/>
        <w:jc w:val="both"/>
        <w:rPr>
          <w:rFonts w:hint="eastAsia" w:ascii="仿宋" w:hAnsi="仿宋" w:eastAsia="仿宋" w:cs="仿宋"/>
          <w:b w:val="0"/>
          <w:bCs w:val="0"/>
          <w:kern w:val="0"/>
          <w:sz w:val="24"/>
        </w:rPr>
      </w:pPr>
      <w:r>
        <w:drawing>
          <wp:inline distT="0" distB="0" distL="114300" distR="114300">
            <wp:extent cx="5274310" cy="2007870"/>
            <wp:effectExtent l="0" t="0" r="2540" b="11430"/>
            <wp:docPr id="8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7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07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 w:ascii="仿宋" w:hAnsi="仿宋" w:eastAsia="仿宋" w:cs="仿宋"/>
          <w:b w:val="0"/>
          <w:bCs w:val="0"/>
          <w:kern w:val="0"/>
          <w:sz w:val="24"/>
        </w:rPr>
        <w:t>实验进一步使用池化激活值与金鱼类别对应权重的乘积，计算各通道对该类别输出分数的贡献，并通过单独屏蔽通道核对计算结果。部分通道具有正贡献，屏蔽后金鱼分数下降；另一些通道具有负贡献，屏蔽后金鱼分数反而提高。因此，通道作用与当前图片和目标类别有关，不能只根据响应大小把通道固定划分为重要或无用。此次结果表明，模型对部分通道缺失具有一定容错能力，但要判断通道是否可以长期删除，还需要在更多样本上进行验证。</w:t>
      </w:r>
    </w:p>
    <w:p w14:paraId="5A6BB2D3">
      <w:pPr>
        <w:spacing w:line="360" w:lineRule="auto"/>
        <w:rPr>
          <w:rFonts w:ascii="宋体" w:hAnsi="宋体" w:eastAsia="宋体" w:cs="宋体"/>
          <w:b/>
          <w:sz w:val="24"/>
          <w:szCs w:val="24"/>
        </w:rPr>
      </w:pPr>
    </w:p>
    <w:p w14:paraId="552449BA">
      <w:pPr>
        <w:widowControl/>
        <w:spacing w:line="276" w:lineRule="auto"/>
        <w:rPr>
          <w:rFonts w:ascii="Times New Roman" w:hAnsi="Times New Roman" w:eastAsia="仿宋" w:cs="Times New Roman"/>
          <w:kern w:val="0"/>
          <w:sz w:val="24"/>
          <w:szCs w:val="24"/>
        </w:rPr>
      </w:pPr>
      <w:r>
        <w:rPr>
          <w:rFonts w:ascii="Times New Roman" w:hAnsi="Times New Roman" w:eastAsia="宋体" w:cs="Times New Roman"/>
          <w:b/>
          <w:bCs/>
          <w:kern w:val="0"/>
          <w:sz w:val="24"/>
        </w:rPr>
        <w:t>4. 利用AlexNet进行语音唤醒词识</w:t>
      </w:r>
      <w:r>
        <w:rPr>
          <w:rFonts w:hint="eastAsia" w:ascii="Times New Roman" w:hAnsi="Times New Roman" w:eastAsia="宋体" w:cs="Times New Roman"/>
          <w:b/>
          <w:bCs/>
          <w:kern w:val="0"/>
          <w:sz w:val="24"/>
        </w:rPr>
        <w:t>别</w:t>
      </w:r>
    </w:p>
    <w:p w14:paraId="3F76C178">
      <w:pPr>
        <w:rPr>
          <w:rFonts w:asciiTheme="minorEastAsia" w:hAnsiTheme="minorEastAsia" w:cstheme="minorEastAsia"/>
          <w:sz w:val="24"/>
          <w:szCs w:val="24"/>
        </w:rPr>
      </w:pPr>
    </w:p>
    <w:p w14:paraId="6CF69AB9">
      <w:pPr>
        <w:rPr>
          <w:rFonts w:hint="eastAsia" w:ascii="仿宋" w:hAnsi="仿宋" w:eastAsia="仿宋" w:cs="仿宋"/>
          <w:sz w:val="24"/>
          <w:szCs w:val="24"/>
        </w:rPr>
      </w:pPr>
      <w:r>
        <w:rPr>
          <w:rFonts w:hint="eastAsia" w:ascii="仿宋" w:hAnsi="仿宋" w:eastAsia="仿宋" w:cs="仿宋"/>
          <w:sz w:val="24"/>
          <w:szCs w:val="24"/>
        </w:rPr>
        <w:t>本实验使用 Mini Speech Commands 数据集，将 down、go、left、no、right、stop、up 和 yes 八个语音命令作为待识别的唤醒词。数据集共有 8000 段录音，每类 1000 段。为了避免同一说话人的声音同时出现在训练和测试过程中，实验按说话人划分数据，最终得到 5731 段训练录音、1091 段验证录音和 1178 段测试录音，三个集合之间没有说话人重叠。</w:t>
      </w:r>
    </w:p>
    <w:p w14:paraId="2D25A42A">
      <w:pPr>
        <w:rPr>
          <w:rFonts w:hint="eastAsia" w:ascii="仿宋" w:hAnsi="仿宋" w:eastAsia="仿宋" w:cs="仿宋"/>
          <w:sz w:val="24"/>
          <w:szCs w:val="24"/>
        </w:rPr>
      </w:pPr>
      <w:r>
        <w:rPr>
          <w:rFonts w:hint="eastAsia" w:ascii="仿宋" w:hAnsi="仿宋" w:eastAsia="仿宋" w:cs="仿宋"/>
          <w:sz w:val="24"/>
          <w:szCs w:val="24"/>
        </w:rPr>
        <w:t>音频采样率为 16 kHz，预处理时先将整数幅值转换为浮点数，再通过补零或截断将长度统一为 1 秒。随后使用 400 点 Hann 窗、160 点帧移和 512 点 FFT 计算功率谱，通过 64 个梅尔滤波器提取 20～7600 Hz 范围内的频率信息。将梅尔功率转换为相对分贝并限制在 -80～0 dB，得到 64×101 的频谱，再调整为 128×128，使用训练集的均值和标准差进行标准化，作为模型输入。</w:t>
      </w:r>
    </w:p>
    <w:p w14:paraId="1A8D8C06">
      <w:pPr>
        <w:rPr>
          <w:rFonts w:hint="eastAsia" w:ascii="仿宋" w:hAnsi="仿宋" w:eastAsia="仿宋" w:cs="仿宋"/>
          <w:sz w:val="24"/>
          <w:szCs w:val="24"/>
        </w:rPr>
      </w:pPr>
      <w:r>
        <w:drawing>
          <wp:inline distT="0" distB="0" distL="114300" distR="114300">
            <wp:extent cx="5267960" cy="3778885"/>
            <wp:effectExtent l="0" t="0" r="8890" b="12065"/>
            <wp:docPr id="9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8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3778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 w:ascii="仿宋" w:hAnsi="仿宋" w:eastAsia="仿宋" w:cs="仿宋"/>
          <w:sz w:val="24"/>
          <w:szCs w:val="24"/>
        </w:rPr>
        <w:t>从波形图可以观察到，不同录音的发音位置、持续时间和幅值存在差异。梅尔频谱则进一步展示了语音能量在时间和频率上的分布，例如部分元音具有较明显的条带结构，不同词的能量变化过程也有所不同。相比直接使用一维波形，频谱图更便于卷积网络提取局部的时频结构。</w:t>
      </w:r>
    </w:p>
    <w:p w14:paraId="59963686">
      <w:pPr>
        <w:rPr>
          <w:rFonts w:hint="eastAsia" w:ascii="仿宋" w:hAnsi="仿宋" w:eastAsia="仿宋" w:cs="仿宋"/>
          <w:sz w:val="24"/>
          <w:szCs w:val="24"/>
        </w:rPr>
      </w:pPr>
      <w:r>
        <w:rPr>
          <w:rFonts w:hint="eastAsia" w:ascii="仿宋" w:hAnsi="仿宋" w:eastAsia="仿宋" w:cs="仿宋"/>
          <w:sz w:val="24"/>
          <w:szCs w:val="24"/>
        </w:rPr>
        <w:t>模型调用 torchvision 中的 AlexNet，并根据语音输入进行了调整。保留原有五层卷积结构，通道数依次为 64、192、384、256 和 256，将第一层改为单通道输入，自适应池化输出调整为 2×2，全连接层设置为 1024→256→128→8，并加入概率为 0.3 的 Dropout。模型不加载图像预训练权重，全部参数从随机初始化开始训练。</w:t>
      </w:r>
    </w:p>
    <w:p w14:paraId="039CA759">
      <w:pPr>
        <w:rPr>
          <w:rFonts w:hint="eastAsia" w:ascii="仿宋" w:hAnsi="仿宋" w:eastAsia="仿宋" w:cs="仿宋"/>
          <w:sz w:val="24"/>
          <w:szCs w:val="24"/>
        </w:rPr>
      </w:pPr>
      <w:r>
        <w:rPr>
          <w:rFonts w:hint="eastAsia" w:ascii="仿宋" w:hAnsi="仿宋" w:eastAsia="仿宋" w:cs="仿宋"/>
          <w:sz w:val="24"/>
          <w:szCs w:val="24"/>
        </w:rPr>
        <w:t>训练使用交叉熵损失和 Adam 优化器，初始学习率为 0.001，权重衰减为 0.0001，批量大小为 64，共训练 20 轮。程序根据验证损失调整学习率并保存最佳权重，测试集不参与参数更新和模型选择。本次训练选择了验证损失最低的第 19 轮模型进行最终测试。</w:t>
      </w:r>
    </w:p>
    <w:p w14:paraId="3899B75C">
      <w:pPr>
        <w:rPr>
          <w:rFonts w:hint="eastAsia" w:ascii="仿宋" w:hAnsi="仿宋" w:eastAsia="仿宋" w:cs="仿宋"/>
          <w:sz w:val="24"/>
          <w:szCs w:val="24"/>
        </w:rPr>
      </w:pPr>
      <w:r>
        <w:drawing>
          <wp:inline distT="0" distB="0" distL="114300" distR="114300">
            <wp:extent cx="5257800" cy="2087245"/>
            <wp:effectExtent l="0" t="0" r="0" b="8255"/>
            <wp:docPr id="10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9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087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FE50E8">
      <w:pPr>
        <w:rPr>
          <w:rFonts w:hint="eastAsia" w:ascii="仿宋" w:hAnsi="仿宋" w:eastAsia="仿宋" w:cs="仿宋"/>
          <w:sz w:val="24"/>
          <w:szCs w:val="24"/>
        </w:rPr>
      </w:pPr>
      <w:r>
        <w:rPr>
          <w:rFonts w:hint="eastAsia" w:ascii="仿宋" w:hAnsi="仿宋" w:eastAsia="仿宋" w:cs="仿宋"/>
          <w:sz w:val="24"/>
          <w:szCs w:val="24"/>
        </w:rPr>
        <w:t>训练初期，模型准确率接近随机分类水平，随着训练进行，损失逐渐下降，准确率明显提高。第 19 轮的训练准确率约为 94.17%，验证准确率约为 92.21%，验证损失约为 0.258。第 20 轮虽然训练准确率继续提高，但验证损失回升，说明继续拟合训练数据并不一定能够改善验证表现，因此保留第 19 轮的模型更合适。</w:t>
      </w:r>
    </w:p>
    <w:p w14:paraId="140B01CF">
      <w:pPr>
        <w:rPr>
          <w:rFonts w:hint="eastAsia" w:ascii="仿宋" w:hAnsi="仿宋" w:eastAsia="仿宋" w:cs="仿宋"/>
          <w:sz w:val="24"/>
          <w:szCs w:val="24"/>
        </w:rPr>
      </w:pPr>
      <w:r>
        <w:rPr>
          <w:rFonts w:hint="eastAsia" w:ascii="仿宋" w:hAnsi="仿宋" w:eastAsia="仿宋" w:cs="仿宋"/>
          <w:sz w:val="24"/>
          <w:szCs w:val="24"/>
        </w:rPr>
        <w:t>所选模型在 1178 段测试录音上的准确率为 91.77%，宏平均 F1 为 0.9182。从混淆矩阵可以看到，大多数样本集中在对角线上，说明模型能够正确区分多数语音命令。其中 yes 的召回率约为 98.04%，left 约为 97.20%，而 go 和 no 的召回率均约为 85.3%，这两个词的识别相对困难。</w:t>
      </w:r>
    </w:p>
    <w:p w14:paraId="6EAED248">
      <w:pPr>
        <w:rPr>
          <w:rFonts w:hint="eastAsia" w:ascii="仿宋" w:hAnsi="仿宋" w:eastAsia="仿宋" w:cs="仿宋"/>
          <w:sz w:val="24"/>
          <w:szCs w:val="24"/>
        </w:rPr>
      </w:pPr>
      <w:r>
        <w:drawing>
          <wp:inline distT="0" distB="0" distL="114300" distR="114300">
            <wp:extent cx="5260340" cy="2327910"/>
            <wp:effectExtent l="0" t="0" r="16510" b="15240"/>
            <wp:docPr id="11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0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60340" cy="2327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 w:ascii="仿宋" w:hAnsi="仿宋" w:eastAsia="仿宋" w:cs="仿宋"/>
          <w:sz w:val="24"/>
          <w:szCs w:val="24"/>
        </w:rPr>
        <w:t>go 和 no 之间的混淆比较明显，170 段 go 中有 12 段被识别为 no，143 段 no 中有 11 段被识别为 go。这两个词具有相近的元音部分，词首辅音的差异可能没有被模型充分捕捉。另外，有 9 段 right 被识别为 left，8 段 stop 被识别为 up，说明模型对部分发音相近或局部频谱相似的样本仍存在判断错误。</w:t>
      </w:r>
    </w:p>
    <w:p w14:paraId="784721FD">
      <w:pPr>
        <w:rPr>
          <w:rFonts w:hint="eastAsia" w:ascii="仿宋" w:hAnsi="仿宋" w:eastAsia="仿宋" w:cs="仿宋"/>
          <w:sz w:val="24"/>
          <w:szCs w:val="24"/>
        </w:rPr>
      </w:pPr>
      <w:r>
        <w:drawing>
          <wp:inline distT="0" distB="0" distL="114300" distR="114300">
            <wp:extent cx="5269865" cy="2406015"/>
            <wp:effectExtent l="0" t="0" r="6985" b="13335"/>
            <wp:docPr id="12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1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2406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 w:ascii="仿宋" w:hAnsi="仿宋" w:eastAsia="仿宋" w:cs="仿宋"/>
          <w:sz w:val="24"/>
          <w:szCs w:val="24"/>
        </w:rPr>
        <w:t>各类别指标也反映出不同类型的错误。right 的精确率为 100%，但召回率为 93.13%，说明模型预测为 right 的样本全部正确，仍有部分真实 right 被分到了其他类别。left 的召回率较高，但精确率约为 84.76%，说明它能够识别多数真实 left，同时也接收了一些其他类别的误判。因此，只观察单一指标不能完整反映各词的识别效果。</w:t>
      </w:r>
    </w:p>
    <w:p w14:paraId="5122022D">
      <w:pPr>
        <w:rPr>
          <w:rFonts w:hint="eastAsia" w:ascii="仿宋" w:hAnsi="仿宋" w:eastAsia="仿宋" w:cs="仿宋"/>
          <w:sz w:val="24"/>
          <w:szCs w:val="24"/>
        </w:rPr>
      </w:pPr>
      <w:r>
        <w:rPr>
          <w:rFonts w:hint="eastAsia" w:ascii="仿宋" w:hAnsi="仿宋" w:eastAsia="仿宋" w:cs="仿宋"/>
          <w:sz w:val="24"/>
          <w:szCs w:val="24"/>
        </w:rPr>
        <w:t>本实验表明，将语音转换为梅尔频谱后，AlexNet 可以通过二维卷积学习时频模式，完成短语音命令的分类。但频谱缩放和多次池化也可能损失较细的发音差异，模型对相近词仍会发生混淆。此外，本次实验只包含八个已知词，没有设置未知词和静音类别，也没有进行连续语音及额外噪声测试，因此测试准确率不能直接代表实际使用中的唤醒成功率或误唤醒率。</w:t>
      </w:r>
    </w:p>
    <w:p w14:paraId="5421D250">
      <w:pPr>
        <w:numPr>
          <w:ilvl w:val="0"/>
          <w:numId w:val="1"/>
        </w:numPr>
        <w:spacing w:line="360" w:lineRule="auto"/>
        <w:rPr>
          <w:rFonts w:ascii="Times New Roman" w:hAnsi="Times New Roman" w:eastAsia="黑体" w:cs="Times New Roman"/>
          <w:b/>
          <w:sz w:val="24"/>
          <w:szCs w:val="24"/>
        </w:rPr>
      </w:pPr>
      <w:r>
        <w:rPr>
          <w:rFonts w:hint="eastAsia" w:ascii="Times New Roman" w:hAnsi="Times New Roman" w:eastAsia="黑体" w:cs="Times New Roman"/>
          <w:b/>
          <w:sz w:val="24"/>
          <w:szCs w:val="24"/>
        </w:rPr>
        <w:t>实验总结</w:t>
      </w:r>
    </w:p>
    <w:p w14:paraId="6629E3ED">
      <w:pPr>
        <w:pStyle w:val="6"/>
        <w:keepNext w:val="0"/>
        <w:keepLines w:val="0"/>
        <w:widowControl/>
        <w:suppressLineNumbers w:val="0"/>
        <w:rPr>
          <w:rFonts w:hint="eastAsia" w:ascii="仿宋" w:hAnsi="仿宋" w:eastAsia="仿宋" w:cs="仿宋"/>
        </w:rPr>
      </w:pPr>
      <w:r>
        <w:rPr>
          <w:rFonts w:hint="eastAsia" w:ascii="仿宋" w:hAnsi="仿宋" w:eastAsia="仿宋" w:cs="仿宋"/>
        </w:rPr>
        <w:t>通过本次实验，我了解了 Grad-CAM 和多层特征可视化的方法，观察到卷积网络从边缘、纹理到较高层特征的变化。通道屏蔽实验说明，不同通道对分类结果的作用存在差异，响应较高也不一定代表分类贡献更大。在语音识别实验中，将梅尔频谱输入调整后的 AlexNet，测试准确率达到 91.77%，但相近词之间仍存在混淆。实验让我对卷积网络的特征提取和分类过程有了更直观的认识，也认识到评价模型需要结合多种指标和实际错误进行分析。</w:t>
      </w:r>
    </w:p>
    <w:p w14:paraId="740B9CB3">
      <w:pPr>
        <w:rPr>
          <w:rFonts w:hint="eastAsia" w:ascii="仿宋" w:hAnsi="仿宋" w:eastAsia="仿宋" w:cs="仿宋"/>
          <w:sz w:val="24"/>
          <w:szCs w:val="24"/>
        </w:rPr>
      </w:pPr>
    </w:p>
    <w:p w14:paraId="2B6BE579">
      <w:pPr>
        <w:rPr>
          <w:rFonts w:asciiTheme="minorEastAsia" w:hAnsiTheme="minorEastAsia" w:cstheme="minorEastAsia"/>
          <w:sz w:val="24"/>
          <w:szCs w:val="24"/>
        </w:rPr>
      </w:pPr>
    </w:p>
    <w:p w14:paraId="267CA20E">
      <w:pPr>
        <w:rPr>
          <w:rFonts w:asciiTheme="minorEastAsia" w:hAnsiTheme="minorEastAsia" w:cstheme="minorEastAsia"/>
          <w:sz w:val="24"/>
          <w:szCs w:val="24"/>
        </w:rPr>
      </w:pPr>
    </w:p>
    <w:p w14:paraId="3DDD75DA">
      <w:pPr>
        <w:rPr>
          <w:rFonts w:asciiTheme="minorEastAsia" w:hAnsiTheme="minorEastAsia" w:cstheme="minorEastAsia"/>
          <w:sz w:val="24"/>
          <w:szCs w:val="24"/>
        </w:rPr>
      </w:pPr>
    </w:p>
    <w:p w14:paraId="195AFBA9">
      <w:pPr>
        <w:rPr>
          <w:rFonts w:asciiTheme="minorEastAsia" w:hAnsiTheme="minorEastAsia" w:cstheme="minorEastAsia"/>
          <w:sz w:val="24"/>
          <w:szCs w:val="24"/>
        </w:rPr>
      </w:pPr>
    </w:p>
    <w:p w14:paraId="770AAD63">
      <w:pPr>
        <w:rPr>
          <w:rFonts w:asciiTheme="minorEastAsia" w:hAnsiTheme="minorEastAsia" w:cstheme="minorEastAsia"/>
          <w:sz w:val="24"/>
          <w:szCs w:val="24"/>
        </w:rPr>
      </w:pPr>
    </w:p>
    <w:p w14:paraId="7EE9FA93">
      <w:pPr>
        <w:rPr>
          <w:rFonts w:asciiTheme="minorEastAsia" w:hAnsiTheme="minorEastAsia" w:cstheme="minorEastAsia"/>
          <w:sz w:val="24"/>
          <w:szCs w:val="24"/>
        </w:rPr>
      </w:pPr>
    </w:p>
    <w:p w14:paraId="149ED081">
      <w:pPr>
        <w:rPr>
          <w:rFonts w:asciiTheme="minorEastAsia" w:hAnsiTheme="minorEastAsia" w:cstheme="minorEastAsia"/>
          <w:sz w:val="24"/>
          <w:szCs w:val="24"/>
        </w:rPr>
      </w:pPr>
    </w:p>
    <w:p w14:paraId="599AF757">
      <w:pPr>
        <w:rPr>
          <w:rFonts w:asciiTheme="minorEastAsia" w:hAnsiTheme="minorEastAsia" w:cstheme="minorEastAsia"/>
          <w:sz w:val="24"/>
          <w:szCs w:val="24"/>
        </w:rPr>
      </w:pPr>
    </w:p>
    <w:p w14:paraId="5BC1D918">
      <w:pPr>
        <w:rPr>
          <w:rFonts w:asciiTheme="minorEastAsia" w:hAnsiTheme="minorEastAsia" w:cstheme="minorEastAsia"/>
          <w:sz w:val="24"/>
          <w:szCs w:val="24"/>
        </w:rPr>
      </w:pPr>
    </w:p>
    <w:p w14:paraId="36A2D306">
      <w:pPr>
        <w:rPr>
          <w:rFonts w:asciiTheme="minorEastAsia" w:hAnsiTheme="minorEastAsia" w:cstheme="minorEastAsia"/>
          <w:sz w:val="24"/>
          <w:szCs w:val="24"/>
        </w:rPr>
      </w:pPr>
    </w:p>
    <w:p w14:paraId="7F569D13">
      <w:pPr>
        <w:rPr>
          <w:rFonts w:asciiTheme="minorEastAsia" w:hAnsiTheme="minorEastAsia" w:cstheme="minorEastAsia"/>
          <w:sz w:val="24"/>
          <w:szCs w:val="24"/>
        </w:rPr>
      </w:pPr>
    </w:p>
    <w:p w14:paraId="5A4933AD">
      <w:pPr>
        <w:rPr>
          <w:rFonts w:asciiTheme="minorEastAsia" w:hAnsiTheme="minorEastAsia" w:cstheme="minorEastAsia"/>
          <w:sz w:val="24"/>
          <w:szCs w:val="24"/>
        </w:rPr>
      </w:pPr>
    </w:p>
    <w:p w14:paraId="34738E1A">
      <w:pPr>
        <w:rPr>
          <w:rFonts w:asciiTheme="minorEastAsia" w:hAnsiTheme="minorEastAsia" w:cstheme="minorEastAsia"/>
          <w:sz w:val="24"/>
          <w:szCs w:val="24"/>
        </w:rPr>
      </w:pPr>
    </w:p>
    <w:p w14:paraId="645189A5">
      <w:pPr>
        <w:rPr>
          <w:rFonts w:asciiTheme="minorEastAsia" w:hAnsiTheme="minorEastAsia" w:cstheme="minorEastAsia"/>
          <w:sz w:val="24"/>
          <w:szCs w:val="24"/>
        </w:rPr>
      </w:pPr>
    </w:p>
    <w:tbl>
      <w:tblPr>
        <w:tblStyle w:val="7"/>
        <w:tblW w:w="0" w:type="auto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323"/>
      </w:tblGrid>
      <w:tr w14:paraId="74C3DF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0" w:hRule="atLeast"/>
        </w:trPr>
        <w:tc>
          <w:tcPr>
            <w:tcW w:w="8323" w:type="dxa"/>
          </w:tcPr>
          <w:p w14:paraId="2A0ADB0D">
            <w:r>
              <w:t>指导教师批阅意见：</w:t>
            </w:r>
          </w:p>
          <w:p w14:paraId="7D825A0F"/>
          <w:p w14:paraId="0CC5F793"/>
          <w:p w14:paraId="21B77B46"/>
          <w:p w14:paraId="1701011A"/>
          <w:p w14:paraId="1C93FFAA"/>
        </w:tc>
      </w:tr>
      <w:tr w14:paraId="7BDFB7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5" w:hRule="atLeast"/>
        </w:trPr>
        <w:tc>
          <w:tcPr>
            <w:tcW w:w="8323" w:type="dxa"/>
          </w:tcPr>
          <w:p w14:paraId="1965A4F6">
            <w:pPr>
              <w:rPr>
                <w:rFonts w:ascii="Times New Roman" w:hAnsi="Times New Roman" w:eastAsia="宋体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sz w:val="24"/>
                <w:szCs w:val="24"/>
              </w:rPr>
              <w:t>成绩评定：</w:t>
            </w:r>
          </w:p>
          <w:p w14:paraId="6B7623A4">
            <w:pPr>
              <w:rPr>
                <w:rFonts w:ascii="Times New Roman" w:hAnsi="Times New Roman" w:eastAsia="宋体" w:cs="Times New Roman"/>
                <w:szCs w:val="24"/>
              </w:rPr>
            </w:pPr>
          </w:p>
          <w:p w14:paraId="2E424636">
            <w:pPr>
              <w:rPr>
                <w:rFonts w:ascii="Times New Roman" w:hAnsi="Times New Roman" w:eastAsia="宋体" w:cs="Times New Roman"/>
                <w:szCs w:val="24"/>
              </w:rPr>
            </w:pPr>
          </w:p>
          <w:tbl>
            <w:tblPr>
              <w:tblStyle w:val="7"/>
              <w:tblpPr w:leftFromText="180" w:rightFromText="180" w:vertAnchor="text" w:horzAnchor="page" w:tblpX="174" w:tblpY="-322"/>
              <w:tblOverlap w:val="never"/>
              <w:tblW w:w="7800" w:type="dxa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1060"/>
              <w:gridCol w:w="1220"/>
              <w:gridCol w:w="2260"/>
              <w:gridCol w:w="1010"/>
              <w:gridCol w:w="960"/>
              <w:gridCol w:w="1290"/>
            </w:tblGrid>
            <w:tr w14:paraId="1C39BB76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586" w:hRule="atLeast"/>
              </w:trPr>
              <w:tc>
                <w:tcPr>
                  <w:tcW w:w="1060" w:type="dxa"/>
                  <w:vAlign w:val="center"/>
                </w:tcPr>
                <w:p w14:paraId="3F8C545E">
                  <w:pPr>
                    <w:jc w:val="center"/>
                    <w:rPr>
                      <w:rFonts w:ascii="Times New Roman" w:hAnsi="Times New Roman" w:eastAsia="宋体" w:cs="Times New Roman"/>
                      <w:b/>
                      <w:sz w:val="18"/>
                      <w:szCs w:val="18"/>
                    </w:rPr>
                  </w:pPr>
                  <w:r>
                    <w:rPr>
                      <w:rFonts w:hint="eastAsia" w:ascii="Times New Roman" w:hAnsi="Times New Roman" w:eastAsia="宋体" w:cs="Times New Roman"/>
                      <w:b/>
                      <w:sz w:val="18"/>
                      <w:szCs w:val="18"/>
                    </w:rPr>
                    <w:t>预习</w:t>
                  </w:r>
                </w:p>
                <w:p w14:paraId="058D7052">
                  <w:pPr>
                    <w:jc w:val="center"/>
                    <w:rPr>
                      <w:rFonts w:ascii="Times New Roman" w:hAnsi="Times New Roman" w:eastAsia="宋体" w:cs="Times New Roman"/>
                      <w:sz w:val="18"/>
                      <w:szCs w:val="18"/>
                    </w:rPr>
                  </w:pPr>
                  <w:r>
                    <w:rPr>
                      <w:rFonts w:hint="eastAsia" w:ascii="Times New Roman" w:hAnsi="Times New Roman" w:eastAsia="宋体" w:cs="Times New Roman"/>
                      <w:sz w:val="18"/>
                      <w:szCs w:val="18"/>
                    </w:rPr>
                    <w:t>（20分）</w:t>
                  </w:r>
                </w:p>
              </w:tc>
              <w:tc>
                <w:tcPr>
                  <w:tcW w:w="1220" w:type="dxa"/>
                  <w:vAlign w:val="center"/>
                </w:tcPr>
                <w:p w14:paraId="1E1AA8EC">
                  <w:pPr>
                    <w:jc w:val="center"/>
                    <w:rPr>
                      <w:rFonts w:ascii="Times New Roman" w:hAnsi="Times New Roman" w:eastAsia="宋体" w:cs="Times New Roman"/>
                      <w:b/>
                      <w:sz w:val="18"/>
                      <w:szCs w:val="18"/>
                    </w:rPr>
                  </w:pPr>
                  <w:r>
                    <w:rPr>
                      <w:rFonts w:hint="eastAsia" w:ascii="Times New Roman" w:hAnsi="Times New Roman" w:eastAsia="宋体" w:cs="Times New Roman"/>
                      <w:b/>
                      <w:sz w:val="18"/>
                      <w:szCs w:val="18"/>
                    </w:rPr>
                    <w:t>操作及记录</w:t>
                  </w:r>
                </w:p>
                <w:p w14:paraId="7FCF22DF">
                  <w:pPr>
                    <w:jc w:val="center"/>
                    <w:rPr>
                      <w:rFonts w:ascii="Times New Roman" w:hAnsi="Times New Roman" w:eastAsia="宋体" w:cs="Times New Roman"/>
                      <w:sz w:val="18"/>
                      <w:szCs w:val="18"/>
                    </w:rPr>
                  </w:pPr>
                  <w:r>
                    <w:rPr>
                      <w:rFonts w:hint="eastAsia" w:ascii="Times New Roman" w:hAnsi="Times New Roman" w:eastAsia="宋体" w:cs="Times New Roman"/>
                      <w:sz w:val="18"/>
                      <w:szCs w:val="18"/>
                    </w:rPr>
                    <w:t>（40分）</w:t>
                  </w:r>
                </w:p>
              </w:tc>
              <w:tc>
                <w:tcPr>
                  <w:tcW w:w="2260" w:type="dxa"/>
                  <w:tcBorders>
                    <w:bottom w:val="nil"/>
                    <w:right w:val="single" w:color="auto" w:sz="4" w:space="0"/>
                  </w:tcBorders>
                  <w:vAlign w:val="center"/>
                </w:tcPr>
                <w:p w14:paraId="4879CD9B">
                  <w:pPr>
                    <w:jc w:val="center"/>
                    <w:rPr>
                      <w:rFonts w:ascii="Times New Roman" w:hAnsi="Times New Roman" w:eastAsia="宋体" w:cs="Times New Roman"/>
                      <w:b/>
                      <w:sz w:val="18"/>
                      <w:szCs w:val="18"/>
                    </w:rPr>
                  </w:pPr>
                  <w:r>
                    <w:rPr>
                      <w:rFonts w:hint="eastAsia" w:ascii="Times New Roman" w:hAnsi="Times New Roman" w:eastAsia="宋体" w:cs="Times New Roman"/>
                      <w:b/>
                      <w:sz w:val="18"/>
                      <w:szCs w:val="18"/>
                    </w:rPr>
                    <w:t>数据处理与结果陈述</w:t>
                  </w:r>
                </w:p>
                <w:p w14:paraId="03D1923F">
                  <w:pPr>
                    <w:jc w:val="center"/>
                    <w:rPr>
                      <w:rFonts w:ascii="Times New Roman" w:hAnsi="Times New Roman" w:eastAsia="宋体" w:cs="Times New Roman"/>
                      <w:sz w:val="18"/>
                      <w:szCs w:val="18"/>
                    </w:rPr>
                  </w:pPr>
                  <w:r>
                    <w:rPr>
                      <w:rFonts w:hint="eastAsia" w:ascii="Times New Roman" w:hAnsi="Times New Roman" w:eastAsia="宋体" w:cs="Times New Roman"/>
                      <w:sz w:val="18"/>
                      <w:szCs w:val="18"/>
                    </w:rPr>
                    <w:t>（30分）</w:t>
                  </w:r>
                </w:p>
              </w:tc>
              <w:tc>
                <w:tcPr>
                  <w:tcW w:w="1010" w:type="dxa"/>
                  <w:tcBorders>
                    <w:bottom w:val="nil"/>
                    <w:right w:val="single" w:color="auto" w:sz="4" w:space="0"/>
                  </w:tcBorders>
                </w:tcPr>
                <w:p w14:paraId="19E433AF">
                  <w:pPr>
                    <w:ind w:firstLine="181" w:firstLineChars="100"/>
                    <w:rPr>
                      <w:rFonts w:ascii="Times New Roman" w:hAnsi="Times New Roman" w:eastAsia="宋体" w:cs="Times New Roman"/>
                      <w:b/>
                      <w:sz w:val="18"/>
                      <w:szCs w:val="18"/>
                    </w:rPr>
                  </w:pPr>
                  <w:r>
                    <w:rPr>
                      <w:rFonts w:hint="eastAsia" w:ascii="Times New Roman" w:hAnsi="Times New Roman" w:eastAsia="宋体" w:cs="Times New Roman"/>
                      <w:b/>
                      <w:sz w:val="18"/>
                      <w:szCs w:val="18"/>
                    </w:rPr>
                    <w:t>思考题</w:t>
                  </w:r>
                </w:p>
                <w:p w14:paraId="629F8E46">
                  <w:pPr>
                    <w:jc w:val="center"/>
                    <w:rPr>
                      <w:rFonts w:ascii="Times New Roman" w:hAnsi="Times New Roman" w:eastAsia="宋体" w:cs="Times New Roman"/>
                      <w:sz w:val="18"/>
                      <w:szCs w:val="18"/>
                    </w:rPr>
                  </w:pPr>
                  <w:r>
                    <w:rPr>
                      <w:rFonts w:hint="eastAsia" w:ascii="Times New Roman" w:hAnsi="Times New Roman" w:eastAsia="宋体" w:cs="Times New Roman"/>
                      <w:sz w:val="18"/>
                      <w:szCs w:val="18"/>
                    </w:rPr>
                    <w:t xml:space="preserve"> （10分）</w:t>
                  </w:r>
                </w:p>
              </w:tc>
              <w:tc>
                <w:tcPr>
                  <w:tcW w:w="960" w:type="dxa"/>
                  <w:tcBorders>
                    <w:top w:val="single" w:color="auto" w:sz="4" w:space="0"/>
                    <w:right w:val="single" w:color="auto" w:sz="4" w:space="0"/>
                  </w:tcBorders>
                  <w:vAlign w:val="center"/>
                </w:tcPr>
                <w:p w14:paraId="1E21FB22">
                  <w:pPr>
                    <w:jc w:val="center"/>
                    <w:rPr>
                      <w:rFonts w:ascii="Times New Roman" w:hAnsi="Times New Roman" w:eastAsia="宋体" w:cs="Times New Roman"/>
                      <w:b/>
                      <w:sz w:val="18"/>
                      <w:szCs w:val="18"/>
                    </w:rPr>
                  </w:pPr>
                  <w:r>
                    <w:rPr>
                      <w:rFonts w:hint="eastAsia" w:ascii="Times New Roman" w:hAnsi="Times New Roman" w:eastAsia="宋体" w:cs="Times New Roman"/>
                      <w:b/>
                      <w:sz w:val="18"/>
                      <w:szCs w:val="18"/>
                    </w:rPr>
                    <w:t>报告整体</w:t>
                  </w:r>
                </w:p>
                <w:p w14:paraId="18AC09D1">
                  <w:pPr>
                    <w:jc w:val="center"/>
                    <w:rPr>
                      <w:rFonts w:ascii="Times New Roman" w:hAnsi="Times New Roman" w:eastAsia="宋体" w:cs="Times New Roman"/>
                      <w:b/>
                      <w:sz w:val="18"/>
                      <w:szCs w:val="18"/>
                    </w:rPr>
                  </w:pPr>
                  <w:r>
                    <w:rPr>
                      <w:rFonts w:hint="eastAsia" w:ascii="Times New Roman" w:hAnsi="Times New Roman" w:eastAsia="宋体" w:cs="Times New Roman"/>
                      <w:b/>
                      <w:sz w:val="18"/>
                      <w:szCs w:val="18"/>
                    </w:rPr>
                    <w:t>印 象</w:t>
                  </w:r>
                </w:p>
              </w:tc>
              <w:tc>
                <w:tcPr>
                  <w:tcW w:w="1290" w:type="dxa"/>
                  <w:tcBorders>
                    <w:top w:val="single" w:color="auto" w:sz="4" w:space="0"/>
                    <w:right w:val="single" w:color="auto" w:sz="4" w:space="0"/>
                  </w:tcBorders>
                  <w:vAlign w:val="center"/>
                </w:tcPr>
                <w:p w14:paraId="1B014ED3">
                  <w:pPr>
                    <w:jc w:val="center"/>
                    <w:rPr>
                      <w:rFonts w:ascii="Times New Roman" w:hAnsi="Times New Roman" w:eastAsia="宋体" w:cs="Times New Roman"/>
                      <w:b/>
                      <w:sz w:val="18"/>
                      <w:szCs w:val="18"/>
                    </w:rPr>
                  </w:pPr>
                  <w:r>
                    <w:rPr>
                      <w:rFonts w:hint="eastAsia" w:ascii="Times New Roman" w:hAnsi="Times New Roman" w:eastAsia="宋体" w:cs="Times New Roman"/>
                      <w:b/>
                      <w:sz w:val="18"/>
                      <w:szCs w:val="18"/>
                    </w:rPr>
                    <w:t>总分</w:t>
                  </w:r>
                </w:p>
              </w:tc>
            </w:tr>
            <w:tr w14:paraId="7B7A44A4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609" w:hRule="atLeast"/>
              </w:trPr>
              <w:tc>
                <w:tcPr>
                  <w:tcW w:w="1060" w:type="dxa"/>
                </w:tcPr>
                <w:p w14:paraId="6DD96A4B">
                  <w:pPr>
                    <w:jc w:val="center"/>
                  </w:pPr>
                </w:p>
              </w:tc>
              <w:tc>
                <w:tcPr>
                  <w:tcW w:w="1220" w:type="dxa"/>
                </w:tcPr>
                <w:p w14:paraId="48CFA393">
                  <w:pPr>
                    <w:jc w:val="center"/>
                  </w:pPr>
                </w:p>
              </w:tc>
              <w:tc>
                <w:tcPr>
                  <w:tcW w:w="2260" w:type="dxa"/>
                  <w:tcBorders>
                    <w:right w:val="nil"/>
                  </w:tcBorders>
                </w:tcPr>
                <w:p w14:paraId="60C320A2">
                  <w:pPr>
                    <w:jc w:val="center"/>
                  </w:pPr>
                </w:p>
              </w:tc>
              <w:tc>
                <w:tcPr>
                  <w:tcW w:w="1010" w:type="dxa"/>
                  <w:tcBorders>
                    <w:right w:val="single" w:color="auto" w:sz="4" w:space="0"/>
                  </w:tcBorders>
                </w:tcPr>
                <w:p w14:paraId="38C7C5B6">
                  <w:pPr>
                    <w:jc w:val="center"/>
                  </w:pPr>
                </w:p>
              </w:tc>
              <w:tc>
                <w:tcPr>
                  <w:tcW w:w="960" w:type="dxa"/>
                  <w:tcBorders>
                    <w:left w:val="single" w:color="auto" w:sz="4" w:space="0"/>
                  </w:tcBorders>
                </w:tcPr>
                <w:p w14:paraId="62F8AF4E">
                  <w:pPr>
                    <w:jc w:val="center"/>
                  </w:pPr>
                </w:p>
              </w:tc>
              <w:tc>
                <w:tcPr>
                  <w:tcW w:w="1290" w:type="dxa"/>
                  <w:tcBorders>
                    <w:left w:val="single" w:color="auto" w:sz="4" w:space="0"/>
                  </w:tcBorders>
                </w:tcPr>
                <w:p w14:paraId="796A3B85">
                  <w:pPr>
                    <w:jc w:val="center"/>
                  </w:pPr>
                </w:p>
              </w:tc>
            </w:tr>
          </w:tbl>
          <w:p w14:paraId="1CA83400">
            <w:pPr>
              <w:rPr>
                <w:rFonts w:ascii="Times New Roman" w:hAnsi="Times New Roman" w:eastAsia="宋体" w:cs="Times New Roman"/>
                <w:szCs w:val="24"/>
              </w:rPr>
            </w:pPr>
            <w:r>
              <w:rPr>
                <w:rFonts w:hint="eastAsia" w:ascii="Times New Roman" w:hAnsi="Times New Roman" w:eastAsia="宋体" w:cs="Times New Roman"/>
                <w:szCs w:val="24"/>
              </w:rPr>
              <w:t xml:space="preserve">                                                                                       </w:t>
            </w:r>
          </w:p>
        </w:tc>
      </w:tr>
    </w:tbl>
    <w:p w14:paraId="75105556">
      <w:pPr>
        <w:rPr>
          <w:rFonts w:asciiTheme="minorEastAsia" w:hAnsiTheme="minorEastAsia" w:cstheme="minorEastAsia"/>
          <w:sz w:val="24"/>
          <w:szCs w:val="24"/>
        </w:rPr>
      </w:pPr>
    </w:p>
    <w:bookmarkEnd w:id="0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libri Light">
    <w:panose1 w:val="020F0302020204030204"/>
    <w:charset w:val="00"/>
    <w:family w:val="swiss"/>
    <w:pitch w:val="default"/>
    <w:sig w:usb0="E4002EFF" w:usb1="C200247B" w:usb2="00000009" w:usb3="00000000" w:csb0="200001FF" w:csb1="0000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D4CC989D"/>
    <w:multiLevelType w:val="singleLevel"/>
    <w:tmpl w:val="D4CC989D"/>
    <w:lvl w:ilvl="0" w:tentative="0">
      <w:start w:val="1"/>
      <w:numFmt w:val="chineseCounting"/>
      <w:suff w:val="nothing"/>
      <w:lvlText w:val="%1、"/>
      <w:lvlJc w:val="left"/>
      <w:rPr>
        <w:rFonts w:hint="eastAsia"/>
      </w:rPr>
    </w:lvl>
  </w:abstractNum>
  <w:abstractNum w:abstractNumId="1">
    <w:nsid w:val="7DF994B5"/>
    <w:multiLevelType w:val="singleLevel"/>
    <w:tmpl w:val="7DF994B5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30172"/>
    <w:rsid w:val="00014698"/>
    <w:rsid w:val="000D71FA"/>
    <w:rsid w:val="000F583E"/>
    <w:rsid w:val="00100CD4"/>
    <w:rsid w:val="00126800"/>
    <w:rsid w:val="001315ED"/>
    <w:rsid w:val="00160E02"/>
    <w:rsid w:val="00184888"/>
    <w:rsid w:val="001A603C"/>
    <w:rsid w:val="001A72D8"/>
    <w:rsid w:val="002219F2"/>
    <w:rsid w:val="0024794A"/>
    <w:rsid w:val="002671E4"/>
    <w:rsid w:val="0027448B"/>
    <w:rsid w:val="00280074"/>
    <w:rsid w:val="002960CC"/>
    <w:rsid w:val="0029763E"/>
    <w:rsid w:val="002D00A5"/>
    <w:rsid w:val="0031789C"/>
    <w:rsid w:val="00320A95"/>
    <w:rsid w:val="003D59B4"/>
    <w:rsid w:val="003E22C9"/>
    <w:rsid w:val="00411A0A"/>
    <w:rsid w:val="00437802"/>
    <w:rsid w:val="004505A6"/>
    <w:rsid w:val="00471F06"/>
    <w:rsid w:val="004965EA"/>
    <w:rsid w:val="004E092C"/>
    <w:rsid w:val="00523505"/>
    <w:rsid w:val="005302B3"/>
    <w:rsid w:val="00572187"/>
    <w:rsid w:val="0066063E"/>
    <w:rsid w:val="00664028"/>
    <w:rsid w:val="00665446"/>
    <w:rsid w:val="0073413D"/>
    <w:rsid w:val="007345CD"/>
    <w:rsid w:val="00744E4C"/>
    <w:rsid w:val="00764FCE"/>
    <w:rsid w:val="007940EF"/>
    <w:rsid w:val="007A6332"/>
    <w:rsid w:val="007C4E77"/>
    <w:rsid w:val="007F2EB2"/>
    <w:rsid w:val="007F64E0"/>
    <w:rsid w:val="00830172"/>
    <w:rsid w:val="008542DE"/>
    <w:rsid w:val="00857AA0"/>
    <w:rsid w:val="00867EDD"/>
    <w:rsid w:val="0089048D"/>
    <w:rsid w:val="008B120E"/>
    <w:rsid w:val="008C1DBC"/>
    <w:rsid w:val="00967B26"/>
    <w:rsid w:val="009743E1"/>
    <w:rsid w:val="00977A60"/>
    <w:rsid w:val="009A516C"/>
    <w:rsid w:val="009C7C2F"/>
    <w:rsid w:val="009D0148"/>
    <w:rsid w:val="009E0C78"/>
    <w:rsid w:val="009F0219"/>
    <w:rsid w:val="009F4E01"/>
    <w:rsid w:val="00AE7986"/>
    <w:rsid w:val="00B437E5"/>
    <w:rsid w:val="00B77F2A"/>
    <w:rsid w:val="00B8031D"/>
    <w:rsid w:val="00BC4CDA"/>
    <w:rsid w:val="00C1275A"/>
    <w:rsid w:val="00CA24AB"/>
    <w:rsid w:val="00CD1AC2"/>
    <w:rsid w:val="00D879BE"/>
    <w:rsid w:val="00DC5255"/>
    <w:rsid w:val="00DE6799"/>
    <w:rsid w:val="00E2259F"/>
    <w:rsid w:val="00E81830"/>
    <w:rsid w:val="00E87F76"/>
    <w:rsid w:val="00EA030A"/>
    <w:rsid w:val="00F03E67"/>
    <w:rsid w:val="00F54B02"/>
    <w:rsid w:val="00FC564C"/>
    <w:rsid w:val="00FC7957"/>
    <w:rsid w:val="04076BFC"/>
    <w:rsid w:val="09F1214C"/>
    <w:rsid w:val="0B9178BD"/>
    <w:rsid w:val="330C763F"/>
    <w:rsid w:val="37662FAB"/>
    <w:rsid w:val="3C121B60"/>
    <w:rsid w:val="44C67E0D"/>
    <w:rsid w:val="56CC3503"/>
    <w:rsid w:val="5A6C7981"/>
    <w:rsid w:val="6ACE1DAE"/>
    <w:rsid w:val="75E1200D"/>
    <w:rsid w:val="7DAE78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9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22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iPriority="99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2"/>
    <w:basedOn w:val="1"/>
    <w:link w:val="13"/>
    <w:qFormat/>
    <w:uiPriority w:val="9"/>
    <w:pPr>
      <w:widowControl/>
      <w:spacing w:before="100" w:beforeAutospacing="1" w:after="100" w:afterAutospacing="1"/>
      <w:jc w:val="left"/>
      <w:outlineLvl w:val="1"/>
    </w:pPr>
    <w:rPr>
      <w:rFonts w:ascii="Times New Roman" w:hAnsi="Times New Roman" w:eastAsia="Times New Roman" w:cs="Times New Roman"/>
      <w:b/>
      <w:bCs/>
      <w:kern w:val="0"/>
      <w:sz w:val="36"/>
      <w:szCs w:val="36"/>
    </w:rPr>
  </w:style>
  <w:style w:type="paragraph" w:styleId="3">
    <w:name w:val="heading 3"/>
    <w:basedOn w:val="1"/>
    <w:next w:val="1"/>
    <w:link w:val="24"/>
    <w:semiHidden/>
    <w:unhideWhenUsed/>
    <w:qFormat/>
    <w:uiPriority w:val="0"/>
    <w:pPr>
      <w:keepNext/>
      <w:keepLines/>
      <w:spacing w:before="40"/>
      <w:outlineLvl w:val="2"/>
    </w:pPr>
    <w:rPr>
      <w:rFonts w:asciiTheme="majorHAnsi" w:hAnsiTheme="majorHAnsi" w:eastAsiaTheme="majorEastAsia" w:cstheme="majorBidi"/>
      <w:color w:val="1E386B" w:themeColor="accent1" w:themeShade="80"/>
      <w:sz w:val="24"/>
      <w:szCs w:val="24"/>
    </w:rPr>
  </w:style>
  <w:style w:type="character" w:default="1" w:styleId="9">
    <w:name w:val="Default Paragraph Font"/>
    <w:semiHidden/>
    <w:unhideWhenUsed/>
    <w:qFormat/>
    <w:uiPriority w:val="1"/>
  </w:style>
  <w:style w:type="table" w:default="1" w:styleId="7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link w:val="23"/>
    <w:uiPriority w:val="0"/>
    <w:pPr>
      <w:tabs>
        <w:tab w:val="center" w:pos="4320"/>
        <w:tab w:val="right" w:pos="8640"/>
      </w:tabs>
    </w:pPr>
  </w:style>
  <w:style w:type="paragraph" w:styleId="5">
    <w:name w:val="header"/>
    <w:basedOn w:val="1"/>
    <w:link w:val="22"/>
    <w:uiPriority w:val="0"/>
    <w:pPr>
      <w:tabs>
        <w:tab w:val="center" w:pos="4320"/>
        <w:tab w:val="right" w:pos="8640"/>
      </w:tabs>
    </w:pPr>
  </w:style>
  <w:style w:type="paragraph" w:styleId="6">
    <w:name w:val="Normal (Web)"/>
    <w:basedOn w:val="1"/>
    <w:unhideWhenUsed/>
    <w:qFormat/>
    <w:uiPriority w:val="99"/>
    <w:pPr>
      <w:widowControl/>
      <w:spacing w:before="100" w:beforeAutospacing="1" w:after="100" w:afterAutospacing="1"/>
      <w:jc w:val="left"/>
    </w:pPr>
    <w:rPr>
      <w:rFonts w:ascii="Times New Roman" w:hAnsi="Times New Roman" w:eastAsia="Times New Roman" w:cs="Times New Roman"/>
      <w:kern w:val="0"/>
      <w:sz w:val="24"/>
      <w:szCs w:val="24"/>
    </w:rPr>
  </w:style>
  <w:style w:type="table" w:styleId="8">
    <w:name w:val="Table Grid"/>
    <w:basedOn w:val="7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0">
    <w:name w:val="Strong"/>
    <w:basedOn w:val="9"/>
    <w:qFormat/>
    <w:uiPriority w:val="22"/>
    <w:rPr>
      <w:b/>
      <w:bCs/>
    </w:rPr>
  </w:style>
  <w:style w:type="character" w:styleId="11">
    <w:name w:val="Hyperlink"/>
    <w:basedOn w:val="9"/>
    <w:uiPriority w:val="0"/>
    <w:rPr>
      <w:color w:val="0026E5" w:themeColor="hyperlink"/>
      <w:u w:val="single"/>
      <w14:textFill>
        <w14:solidFill>
          <w14:schemeClr w14:val="hlink"/>
        </w14:solidFill>
      </w14:textFill>
    </w:rPr>
  </w:style>
  <w:style w:type="paragraph" w:styleId="12">
    <w:name w:val="List Paragraph"/>
    <w:basedOn w:val="1"/>
    <w:qFormat/>
    <w:uiPriority w:val="99"/>
    <w:pPr>
      <w:ind w:left="720"/>
      <w:contextualSpacing/>
    </w:pPr>
  </w:style>
  <w:style w:type="character" w:customStyle="1" w:styleId="13">
    <w:name w:val="Heading 2 Char"/>
    <w:basedOn w:val="9"/>
    <w:link w:val="2"/>
    <w:qFormat/>
    <w:uiPriority w:val="9"/>
    <w:rPr>
      <w:rFonts w:ascii="Times New Roman" w:hAnsi="Times New Roman" w:eastAsia="Times New Roman" w:cs="Times New Roman"/>
      <w:b/>
      <w:bCs/>
      <w:sz w:val="36"/>
      <w:szCs w:val="36"/>
    </w:rPr>
  </w:style>
  <w:style w:type="character" w:customStyle="1" w:styleId="14">
    <w:name w:val="katex-mathml"/>
    <w:basedOn w:val="9"/>
    <w:uiPriority w:val="0"/>
  </w:style>
  <w:style w:type="character" w:customStyle="1" w:styleId="15">
    <w:name w:val="mord"/>
    <w:basedOn w:val="9"/>
    <w:uiPriority w:val="0"/>
  </w:style>
  <w:style w:type="character" w:customStyle="1" w:styleId="16">
    <w:name w:val="mrel"/>
    <w:basedOn w:val="9"/>
    <w:uiPriority w:val="0"/>
  </w:style>
  <w:style w:type="character" w:customStyle="1" w:styleId="17">
    <w:name w:val="mbin"/>
    <w:basedOn w:val="9"/>
    <w:uiPriority w:val="0"/>
  </w:style>
  <w:style w:type="character" w:customStyle="1" w:styleId="18">
    <w:name w:val="mpunct"/>
    <w:basedOn w:val="9"/>
    <w:uiPriority w:val="0"/>
  </w:style>
  <w:style w:type="character" w:customStyle="1" w:styleId="19">
    <w:name w:val="vlist-s"/>
    <w:basedOn w:val="9"/>
    <w:uiPriority w:val="0"/>
  </w:style>
  <w:style w:type="character" w:customStyle="1" w:styleId="20">
    <w:name w:val="whitespace-normal"/>
    <w:basedOn w:val="9"/>
    <w:uiPriority w:val="0"/>
  </w:style>
  <w:style w:type="character" w:customStyle="1" w:styleId="21">
    <w:name w:val="Unresolved Mention"/>
    <w:basedOn w:val="9"/>
    <w:semiHidden/>
    <w:unhideWhenUsed/>
    <w:uiPriority w:val="99"/>
    <w:rPr>
      <w:color w:val="605E5C"/>
      <w:shd w:val="clear" w:color="auto" w:fill="E1DFDD"/>
    </w:rPr>
  </w:style>
  <w:style w:type="character" w:customStyle="1" w:styleId="22">
    <w:name w:val="Header Char"/>
    <w:basedOn w:val="9"/>
    <w:link w:val="5"/>
    <w:uiPriority w:val="0"/>
    <w:rPr>
      <w:kern w:val="2"/>
      <w:sz w:val="21"/>
      <w:szCs w:val="22"/>
    </w:rPr>
  </w:style>
  <w:style w:type="character" w:customStyle="1" w:styleId="23">
    <w:name w:val="Footer Char"/>
    <w:basedOn w:val="9"/>
    <w:link w:val="4"/>
    <w:uiPriority w:val="0"/>
    <w:rPr>
      <w:kern w:val="2"/>
      <w:sz w:val="21"/>
      <w:szCs w:val="22"/>
    </w:rPr>
  </w:style>
  <w:style w:type="character" w:customStyle="1" w:styleId="24">
    <w:name w:val="Heading 3 Char"/>
    <w:basedOn w:val="9"/>
    <w:link w:val="3"/>
    <w:semiHidden/>
    <w:uiPriority w:val="0"/>
    <w:rPr>
      <w:rFonts w:asciiTheme="majorHAnsi" w:hAnsiTheme="majorHAnsi" w:eastAsiaTheme="majorEastAsia" w:cstheme="majorBidi"/>
      <w:color w:val="1E386B" w:themeColor="accent1" w:themeShade="80"/>
      <w:kern w:val="2"/>
      <w:sz w:val="24"/>
      <w:szCs w:val="24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7" Type="http://schemas.openxmlformats.org/officeDocument/2006/relationships/fontTable" Target="fontTable.xml"/><Relationship Id="rId16" Type="http://schemas.openxmlformats.org/officeDocument/2006/relationships/numbering" Target="numbering.xml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13</Pages>
  <Words>647</Words>
  <Characters>720</Characters>
  <Lines>12</Lines>
  <Paragraphs>3</Paragraphs>
  <TotalTime>132</TotalTime>
  <ScaleCrop>false</ScaleCrop>
  <LinksUpToDate>false</LinksUpToDate>
  <CharactersWithSpaces>898</CharactersWithSpaces>
  <Application>WPS Office_12.1.0.28488_F1E327BC-269C-435d-A152-05C5408002CA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2025-11-06T07:17:00Z</dcterms:created>
  <dc:creator>pengx</dc:creator>
  <cp:lastModifiedBy>万腾远</cp:lastModifiedBy>
  <dcterms:modified xsi:type="dcterms:W3CDTF">2026-10-15T10:16:41Z</dcterms:modified>
  <cp:revision>76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2052-12.1.0.28488</vt:lpwstr>
  </property>
  <property fmtid="{D5CDD505-2E9C-101B-9397-08002B2CF9AE}" pid="3" name="KSOTemplateDocerSaveRecord">
    <vt:lpwstr>eyJoZGlkIjoiMGE2OGU2NWIwYjY2ODZjZTY5ODI0Y2Y3ZDU0MzY4NzMiLCJ1c2VySWQiOiIxNzk1MjcxMjI3In0=</vt:lpwstr>
  </property>
  <property fmtid="{D5CDD505-2E9C-101B-9397-08002B2CF9AE}" pid="4" name="ICV">
    <vt:lpwstr>B3FBA99E1DAA49D19386978ABFFB82DF_12</vt:lpwstr>
  </property>
</Properties>
</file>