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561C9F">
      <w:pPr/>
    </w:p>
    <w:tbl>
      <w:tblPr>
        <w:tblStyle w:val="16"/>
        <w:tblW w:w="10125" w:type="dxa"/>
        <w:tblInd w:w="15" w:type="dxa"/>
        <w:tblBorders>
          <w:top w:val="single" w:color="29333D" w:sz="8" w:space="0"/>
          <w:left w:val="single" w:color="29333D" w:sz="8" w:space="0"/>
          <w:bottom w:val="single" w:color="29333D" w:sz="8" w:space="0"/>
          <w:right w:val="single" w:color="29333D" w:sz="8" w:space="0"/>
          <w:insideH w:val="single" w:color="29333D" w:sz="8" w:space="0"/>
          <w:insideV w:val="single" w:color="29333D" w:sz="8" w:space="0"/>
        </w:tblBorders>
        <w:tblLayout w:type="fixed"/>
        <w:tblCellMar>
          <w:top w:w="100" w:type="dxa"/>
          <w:left w:w="100" w:type="dxa"/>
          <w:bottom w:w="100" w:type="dxa"/>
          <w:right w:w="100" w:type="dxa"/>
        </w:tblCellMar>
      </w:tblPr>
      <w:tblGrid>
        <w:gridCol w:w="2580"/>
        <w:gridCol w:w="2835"/>
        <w:gridCol w:w="2940"/>
        <w:gridCol w:w="1770"/>
      </w:tblGrid>
      <w:tr w14:paraId="4885782F">
        <w:tblPrEx>
          <w:tblLayout w:type="fixed"/>
        </w:tblPrEx>
        <w:trPr>
          <w:trHeight w:val="225" w:hRule="atLeast"/>
          <w:tblHeader/>
        </w:trPr>
        <w:tc>
          <w:tcPr>
            <w:tcW w:w="25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41395F"/>
            <w:tcMar>
              <w:top w:w="100" w:type="dxa"/>
              <w:left w:w="100" w:type="dxa"/>
              <w:bottom w:w="100" w:type="dxa"/>
              <w:right w:w="100" w:type="dxa"/>
            </w:tcMar>
          </w:tcPr>
          <w:p w14:paraId="4794C512">
            <w:pPr>
              <w:pStyle w:val="5"/>
              <w:rPr>
                <w:sz w:val="22"/>
                <w:szCs w:val="22"/>
              </w:rPr>
            </w:pPr>
            <w:bookmarkStart w:id="0" w:name="_65x1p9c8h3l0" w:colFirst="0" w:colLast="0"/>
            <w:bookmarkEnd w:id="0"/>
          </w:p>
          <w:p w14:paraId="31591E0E">
            <w:pPr>
              <w:pStyle w:val="5"/>
              <w:jc w:val="center"/>
              <w:rPr>
                <w:sz w:val="22"/>
                <w:szCs w:val="22"/>
              </w:rPr>
            </w:pPr>
            <w:bookmarkStart w:id="1" w:name="_aai6dyz0egup" w:colFirst="0" w:colLast="0"/>
            <w:bookmarkEnd w:id="1"/>
            <w:r>
              <w:rPr>
                <w:sz w:val="22"/>
                <w:szCs w:val="22"/>
              </w:rPr>
              <w:t>FULL LEGAL NAME</w:t>
            </w:r>
          </w:p>
        </w:tc>
        <w:tc>
          <w:tcPr>
            <w:tcW w:w="28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41395F"/>
            <w:tcMar>
              <w:top w:w="100" w:type="dxa"/>
              <w:left w:w="100" w:type="dxa"/>
              <w:bottom w:w="100" w:type="dxa"/>
              <w:right w:w="100" w:type="dxa"/>
            </w:tcMar>
          </w:tcPr>
          <w:p w14:paraId="42E2C2BF">
            <w:pPr>
              <w:widowControl w:val="0"/>
              <w:spacing w:line="240" w:lineRule="auto"/>
              <w:jc w:val="center"/>
              <w:rPr>
                <w:b/>
                <w:color w:val="FFFFFF"/>
                <w:sz w:val="22"/>
                <w:szCs w:val="22"/>
              </w:rPr>
            </w:pPr>
          </w:p>
          <w:p w14:paraId="1055F40E">
            <w:pPr>
              <w:widowControl w:val="0"/>
              <w:spacing w:line="240" w:lineRule="auto"/>
              <w:jc w:val="center"/>
              <w:rPr>
                <w:sz w:val="26"/>
                <w:szCs w:val="26"/>
              </w:rPr>
            </w:pPr>
            <w:r>
              <w:rPr>
                <w:b/>
                <w:color w:val="FFFFFF"/>
                <w:sz w:val="22"/>
                <w:szCs w:val="22"/>
              </w:rPr>
              <w:t>LOCATION (COUNTRY)</w:t>
            </w:r>
          </w:p>
        </w:tc>
        <w:tc>
          <w:tcPr>
            <w:tcW w:w="29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41395F"/>
            <w:tcMar>
              <w:top w:w="100" w:type="dxa"/>
              <w:left w:w="100" w:type="dxa"/>
              <w:bottom w:w="100" w:type="dxa"/>
              <w:right w:w="100" w:type="dxa"/>
            </w:tcMar>
          </w:tcPr>
          <w:p w14:paraId="4C806852">
            <w:pPr>
              <w:widowControl w:val="0"/>
              <w:spacing w:line="240" w:lineRule="auto"/>
              <w:jc w:val="center"/>
              <w:rPr>
                <w:b/>
                <w:color w:val="FFFFFF"/>
                <w:sz w:val="22"/>
                <w:szCs w:val="22"/>
              </w:rPr>
            </w:pPr>
          </w:p>
          <w:p w14:paraId="752EE435">
            <w:pPr>
              <w:widowControl w:val="0"/>
              <w:spacing w:line="240" w:lineRule="auto"/>
              <w:jc w:val="center"/>
              <w:rPr>
                <w:sz w:val="26"/>
                <w:szCs w:val="26"/>
              </w:rPr>
            </w:pPr>
            <w:r>
              <w:rPr>
                <w:b/>
                <w:color w:val="FFFFFF"/>
                <w:sz w:val="22"/>
                <w:szCs w:val="22"/>
              </w:rPr>
              <w:t>EMAIL ADDRESS</w:t>
            </w:r>
          </w:p>
        </w:tc>
        <w:tc>
          <w:tcPr>
            <w:tcW w:w="177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41395F"/>
            <w:tcMar>
              <w:top w:w="100" w:type="dxa"/>
              <w:left w:w="100" w:type="dxa"/>
              <w:bottom w:w="100" w:type="dxa"/>
              <w:right w:w="100" w:type="dxa"/>
            </w:tcMar>
          </w:tcPr>
          <w:p w14:paraId="22F5BDF7">
            <w:pPr>
              <w:widowControl w:val="0"/>
              <w:spacing w:line="240" w:lineRule="auto"/>
              <w:jc w:val="center"/>
              <w:rPr>
                <w:b/>
                <w:color w:val="FFFFFF"/>
                <w:sz w:val="16"/>
                <w:szCs w:val="16"/>
              </w:rPr>
            </w:pPr>
            <w:r>
              <w:rPr>
                <w:b/>
                <w:color w:val="FFFFFF"/>
                <w:sz w:val="16"/>
                <w:szCs w:val="16"/>
              </w:rPr>
              <w:t>MARK X FOR ANY NON-CONTRIBUTING MEMBER</w:t>
            </w:r>
          </w:p>
        </w:tc>
      </w:tr>
      <w:tr w14:paraId="4C569422">
        <w:tblPrEx>
          <w:tblLayout w:type="fixed"/>
        </w:tblPrEx>
        <w:trPr>
          <w:trHeight w:val="468" w:hRule="atLeast"/>
        </w:trPr>
        <w:tc>
          <w:tcPr>
            <w:tcW w:w="25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14:paraId="4360798B">
            <w:pPr>
              <w:spacing w:line="240" w:lineRule="auto"/>
              <w:rPr>
                <w:rFonts w:ascii="Calibri" w:hAnsi="Calibri" w:eastAsia="Calibri" w:cs="Calibri"/>
                <w:sz w:val="24"/>
                <w:szCs w:val="24"/>
                <w:lang w:val="en-US"/>
              </w:rPr>
            </w:pPr>
            <w:r>
              <w:rPr>
                <w:rFonts w:ascii="Roboto" w:hAnsi="Roboto" w:eastAsia="Roboto" w:cs="Roboto"/>
                <w:b w:val="0"/>
                <w:bCs w:val="0"/>
                <w:i w:val="0"/>
                <w:iCs w:val="0"/>
                <w:caps w:val="0"/>
                <w:smallCaps w:val="0"/>
                <w:color w:val="111827"/>
                <w:sz w:val="24"/>
                <w:szCs w:val="24"/>
                <w:lang w:val="en-US"/>
              </w:rPr>
              <w:t xml:space="preserve">Harris </w:t>
            </w:r>
            <w:r>
              <w:rPr>
                <w:rFonts w:ascii="Roboto" w:hAnsi="Roboto" w:eastAsia="Roboto" w:cs="Roboto"/>
                <w:b w:val="0"/>
                <w:bCs w:val="0"/>
                <w:i w:val="0"/>
                <w:iCs w:val="0"/>
                <w:caps w:val="0"/>
                <w:smallCaps w:val="0"/>
                <w:color w:val="111827"/>
                <w:sz w:val="24"/>
                <w:szCs w:val="24"/>
                <w:lang w:val="en-US"/>
              </w:rPr>
              <w:t>Tekenah</w:t>
            </w:r>
          </w:p>
        </w:tc>
        <w:tc>
          <w:tcPr>
            <w:tcW w:w="28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14:paraId="6723947F">
            <w:pPr>
              <w:spacing w:line="240" w:lineRule="auto"/>
              <w:rPr>
                <w:rFonts w:ascii="Calibri" w:hAnsi="Calibri" w:eastAsia="Calibri" w:cs="Calibri"/>
                <w:color w:val="000000"/>
                <w:sz w:val="24"/>
                <w:szCs w:val="24"/>
                <w:lang w:val="en-US"/>
              </w:rPr>
            </w:pPr>
            <w:r>
              <w:rPr>
                <w:rFonts w:ascii="Calibri" w:hAnsi="Calibri" w:eastAsia="Calibri" w:cs="Calibri"/>
                <w:color w:val="000000"/>
                <w:sz w:val="24"/>
                <w:szCs w:val="24"/>
                <w:lang w:val="en-US"/>
              </w:rPr>
              <w:t>Nigeria</w:t>
            </w:r>
          </w:p>
        </w:tc>
        <w:tc>
          <w:tcPr>
            <w:tcW w:w="29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14:paraId="5B04C585">
            <w:pPr>
              <w:spacing w:line="240" w:lineRule="auto"/>
              <w:rPr>
                <w:rFonts w:ascii="Calibri" w:hAnsi="Calibri" w:eastAsia="Calibri" w:cs="Calibri"/>
                <w:color w:val="000000"/>
                <w:sz w:val="24"/>
                <w:szCs w:val="24"/>
                <w:lang w:val="en-US"/>
              </w:rPr>
            </w:pPr>
            <w:r>
              <w:rPr>
                <w:rFonts w:ascii="Calibri" w:hAnsi="Calibri" w:eastAsia="Calibri" w:cs="Calibri"/>
                <w:color w:val="000000"/>
                <w:sz w:val="24"/>
                <w:szCs w:val="24"/>
                <w:lang w:val="en-US"/>
              </w:rPr>
              <w:t>harrisedwardtekenah@gmail.com</w:t>
            </w:r>
            <w:bookmarkStart w:id="6" w:name="_GoBack"/>
            <w:bookmarkEnd w:id="6"/>
          </w:p>
        </w:tc>
        <w:tc>
          <w:tcPr>
            <w:tcW w:w="17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14:paraId="611A630B">
            <w:pPr>
              <w:spacing w:line="240" w:lineRule="auto"/>
              <w:ind w:left="270"/>
              <w:jc w:val="center"/>
              <w:rPr>
                <w:rFonts w:ascii="Calibri" w:hAnsi="Calibri" w:eastAsia="Calibri" w:cs="Calibri"/>
                <w:color w:val="000000"/>
                <w:sz w:val="24"/>
                <w:szCs w:val="24"/>
              </w:rPr>
            </w:pPr>
          </w:p>
        </w:tc>
      </w:tr>
      <w:tr w14:paraId="3851518A">
        <w:tblPrEx>
          <w:tblLayout w:type="fixed"/>
        </w:tblPrEx>
        <w:trPr>
          <w:trHeight w:val="468" w:hRule="atLeast"/>
        </w:trPr>
        <w:tc>
          <w:tcPr>
            <w:tcW w:w="25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14:paraId="307DAED9">
            <w:pPr>
              <w:spacing w:line="240" w:lineRule="auto"/>
              <w:rPr>
                <w:rFonts w:ascii="Calibri" w:hAnsi="Calibri" w:eastAsia="Calibri" w:cs="Calibri"/>
                <w:sz w:val="24"/>
                <w:szCs w:val="24"/>
                <w:lang w:val="en-US"/>
              </w:rPr>
            </w:pPr>
            <w:r>
              <w:rPr>
                <w:rFonts w:ascii="Roboto" w:hAnsi="Roboto" w:eastAsia="Roboto" w:cs="Roboto"/>
                <w:b w:val="0"/>
                <w:bCs w:val="0"/>
                <w:i w:val="0"/>
                <w:iCs w:val="0"/>
                <w:caps w:val="0"/>
                <w:smallCaps w:val="0"/>
                <w:color w:val="111827"/>
                <w:sz w:val="24"/>
                <w:szCs w:val="24"/>
                <w:lang w:val="en-US"/>
              </w:rPr>
              <w:t xml:space="preserve">Nyasha </w:t>
            </w:r>
            <w:r>
              <w:rPr>
                <w:rFonts w:ascii="Roboto" w:hAnsi="Roboto" w:eastAsia="Roboto" w:cs="Roboto"/>
                <w:b w:val="0"/>
                <w:bCs w:val="0"/>
                <w:i w:val="0"/>
                <w:iCs w:val="0"/>
                <w:caps w:val="0"/>
                <w:smallCaps w:val="0"/>
                <w:color w:val="111827"/>
                <w:sz w:val="24"/>
                <w:szCs w:val="24"/>
                <w:lang w:val="en-US"/>
              </w:rPr>
              <w:t>Katonha</w:t>
            </w:r>
          </w:p>
        </w:tc>
        <w:tc>
          <w:tcPr>
            <w:tcW w:w="28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14:paraId="60A99425">
            <w:pPr>
              <w:spacing w:line="240" w:lineRule="auto"/>
              <w:rPr>
                <w:rFonts w:ascii="Calibri" w:hAnsi="Calibri" w:eastAsia="Calibri" w:cs="Calibri"/>
                <w:color w:val="000000"/>
                <w:sz w:val="24"/>
                <w:szCs w:val="24"/>
              </w:rPr>
            </w:pPr>
          </w:p>
        </w:tc>
        <w:tc>
          <w:tcPr>
            <w:tcW w:w="29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14:paraId="64A53D0F">
            <w:pPr>
              <w:spacing w:line="240" w:lineRule="auto"/>
              <w:rPr>
                <w:rFonts w:ascii="Calibri" w:hAnsi="Calibri" w:eastAsia="Calibri" w:cs="Calibri"/>
                <w:color w:val="000000"/>
                <w:sz w:val="24"/>
                <w:szCs w:val="24"/>
              </w:rPr>
            </w:pPr>
          </w:p>
        </w:tc>
        <w:tc>
          <w:tcPr>
            <w:tcW w:w="17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14:paraId="32245EB0">
            <w:pPr>
              <w:spacing w:line="240" w:lineRule="auto"/>
              <w:jc w:val="center"/>
              <w:rPr>
                <w:rFonts w:ascii="Calibri" w:hAnsi="Calibri" w:eastAsia="Calibri" w:cs="Calibri"/>
                <w:color w:val="000000"/>
                <w:sz w:val="24"/>
                <w:szCs w:val="24"/>
              </w:rPr>
            </w:pPr>
          </w:p>
        </w:tc>
      </w:tr>
      <w:tr w14:paraId="27641C03">
        <w:tblPrEx>
          <w:tblLayout w:type="fixed"/>
        </w:tblPrEx>
        <w:trPr>
          <w:trHeight w:val="468" w:hRule="atLeast"/>
        </w:trPr>
        <w:tc>
          <w:tcPr>
            <w:tcW w:w="25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14:paraId="22B1FF8A">
            <w:pPr>
              <w:spacing w:line="240" w:lineRule="auto"/>
              <w:rPr>
                <w:rFonts w:ascii="Calibri" w:hAnsi="Calibri" w:eastAsia="Calibri" w:cs="Calibri"/>
                <w:sz w:val="24"/>
                <w:szCs w:val="24"/>
                <w:lang w:val="en-US"/>
              </w:rPr>
            </w:pPr>
            <w:r>
              <w:rPr>
                <w:rFonts w:ascii="Roboto" w:hAnsi="Roboto" w:eastAsia="Roboto" w:cs="Roboto"/>
                <w:b w:val="0"/>
                <w:bCs w:val="0"/>
                <w:i w:val="0"/>
                <w:iCs w:val="0"/>
                <w:caps w:val="0"/>
                <w:smallCaps w:val="0"/>
                <w:color w:val="111827"/>
                <w:sz w:val="24"/>
                <w:szCs w:val="24"/>
                <w:lang w:val="en-US"/>
              </w:rPr>
              <w:t>Ka Leung Godfrey Cheung</w:t>
            </w:r>
          </w:p>
        </w:tc>
        <w:tc>
          <w:tcPr>
            <w:tcW w:w="28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14:paraId="21A513E5">
            <w:pPr>
              <w:spacing w:line="240" w:lineRule="auto"/>
              <w:rPr>
                <w:rFonts w:ascii="Calibri" w:hAnsi="Calibri" w:eastAsia="Calibri" w:cs="Calibri"/>
                <w:color w:val="000000"/>
                <w:sz w:val="24"/>
                <w:szCs w:val="24"/>
              </w:rPr>
            </w:pPr>
            <w:r>
              <w:rPr>
                <w:rFonts w:ascii="Calibri" w:hAnsi="Calibri" w:eastAsia="Calibri" w:cs="Calibri"/>
                <w:color w:val="000000" w:themeColor="text1" w:themeTint="FF"/>
                <w:sz w:val="24"/>
                <w:szCs w:val="24"/>
                <w14:textFill>
                  <w14:solidFill>
                    <w14:schemeClr w14:val="tx1">
                      <w14:lumMod w14:val="100000"/>
                      <w14:lumOff w14:val="0"/>
                    </w14:schemeClr>
                  </w14:solidFill>
                </w14:textFill>
              </w:rPr>
              <w:t>Hong Kong</w:t>
            </w:r>
          </w:p>
        </w:tc>
        <w:tc>
          <w:tcPr>
            <w:tcW w:w="29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14:paraId="54F90BF6">
            <w:pPr>
              <w:spacing w:line="240" w:lineRule="auto"/>
              <w:rPr>
                <w:rFonts w:ascii="Calibri" w:hAnsi="Calibri" w:eastAsia="Calibri" w:cs="Calibri"/>
                <w:color w:val="000000"/>
                <w:sz w:val="24"/>
                <w:szCs w:val="24"/>
              </w:rPr>
            </w:pPr>
            <w:r>
              <w:rPr>
                <w:rFonts w:ascii="Calibri" w:hAnsi="Calibri" w:eastAsia="Calibri" w:cs="Calibri"/>
                <w:color w:val="000000" w:themeColor="text1" w:themeTint="FF"/>
                <w:sz w:val="24"/>
                <w:szCs w:val="24"/>
                <w14:textFill>
                  <w14:solidFill>
                    <w14:schemeClr w14:val="tx1">
                      <w14:lumMod w14:val="100000"/>
                      <w14:lumOff w14:val="0"/>
                    </w14:schemeClr>
                  </w14:solidFill>
                </w14:textFill>
              </w:rPr>
              <w:t>Godfreycheungjob1234@gmail.com</w:t>
            </w:r>
          </w:p>
        </w:tc>
        <w:tc>
          <w:tcPr>
            <w:tcW w:w="17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14:paraId="714CB90D">
            <w:pPr>
              <w:spacing w:line="240" w:lineRule="auto"/>
              <w:jc w:val="center"/>
              <w:rPr>
                <w:rFonts w:ascii="Calibri" w:hAnsi="Calibri" w:eastAsia="Calibri" w:cs="Calibri"/>
                <w:color w:val="000000"/>
                <w:sz w:val="24"/>
                <w:szCs w:val="24"/>
              </w:rPr>
            </w:pPr>
          </w:p>
        </w:tc>
      </w:tr>
    </w:tbl>
    <w:p w14:paraId="46937555">
      <w:pPr>
        <w:rPr>
          <w:rFonts w:ascii="Calibri" w:hAnsi="Calibri" w:eastAsia="Calibri" w:cs="Calibri"/>
          <w:color w:val="41395F"/>
        </w:rPr>
      </w:pPr>
    </w:p>
    <w:p w14:paraId="22091A58">
      <w:pPr>
        <w:rPr>
          <w:rFonts w:ascii="Calibri" w:hAnsi="Calibri" w:eastAsia="Calibri" w:cs="Calibri"/>
          <w:b/>
          <w:color w:val="41395F"/>
        </w:rPr>
      </w:pPr>
    </w:p>
    <w:tbl>
      <w:tblPr>
        <w:tblStyle w:val="17"/>
        <w:tblW w:w="102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40"/>
        <w:gridCol w:w="8160"/>
      </w:tblGrid>
      <w:tr w14:paraId="23637E85">
        <w:tblPrEx>
          <w:tblLayout w:type="fixed"/>
        </w:tblPrEx>
        <w:trPr>
          <w:trHeight w:val="440" w:hRule="atLeast"/>
        </w:trPr>
        <w:tc>
          <w:tcPr>
            <w:tcW w:w="10200" w:type="dxa"/>
            <w:gridSpan w:val="2"/>
            <w:tcBorders>
              <w:top w:val="single" w:color="29333D" w:sz="8" w:space="0"/>
              <w:left w:val="single" w:color="29333D" w:sz="8" w:space="0"/>
              <w:bottom w:val="single" w:color="29333D" w:sz="8" w:space="0"/>
              <w:right w:val="single" w:color="29333D" w:sz="8" w:space="0"/>
            </w:tcBorders>
            <w:shd w:val="clear" w:color="auto" w:fill="41395F"/>
            <w:tcMar>
              <w:top w:w="100" w:type="dxa"/>
              <w:left w:w="100" w:type="dxa"/>
              <w:bottom w:w="100" w:type="dxa"/>
              <w:right w:w="100" w:type="dxa"/>
            </w:tcMar>
          </w:tcPr>
          <w:p w14:paraId="52445AFD">
            <w:pPr>
              <w:widowControl w:val="0"/>
              <w:spacing w:line="240" w:lineRule="auto"/>
              <w:rPr>
                <w:color w:val="FFFFFF"/>
              </w:rPr>
            </w:pPr>
            <w:r>
              <w:rPr>
                <w:b/>
                <w:color w:val="FFFFFF"/>
              </w:rPr>
              <w:t xml:space="preserve">Statement of integrity: </w:t>
            </w:r>
            <w:r>
              <w:rPr>
                <w:color w:val="FFFFFF"/>
              </w:rPr>
              <w:t>By typing the names of all group members in the text boxes below, you confirm that the assignment submitted is original work produced by the group (excluding any non-contributing members identified with an “X” above).</w:t>
            </w:r>
          </w:p>
        </w:tc>
      </w:tr>
      <w:tr w14:paraId="4A3D3013">
        <w:tblPrEx>
          <w:tblLayout w:type="fixed"/>
        </w:tblPrEx>
        <w:tc>
          <w:tcPr>
            <w:tcW w:w="2040" w:type="dxa"/>
            <w:tcBorders>
              <w:top w:val="single" w:color="29333D" w:sz="8" w:space="0"/>
            </w:tcBorders>
            <w:shd w:val="clear" w:color="auto" w:fill="EDEDED"/>
            <w:tcMar>
              <w:top w:w="100" w:type="dxa"/>
              <w:left w:w="100" w:type="dxa"/>
              <w:bottom w:w="100" w:type="dxa"/>
              <w:right w:w="100" w:type="dxa"/>
            </w:tcMar>
          </w:tcPr>
          <w:p w14:paraId="3AF9694B">
            <w:pPr>
              <w:widowControl w:val="0"/>
              <w:pBdr>
                <w:top w:val="none" w:color="auto" w:sz="0" w:space="0"/>
                <w:left w:val="none" w:color="auto" w:sz="0" w:space="0"/>
                <w:bottom w:val="none" w:color="auto" w:sz="0" w:space="0"/>
                <w:right w:val="none" w:color="auto" w:sz="0" w:space="0"/>
                <w:between w:val="none" w:color="auto" w:sz="0" w:space="0"/>
              </w:pBdr>
              <w:spacing w:line="240" w:lineRule="auto"/>
              <w:rPr>
                <w:b/>
                <w:sz w:val="22"/>
                <w:szCs w:val="22"/>
              </w:rPr>
            </w:pPr>
            <w:r>
              <w:rPr>
                <w:b/>
                <w:sz w:val="22"/>
                <w:szCs w:val="22"/>
              </w:rPr>
              <w:t>Team member 1</w:t>
            </w:r>
          </w:p>
        </w:tc>
        <w:tc>
          <w:tcPr>
            <w:tcW w:w="8160" w:type="dxa"/>
            <w:tcBorders>
              <w:top w:val="single" w:color="29333D" w:sz="8" w:space="0"/>
            </w:tcBorders>
            <w:tcMar>
              <w:top w:w="100" w:type="dxa"/>
              <w:left w:w="100" w:type="dxa"/>
              <w:bottom w:w="100" w:type="dxa"/>
              <w:right w:w="100" w:type="dxa"/>
            </w:tcMar>
          </w:tcPr>
          <w:p w14:paraId="0D4925D6">
            <w:pPr>
              <w:widowControl w:val="0"/>
              <w:spacing w:line="240" w:lineRule="auto"/>
              <w:rPr>
                <w:rFonts w:ascii="Calibri" w:hAnsi="Calibri" w:eastAsia="Calibri" w:cs="Calibri"/>
                <w:sz w:val="20"/>
                <w:szCs w:val="20"/>
                <w:lang w:val="en-US"/>
              </w:rPr>
            </w:pPr>
            <w:r>
              <w:rPr>
                <w:rFonts w:ascii="Roboto" w:hAnsi="Roboto" w:eastAsia="Roboto" w:cs="Roboto"/>
                <w:b w:val="0"/>
                <w:bCs w:val="0"/>
                <w:i w:val="0"/>
                <w:iCs w:val="0"/>
                <w:caps w:val="0"/>
                <w:smallCaps w:val="0"/>
                <w:color w:val="111827"/>
                <w:sz w:val="24"/>
                <w:szCs w:val="24"/>
                <w:lang w:val="en-US"/>
              </w:rPr>
              <w:t xml:space="preserve">Harris </w:t>
            </w:r>
            <w:r>
              <w:rPr>
                <w:rFonts w:ascii="Roboto" w:hAnsi="Roboto" w:eastAsia="Roboto" w:cs="Roboto"/>
                <w:b w:val="0"/>
                <w:bCs w:val="0"/>
                <w:i w:val="0"/>
                <w:iCs w:val="0"/>
                <w:caps w:val="0"/>
                <w:smallCaps w:val="0"/>
                <w:color w:val="111827"/>
                <w:sz w:val="24"/>
                <w:szCs w:val="24"/>
                <w:lang w:val="en-US"/>
              </w:rPr>
              <w:t>Tekenah</w:t>
            </w:r>
          </w:p>
        </w:tc>
      </w:tr>
      <w:tr w14:paraId="5D715A11">
        <w:tblPrEx>
          <w:tblLayout w:type="fixed"/>
        </w:tblPrEx>
        <w:tc>
          <w:tcPr>
            <w:tcW w:w="2040" w:type="dxa"/>
            <w:shd w:val="clear" w:color="auto" w:fill="EDEDED"/>
            <w:tcMar>
              <w:top w:w="100" w:type="dxa"/>
              <w:left w:w="100" w:type="dxa"/>
              <w:bottom w:w="100" w:type="dxa"/>
              <w:right w:w="100" w:type="dxa"/>
            </w:tcMar>
          </w:tcPr>
          <w:p w14:paraId="286A1E9F">
            <w:pPr>
              <w:widowControl w:val="0"/>
              <w:pBdr>
                <w:top w:val="none" w:color="auto" w:sz="0" w:space="0"/>
                <w:left w:val="none" w:color="auto" w:sz="0" w:space="0"/>
                <w:bottom w:val="none" w:color="auto" w:sz="0" w:space="0"/>
                <w:right w:val="none" w:color="auto" w:sz="0" w:space="0"/>
                <w:between w:val="none" w:color="auto" w:sz="0" w:space="0"/>
              </w:pBdr>
              <w:spacing w:line="240" w:lineRule="auto"/>
              <w:rPr>
                <w:b/>
                <w:sz w:val="22"/>
                <w:szCs w:val="22"/>
              </w:rPr>
            </w:pPr>
            <w:r>
              <w:rPr>
                <w:b/>
                <w:sz w:val="22"/>
                <w:szCs w:val="22"/>
              </w:rPr>
              <w:t>Team member 2</w:t>
            </w:r>
          </w:p>
        </w:tc>
        <w:tc>
          <w:tcPr>
            <w:tcW w:w="8160" w:type="dxa"/>
            <w:tcMar>
              <w:top w:w="100" w:type="dxa"/>
              <w:left w:w="100" w:type="dxa"/>
              <w:bottom w:w="100" w:type="dxa"/>
              <w:right w:w="100" w:type="dxa"/>
            </w:tcMar>
          </w:tcPr>
          <w:p w14:paraId="0A258BD0">
            <w:pPr>
              <w:widowControl w:val="0"/>
              <w:spacing w:line="240" w:lineRule="auto"/>
              <w:rPr>
                <w:rFonts w:ascii="Calibri" w:hAnsi="Calibri" w:eastAsia="Calibri" w:cs="Calibri"/>
                <w:sz w:val="20"/>
                <w:szCs w:val="20"/>
                <w:lang w:val="en-US"/>
              </w:rPr>
            </w:pPr>
            <w:r>
              <w:rPr>
                <w:rFonts w:ascii="Roboto" w:hAnsi="Roboto" w:eastAsia="Roboto" w:cs="Roboto"/>
                <w:b w:val="0"/>
                <w:bCs w:val="0"/>
                <w:i w:val="0"/>
                <w:iCs w:val="0"/>
                <w:caps w:val="0"/>
                <w:smallCaps w:val="0"/>
                <w:color w:val="111827"/>
                <w:sz w:val="24"/>
                <w:szCs w:val="24"/>
                <w:lang w:val="en-US"/>
              </w:rPr>
              <w:t xml:space="preserve">Nyasha </w:t>
            </w:r>
            <w:r>
              <w:rPr>
                <w:rFonts w:ascii="Roboto" w:hAnsi="Roboto" w:eastAsia="Roboto" w:cs="Roboto"/>
                <w:b w:val="0"/>
                <w:bCs w:val="0"/>
                <w:i w:val="0"/>
                <w:iCs w:val="0"/>
                <w:caps w:val="0"/>
                <w:smallCaps w:val="0"/>
                <w:color w:val="111827"/>
                <w:sz w:val="24"/>
                <w:szCs w:val="24"/>
                <w:lang w:val="en-US"/>
              </w:rPr>
              <w:t>Katonha</w:t>
            </w:r>
          </w:p>
        </w:tc>
      </w:tr>
      <w:tr w14:paraId="064D470D">
        <w:tblPrEx>
          <w:tblLayout w:type="fixed"/>
        </w:tblPrEx>
        <w:tc>
          <w:tcPr>
            <w:tcW w:w="2040" w:type="dxa"/>
            <w:shd w:val="clear" w:color="auto" w:fill="EDEDED"/>
            <w:tcMar>
              <w:top w:w="100" w:type="dxa"/>
              <w:left w:w="100" w:type="dxa"/>
              <w:bottom w:w="100" w:type="dxa"/>
              <w:right w:w="100" w:type="dxa"/>
            </w:tcMar>
          </w:tcPr>
          <w:p w14:paraId="60991E28">
            <w:pPr>
              <w:widowControl w:val="0"/>
              <w:pBdr>
                <w:top w:val="none" w:color="auto" w:sz="0" w:space="0"/>
                <w:left w:val="none" w:color="auto" w:sz="0" w:space="0"/>
                <w:bottom w:val="none" w:color="auto" w:sz="0" w:space="0"/>
                <w:right w:val="none" w:color="auto" w:sz="0" w:space="0"/>
                <w:between w:val="none" w:color="auto" w:sz="0" w:space="0"/>
              </w:pBdr>
              <w:spacing w:line="240" w:lineRule="auto"/>
              <w:rPr>
                <w:b/>
                <w:sz w:val="22"/>
                <w:szCs w:val="22"/>
              </w:rPr>
            </w:pPr>
            <w:r>
              <w:rPr>
                <w:b/>
                <w:sz w:val="22"/>
                <w:szCs w:val="22"/>
              </w:rPr>
              <w:t>Team member 3</w:t>
            </w:r>
          </w:p>
        </w:tc>
        <w:tc>
          <w:tcPr>
            <w:tcW w:w="8160" w:type="dxa"/>
            <w:tcMar>
              <w:top w:w="100" w:type="dxa"/>
              <w:left w:w="100" w:type="dxa"/>
              <w:bottom w:w="100" w:type="dxa"/>
              <w:right w:w="100" w:type="dxa"/>
            </w:tcMar>
          </w:tcPr>
          <w:p w14:paraId="6D26D885">
            <w:pPr>
              <w:widowControl w:val="0"/>
              <w:spacing w:line="240" w:lineRule="auto"/>
              <w:rPr>
                <w:rFonts w:ascii="Calibri" w:hAnsi="Calibri" w:eastAsia="Calibri" w:cs="Calibri"/>
                <w:sz w:val="20"/>
                <w:szCs w:val="20"/>
                <w:lang w:val="en-US"/>
              </w:rPr>
            </w:pPr>
            <w:r>
              <w:rPr>
                <w:rFonts w:ascii="Roboto" w:hAnsi="Roboto" w:eastAsia="Roboto" w:cs="Roboto"/>
                <w:b w:val="0"/>
                <w:bCs w:val="0"/>
                <w:i w:val="0"/>
                <w:iCs w:val="0"/>
                <w:caps w:val="0"/>
                <w:smallCaps w:val="0"/>
                <w:color w:val="111827"/>
                <w:sz w:val="24"/>
                <w:szCs w:val="24"/>
                <w:lang w:val="en-US"/>
              </w:rPr>
              <w:t>Ka Leung Godfrey Cheung</w:t>
            </w:r>
          </w:p>
        </w:tc>
      </w:tr>
    </w:tbl>
    <w:p w14:paraId="5DAB8461">
      <w:pPr/>
    </w:p>
    <w:p w14:paraId="18026218">
      <w:pPr/>
    </w:p>
    <w:tbl>
      <w:tblPr>
        <w:tblStyle w:val="18"/>
        <w:tblW w:w="1018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185"/>
      </w:tblGrid>
      <w:tr w14:paraId="3C8E9CCC">
        <w:tblPrEx>
          <w:tblLayout w:type="fixed"/>
        </w:tblPrEx>
        <w:tc>
          <w:tcPr>
            <w:tcW w:w="10185" w:type="dxa"/>
            <w:shd w:val="clear" w:color="auto" w:fill="41395F"/>
            <w:tcMar>
              <w:top w:w="100" w:type="dxa"/>
              <w:left w:w="100" w:type="dxa"/>
              <w:bottom w:w="100" w:type="dxa"/>
              <w:right w:w="100" w:type="dxa"/>
            </w:tcMar>
          </w:tcPr>
          <w:p w14:paraId="2E79F8EE">
            <w:pPr>
              <w:widowControl w:val="0"/>
              <w:pBdr>
                <w:top w:val="none" w:color="auto" w:sz="0" w:space="0"/>
                <w:left w:val="none" w:color="auto" w:sz="0" w:space="0"/>
                <w:bottom w:val="none" w:color="auto" w:sz="0" w:space="0"/>
                <w:right w:val="none" w:color="auto" w:sz="0" w:space="0"/>
                <w:between w:val="none" w:color="auto" w:sz="0" w:space="0"/>
              </w:pBdr>
              <w:spacing w:line="240" w:lineRule="auto"/>
              <w:rPr>
                <w:color w:val="FFFFFF"/>
                <w:sz w:val="22"/>
                <w:szCs w:val="22"/>
              </w:rPr>
            </w:pPr>
            <w:r>
              <w:rPr>
                <w:color w:val="FFFFFF"/>
                <w:sz w:val="22"/>
                <w:szCs w:val="22"/>
              </w:rPr>
              <w:t xml:space="preserve">Use the box below to explain any attempts to reach out to a non-contributing member. Type (N/A) if all members contributed. </w:t>
            </w:r>
          </w:p>
          <w:p w14:paraId="184F7D82">
            <w:pPr>
              <w:widowControl w:val="0"/>
              <w:pBdr>
                <w:top w:val="none" w:color="auto" w:sz="0" w:space="0"/>
                <w:left w:val="none" w:color="auto" w:sz="0" w:space="0"/>
                <w:bottom w:val="none" w:color="auto" w:sz="0" w:space="0"/>
                <w:right w:val="none" w:color="auto" w:sz="0" w:space="0"/>
                <w:between w:val="none" w:color="auto" w:sz="0" w:space="0"/>
              </w:pBdr>
              <w:spacing w:line="240" w:lineRule="auto"/>
              <w:rPr>
                <w:color w:val="FFFFFF"/>
                <w:sz w:val="22"/>
                <w:szCs w:val="22"/>
              </w:rPr>
            </w:pPr>
            <w:r>
              <w:rPr>
                <w:b/>
                <w:color w:val="FFFFFF"/>
                <w:sz w:val="22"/>
                <w:szCs w:val="22"/>
              </w:rPr>
              <w:t xml:space="preserve">Note: </w:t>
            </w:r>
            <w:r>
              <w:rPr>
                <w:color w:val="FFFFFF"/>
                <w:sz w:val="22"/>
                <w:szCs w:val="22"/>
              </w:rPr>
              <w:t>You may be required to provide proof of your outreach to non-contributing members upon request.</w:t>
            </w:r>
          </w:p>
        </w:tc>
      </w:tr>
      <w:tr w14:paraId="35A5E3F4">
        <w:tblPrEx>
          <w:tblLayout w:type="fixed"/>
        </w:tblPrEx>
        <w:tc>
          <w:tcPr>
            <w:tcW w:w="10185" w:type="dxa"/>
            <w:tcMar>
              <w:top w:w="100" w:type="dxa"/>
              <w:left w:w="100" w:type="dxa"/>
              <w:bottom w:w="100" w:type="dxa"/>
              <w:right w:w="100" w:type="dxa"/>
            </w:tcMar>
          </w:tcPr>
          <w:p w14:paraId="46221D45">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2"/>
                <w:szCs w:val="22"/>
              </w:rPr>
            </w:pPr>
          </w:p>
          <w:p w14:paraId="25C9ADC5">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2"/>
                <w:szCs w:val="22"/>
              </w:rPr>
            </w:pPr>
          </w:p>
          <w:p w14:paraId="451C1FE7">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2"/>
                <w:szCs w:val="22"/>
              </w:rPr>
            </w:pPr>
          </w:p>
          <w:p w14:paraId="6300C9BE">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2"/>
                <w:szCs w:val="22"/>
              </w:rPr>
            </w:pPr>
          </w:p>
          <w:p w14:paraId="30485C49">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2"/>
                <w:szCs w:val="22"/>
              </w:rPr>
            </w:pPr>
          </w:p>
          <w:p w14:paraId="63092353">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2"/>
                <w:szCs w:val="22"/>
              </w:rPr>
            </w:pPr>
          </w:p>
          <w:p w14:paraId="709D19F1">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2"/>
                <w:szCs w:val="22"/>
              </w:rPr>
            </w:pPr>
          </w:p>
          <w:p w14:paraId="55F916E1">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2"/>
                <w:szCs w:val="22"/>
              </w:rPr>
            </w:pPr>
          </w:p>
          <w:p w14:paraId="4FEF97F8">
            <w:pPr>
              <w:widowControl w:val="0"/>
              <w:pBdr>
                <w:top w:val="none" w:color="auto" w:sz="0" w:space="0"/>
                <w:left w:val="none" w:color="auto" w:sz="0" w:space="0"/>
                <w:bottom w:val="none" w:color="auto" w:sz="0" w:space="0"/>
                <w:right w:val="none" w:color="auto" w:sz="0" w:space="0"/>
                <w:between w:val="none" w:color="auto" w:sz="0" w:space="0"/>
              </w:pBdr>
              <w:spacing w:line="240" w:lineRule="auto"/>
              <w:rPr>
                <w:sz w:val="22"/>
                <w:szCs w:val="22"/>
              </w:rPr>
            </w:pPr>
          </w:p>
        </w:tc>
      </w:tr>
    </w:tbl>
    <w:p w14:paraId="5BB2371D">
      <w:pPr/>
    </w:p>
    <w:p w14:paraId="34393754">
      <w:pPr/>
    </w:p>
    <w:p w14:paraId="7EFB70B2">
      <w:pPr/>
    </w:p>
    <w:p w14:paraId="582BAE54">
      <w:pPr>
        <w:rPr>
          <w:rFonts w:ascii="Calibri" w:hAnsi="Calibri" w:eastAsia="Calibri" w:cs="Calibri"/>
          <w:b/>
          <w:bCs/>
          <w:color w:val="000000" w:themeColor="text1"/>
          <w:u w:val="single"/>
          <w14:textFill>
            <w14:solidFill>
              <w14:schemeClr w14:val="tx1"/>
            </w14:solidFill>
          </w14:textFill>
        </w:rPr>
      </w:pPr>
    </w:p>
    <w:p w14:paraId="7CE4849F">
      <w:pPr/>
      <w:r>
        <w:br w:type="page"/>
      </w:r>
    </w:p>
    <w:p w14:paraId="4238BC6C">
      <w:pPr>
        <w:rPr>
          <w:rFonts w:ascii="Calibri" w:hAnsi="Calibri" w:eastAsia="Calibri" w:cs="Calibri"/>
          <w:b/>
          <w:bCs/>
          <w:color w:val="000000" w:themeColor="text1" w:themeTint="FF"/>
          <w:u w:val="single"/>
          <w14:textFill>
            <w14:solidFill>
              <w14:schemeClr w14:val="tx1">
                <w14:lumMod w14:val="100000"/>
                <w14:lumOff w14:val="0"/>
              </w14:schemeClr>
            </w14:solidFill>
          </w14:textFill>
        </w:rPr>
      </w:pPr>
    </w:p>
    <w:p w14:paraId="1ECBABAD">
      <w:pPr>
        <w:jc w:val="both"/>
        <w:rPr>
          <w:rFonts w:ascii="Calibri" w:hAnsi="Calibri" w:eastAsia="Calibri" w:cs="Calibri"/>
          <w:b/>
          <w:bCs/>
          <w:color w:val="000000" w:themeColor="text1"/>
          <w:sz w:val="22"/>
          <w:szCs w:val="22"/>
          <w:u w:val="single"/>
          <w14:textFill>
            <w14:solidFill>
              <w14:schemeClr w14:val="tx1"/>
            </w14:solidFill>
          </w14:textFill>
        </w:rPr>
      </w:pPr>
      <w:r>
        <w:rPr>
          <w:rFonts w:ascii="Calibri" w:hAnsi="Calibri" w:eastAsia="Calibri" w:cs="Calibri"/>
          <w:b/>
          <w:bCs/>
          <w:color w:val="000000" w:themeColor="text1" w:themeTint="FF"/>
          <w:sz w:val="22"/>
          <w:szCs w:val="22"/>
          <w:u w:val="single"/>
          <w14:textFill>
            <w14:solidFill>
              <w14:schemeClr w14:val="tx1">
                <w14:lumMod w14:val="100000"/>
                <w14:lumOff w14:val="0"/>
              </w14:schemeClr>
            </w14:solidFill>
          </w14:textFill>
        </w:rPr>
        <w:t xml:space="preserve">Task 1 </w:t>
      </w:r>
    </w:p>
    <w:p w14:paraId="62D62F02">
      <w:pP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iCs/>
          <w:caps w:val="0"/>
          <w:smallCaps w:val="0"/>
          <w:color w:val="000000" w:themeColor="text1" w:themeTint="FF"/>
          <w:sz w:val="22"/>
          <w:szCs w:val="22"/>
          <w:lang w:val="en-US"/>
          <w14:textFill>
            <w14:solidFill>
              <w14:schemeClr w14:val="tx1">
                <w14:lumMod w14:val="100000"/>
                <w14:lumOff w14:val="0"/>
              </w14:schemeClr>
            </w14:solidFill>
          </w14:textFill>
        </w:rPr>
        <w:t xml:space="preserve">a. </w:t>
      </w:r>
    </w:p>
    <w:tbl>
      <w:tblPr>
        <w:tblStyle w:val="14"/>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30"/>
        <w:gridCol w:w="885"/>
        <w:gridCol w:w="4860"/>
        <w:gridCol w:w="1020"/>
        <w:gridCol w:w="1020"/>
        <w:gridCol w:w="1020"/>
      </w:tblGrid>
      <w:tr w14:paraId="31419042">
        <w:tblPrEx>
          <w:tblLayout w:type="fixed"/>
        </w:tblPrEx>
        <w:trPr>
          <w:trHeight w:val="300" w:hRule="atLeast"/>
        </w:trPr>
        <w:tc>
          <w:tcPr>
            <w:tcW w:w="630" w:type="dxa"/>
            <w:tcMar>
              <w:left w:w="105" w:type="dxa"/>
              <w:right w:w="105" w:type="dxa"/>
            </w:tcMar>
            <w:vAlign w:val="top"/>
          </w:tcPr>
          <w:p w14:paraId="0436D55C">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p>
        </w:tc>
        <w:tc>
          <w:tcPr>
            <w:tcW w:w="885" w:type="dxa"/>
            <w:tcMar>
              <w:left w:w="105" w:type="dxa"/>
              <w:right w:w="105" w:type="dxa"/>
            </w:tcMar>
            <w:vAlign w:val="top"/>
          </w:tcPr>
          <w:p w14:paraId="6C928F14">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bCs/>
                <w:i w:val="0"/>
                <w:iCs w:val="0"/>
                <w:caps w:val="0"/>
                <w:smallCaps w:val="0"/>
                <w:color w:val="auto"/>
                <w:kern w:val="2"/>
                <w:sz w:val="22"/>
                <w:szCs w:val="22"/>
                <w:lang w:val="en-US" w:eastAsia="zh-TW"/>
              </w:rPr>
              <w:t>person_id</w:t>
            </w:r>
          </w:p>
        </w:tc>
        <w:tc>
          <w:tcPr>
            <w:tcW w:w="4860" w:type="dxa"/>
            <w:tcMar>
              <w:left w:w="105" w:type="dxa"/>
              <w:right w:w="105" w:type="dxa"/>
            </w:tcMar>
            <w:vAlign w:val="top"/>
          </w:tcPr>
          <w:p w14:paraId="62B5DEFE">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bCs/>
                <w:i w:val="0"/>
                <w:iCs w:val="0"/>
                <w:caps w:val="0"/>
                <w:smallCaps w:val="0"/>
                <w:color w:val="auto"/>
                <w:kern w:val="2"/>
                <w:sz w:val="22"/>
                <w:szCs w:val="22"/>
                <w:lang w:val="en-US" w:eastAsia="zh-TW"/>
              </w:rPr>
              <w:t>name</w:t>
            </w:r>
          </w:p>
        </w:tc>
        <w:tc>
          <w:tcPr>
            <w:tcW w:w="1020" w:type="dxa"/>
            <w:tcMar>
              <w:left w:w="105" w:type="dxa"/>
              <w:right w:w="105" w:type="dxa"/>
            </w:tcMar>
            <w:vAlign w:val="top"/>
          </w:tcPr>
          <w:p w14:paraId="20EB3995">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bCs/>
                <w:i w:val="0"/>
                <w:iCs w:val="0"/>
                <w:caps w:val="0"/>
                <w:smallCaps w:val="0"/>
                <w:color w:val="auto"/>
                <w:kern w:val="2"/>
                <w:sz w:val="22"/>
                <w:szCs w:val="22"/>
                <w:lang w:val="en-US" w:eastAsia="zh-TW"/>
              </w:rPr>
              <w:t>email</w:t>
            </w:r>
          </w:p>
        </w:tc>
        <w:tc>
          <w:tcPr>
            <w:tcW w:w="1020" w:type="dxa"/>
            <w:tcMar>
              <w:left w:w="105" w:type="dxa"/>
              <w:right w:w="105" w:type="dxa"/>
            </w:tcMar>
            <w:vAlign w:val="top"/>
          </w:tcPr>
          <w:p w14:paraId="016AEE5B">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bCs/>
                <w:i w:val="0"/>
                <w:iCs w:val="0"/>
                <w:caps w:val="0"/>
                <w:smallCaps w:val="0"/>
                <w:color w:val="auto"/>
                <w:kern w:val="2"/>
                <w:sz w:val="22"/>
                <w:szCs w:val="22"/>
                <w:lang w:val="en-US" w:eastAsia="zh-TW"/>
              </w:rPr>
              <w:t>phone</w:t>
            </w:r>
          </w:p>
        </w:tc>
        <w:tc>
          <w:tcPr>
            <w:tcW w:w="1020" w:type="dxa"/>
            <w:tcMar>
              <w:left w:w="105" w:type="dxa"/>
              <w:right w:w="105" w:type="dxa"/>
            </w:tcMar>
            <w:vAlign w:val="top"/>
          </w:tcPr>
          <w:p w14:paraId="1061D4BD">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bCs/>
                <w:i w:val="0"/>
                <w:iCs w:val="0"/>
                <w:caps w:val="0"/>
                <w:smallCaps w:val="0"/>
                <w:color w:val="auto"/>
                <w:kern w:val="2"/>
                <w:sz w:val="22"/>
                <w:szCs w:val="22"/>
                <w:lang w:val="en-US" w:eastAsia="zh-TW"/>
              </w:rPr>
              <w:t>linkedin</w:t>
            </w:r>
          </w:p>
        </w:tc>
      </w:tr>
      <w:tr w14:paraId="7B2AA0A6">
        <w:tblPrEx>
          <w:tblLayout w:type="fixed"/>
        </w:tblPrEx>
        <w:trPr>
          <w:trHeight w:val="300" w:hRule="atLeast"/>
        </w:trPr>
        <w:tc>
          <w:tcPr>
            <w:tcW w:w="630" w:type="dxa"/>
            <w:tcMar>
              <w:left w:w="105" w:type="dxa"/>
              <w:right w:w="105" w:type="dxa"/>
            </w:tcMar>
            <w:vAlign w:val="top"/>
          </w:tcPr>
          <w:p w14:paraId="650E992C">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bCs/>
                <w:i w:val="0"/>
                <w:iCs w:val="0"/>
                <w:caps w:val="0"/>
                <w:smallCaps w:val="0"/>
                <w:color w:val="auto"/>
                <w:kern w:val="2"/>
                <w:sz w:val="22"/>
                <w:szCs w:val="22"/>
                <w:lang w:val="en-US" w:eastAsia="zh-TW"/>
              </w:rPr>
              <w:t>0</w:t>
            </w:r>
          </w:p>
        </w:tc>
        <w:tc>
          <w:tcPr>
            <w:tcW w:w="885" w:type="dxa"/>
            <w:tcMar>
              <w:left w:w="105" w:type="dxa"/>
              <w:right w:w="105" w:type="dxa"/>
            </w:tcMar>
            <w:vAlign w:val="top"/>
          </w:tcPr>
          <w:p w14:paraId="74ABE1FE">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1</w:t>
            </w:r>
          </w:p>
        </w:tc>
        <w:tc>
          <w:tcPr>
            <w:tcW w:w="4860" w:type="dxa"/>
            <w:tcMar>
              <w:left w:w="105" w:type="dxa"/>
              <w:right w:w="105" w:type="dxa"/>
            </w:tcMar>
            <w:vAlign w:val="top"/>
          </w:tcPr>
          <w:p w14:paraId="53B0D6E4">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Database Administrator</w:t>
            </w:r>
          </w:p>
        </w:tc>
        <w:tc>
          <w:tcPr>
            <w:tcW w:w="1020" w:type="dxa"/>
            <w:tcMar>
              <w:left w:w="105" w:type="dxa"/>
              <w:right w:w="105" w:type="dxa"/>
            </w:tcMar>
            <w:vAlign w:val="top"/>
          </w:tcPr>
          <w:p w14:paraId="7833A801">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c>
          <w:tcPr>
            <w:tcW w:w="1020" w:type="dxa"/>
            <w:tcMar>
              <w:left w:w="105" w:type="dxa"/>
              <w:right w:w="105" w:type="dxa"/>
            </w:tcMar>
            <w:vAlign w:val="top"/>
          </w:tcPr>
          <w:p w14:paraId="4C0F100C">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c>
          <w:tcPr>
            <w:tcW w:w="1020" w:type="dxa"/>
            <w:tcMar>
              <w:left w:w="105" w:type="dxa"/>
              <w:right w:w="105" w:type="dxa"/>
            </w:tcMar>
            <w:vAlign w:val="top"/>
          </w:tcPr>
          <w:p w14:paraId="3E4E7A41">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r>
      <w:tr w14:paraId="034DBC93">
        <w:tblPrEx>
          <w:tblLayout w:type="fixed"/>
        </w:tblPrEx>
        <w:trPr>
          <w:trHeight w:val="300" w:hRule="atLeast"/>
        </w:trPr>
        <w:tc>
          <w:tcPr>
            <w:tcW w:w="630" w:type="dxa"/>
            <w:tcMar>
              <w:left w:w="105" w:type="dxa"/>
              <w:right w:w="105" w:type="dxa"/>
            </w:tcMar>
            <w:vAlign w:val="top"/>
          </w:tcPr>
          <w:p w14:paraId="221E31E7">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bCs/>
                <w:i w:val="0"/>
                <w:iCs w:val="0"/>
                <w:caps w:val="0"/>
                <w:smallCaps w:val="0"/>
                <w:color w:val="auto"/>
                <w:kern w:val="2"/>
                <w:sz w:val="22"/>
                <w:szCs w:val="22"/>
                <w:lang w:val="en-US" w:eastAsia="zh-TW"/>
              </w:rPr>
              <w:t>1</w:t>
            </w:r>
          </w:p>
        </w:tc>
        <w:tc>
          <w:tcPr>
            <w:tcW w:w="885" w:type="dxa"/>
            <w:tcMar>
              <w:left w:w="105" w:type="dxa"/>
              <w:right w:w="105" w:type="dxa"/>
            </w:tcMar>
            <w:vAlign w:val="top"/>
          </w:tcPr>
          <w:p w14:paraId="3068CEE3">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2</w:t>
            </w:r>
          </w:p>
        </w:tc>
        <w:tc>
          <w:tcPr>
            <w:tcW w:w="4860" w:type="dxa"/>
            <w:tcMar>
              <w:left w:w="105" w:type="dxa"/>
              <w:right w:w="105" w:type="dxa"/>
            </w:tcMar>
            <w:vAlign w:val="top"/>
          </w:tcPr>
          <w:p w14:paraId="72D6B2FD">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Database Administrator</w:t>
            </w:r>
          </w:p>
        </w:tc>
        <w:tc>
          <w:tcPr>
            <w:tcW w:w="1020" w:type="dxa"/>
            <w:tcMar>
              <w:left w:w="105" w:type="dxa"/>
              <w:right w:w="105" w:type="dxa"/>
            </w:tcMar>
            <w:vAlign w:val="top"/>
          </w:tcPr>
          <w:p w14:paraId="67B9E0B9">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c>
          <w:tcPr>
            <w:tcW w:w="1020" w:type="dxa"/>
            <w:tcMar>
              <w:left w:w="105" w:type="dxa"/>
              <w:right w:w="105" w:type="dxa"/>
            </w:tcMar>
            <w:vAlign w:val="top"/>
          </w:tcPr>
          <w:p w14:paraId="0FE8EFAD">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c>
          <w:tcPr>
            <w:tcW w:w="1020" w:type="dxa"/>
            <w:tcMar>
              <w:left w:w="105" w:type="dxa"/>
              <w:right w:w="105" w:type="dxa"/>
            </w:tcMar>
            <w:vAlign w:val="top"/>
          </w:tcPr>
          <w:p w14:paraId="04F37959">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r>
      <w:tr w14:paraId="403D8671">
        <w:tblPrEx>
          <w:tblLayout w:type="fixed"/>
        </w:tblPrEx>
        <w:trPr>
          <w:trHeight w:val="300" w:hRule="atLeast"/>
        </w:trPr>
        <w:tc>
          <w:tcPr>
            <w:tcW w:w="630" w:type="dxa"/>
            <w:tcMar>
              <w:left w:w="105" w:type="dxa"/>
              <w:right w:w="105" w:type="dxa"/>
            </w:tcMar>
            <w:vAlign w:val="top"/>
          </w:tcPr>
          <w:p w14:paraId="0E004FD7">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bCs/>
                <w:i w:val="0"/>
                <w:iCs w:val="0"/>
                <w:caps w:val="0"/>
                <w:smallCaps w:val="0"/>
                <w:color w:val="auto"/>
                <w:kern w:val="2"/>
                <w:sz w:val="22"/>
                <w:szCs w:val="22"/>
                <w:lang w:val="en-US" w:eastAsia="zh-TW"/>
              </w:rPr>
              <w:t>2</w:t>
            </w:r>
          </w:p>
        </w:tc>
        <w:tc>
          <w:tcPr>
            <w:tcW w:w="885" w:type="dxa"/>
            <w:tcMar>
              <w:left w:w="105" w:type="dxa"/>
              <w:right w:w="105" w:type="dxa"/>
            </w:tcMar>
            <w:vAlign w:val="top"/>
          </w:tcPr>
          <w:p w14:paraId="5E9F32F2">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3</w:t>
            </w:r>
          </w:p>
        </w:tc>
        <w:tc>
          <w:tcPr>
            <w:tcW w:w="4860" w:type="dxa"/>
            <w:tcMar>
              <w:left w:w="105" w:type="dxa"/>
              <w:right w:w="105" w:type="dxa"/>
            </w:tcMar>
            <w:vAlign w:val="top"/>
          </w:tcPr>
          <w:p w14:paraId="6230B2F7">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Oracle Database Administrator</w:t>
            </w:r>
          </w:p>
        </w:tc>
        <w:tc>
          <w:tcPr>
            <w:tcW w:w="1020" w:type="dxa"/>
            <w:tcMar>
              <w:left w:w="105" w:type="dxa"/>
              <w:right w:w="105" w:type="dxa"/>
            </w:tcMar>
            <w:vAlign w:val="top"/>
          </w:tcPr>
          <w:p w14:paraId="4EE8BA1E">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c>
          <w:tcPr>
            <w:tcW w:w="1020" w:type="dxa"/>
            <w:tcMar>
              <w:left w:w="105" w:type="dxa"/>
              <w:right w:w="105" w:type="dxa"/>
            </w:tcMar>
            <w:vAlign w:val="top"/>
          </w:tcPr>
          <w:p w14:paraId="5A49E98D">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c>
          <w:tcPr>
            <w:tcW w:w="1020" w:type="dxa"/>
            <w:tcMar>
              <w:left w:w="105" w:type="dxa"/>
              <w:right w:w="105" w:type="dxa"/>
            </w:tcMar>
            <w:vAlign w:val="top"/>
          </w:tcPr>
          <w:p w14:paraId="13A16301">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r>
      <w:tr w14:paraId="4AE45613">
        <w:tblPrEx>
          <w:tblLayout w:type="fixed"/>
        </w:tblPrEx>
        <w:trPr>
          <w:trHeight w:val="300" w:hRule="atLeast"/>
        </w:trPr>
        <w:tc>
          <w:tcPr>
            <w:tcW w:w="630" w:type="dxa"/>
            <w:tcMar>
              <w:left w:w="105" w:type="dxa"/>
              <w:right w:w="105" w:type="dxa"/>
            </w:tcMar>
            <w:vAlign w:val="top"/>
          </w:tcPr>
          <w:p w14:paraId="70756B3D">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bCs/>
                <w:i w:val="0"/>
                <w:iCs w:val="0"/>
                <w:caps w:val="0"/>
                <w:smallCaps w:val="0"/>
                <w:color w:val="auto"/>
                <w:kern w:val="2"/>
                <w:sz w:val="22"/>
                <w:szCs w:val="22"/>
                <w:lang w:val="en-US" w:eastAsia="zh-TW"/>
              </w:rPr>
              <w:t>3</w:t>
            </w:r>
          </w:p>
        </w:tc>
        <w:tc>
          <w:tcPr>
            <w:tcW w:w="885" w:type="dxa"/>
            <w:tcMar>
              <w:left w:w="105" w:type="dxa"/>
              <w:right w:w="105" w:type="dxa"/>
            </w:tcMar>
            <w:vAlign w:val="top"/>
          </w:tcPr>
          <w:p w14:paraId="26E60C6F">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4</w:t>
            </w:r>
          </w:p>
        </w:tc>
        <w:tc>
          <w:tcPr>
            <w:tcW w:w="4860" w:type="dxa"/>
            <w:tcMar>
              <w:left w:w="105" w:type="dxa"/>
              <w:right w:w="105" w:type="dxa"/>
            </w:tcMar>
            <w:vAlign w:val="top"/>
          </w:tcPr>
          <w:p w14:paraId="63CA829E">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Amazon Redshift Administrator and ETL Develope...</w:t>
            </w:r>
          </w:p>
        </w:tc>
        <w:tc>
          <w:tcPr>
            <w:tcW w:w="1020" w:type="dxa"/>
            <w:tcMar>
              <w:left w:w="105" w:type="dxa"/>
              <w:right w:w="105" w:type="dxa"/>
            </w:tcMar>
            <w:vAlign w:val="top"/>
          </w:tcPr>
          <w:p w14:paraId="4D6F2B28">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c>
          <w:tcPr>
            <w:tcW w:w="1020" w:type="dxa"/>
            <w:tcMar>
              <w:left w:w="105" w:type="dxa"/>
              <w:right w:w="105" w:type="dxa"/>
            </w:tcMar>
            <w:vAlign w:val="top"/>
          </w:tcPr>
          <w:p w14:paraId="55DC4F55">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c>
          <w:tcPr>
            <w:tcW w:w="1020" w:type="dxa"/>
            <w:tcMar>
              <w:left w:w="105" w:type="dxa"/>
              <w:right w:w="105" w:type="dxa"/>
            </w:tcMar>
            <w:vAlign w:val="top"/>
          </w:tcPr>
          <w:p w14:paraId="575B888E">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r>
      <w:tr w14:paraId="4BE4F382">
        <w:tblPrEx>
          <w:tblLayout w:type="fixed"/>
        </w:tblPrEx>
        <w:trPr>
          <w:trHeight w:val="300" w:hRule="atLeast"/>
        </w:trPr>
        <w:tc>
          <w:tcPr>
            <w:tcW w:w="630" w:type="dxa"/>
            <w:tcMar>
              <w:left w:w="105" w:type="dxa"/>
              <w:right w:w="105" w:type="dxa"/>
            </w:tcMar>
            <w:vAlign w:val="top"/>
          </w:tcPr>
          <w:p w14:paraId="56457D4A">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bCs/>
                <w:i w:val="0"/>
                <w:iCs w:val="0"/>
                <w:caps w:val="0"/>
                <w:smallCaps w:val="0"/>
                <w:color w:val="auto"/>
                <w:kern w:val="2"/>
                <w:sz w:val="22"/>
                <w:szCs w:val="22"/>
                <w:lang w:val="en-US" w:eastAsia="zh-TW"/>
              </w:rPr>
              <w:t>4...</w:t>
            </w:r>
          </w:p>
        </w:tc>
        <w:tc>
          <w:tcPr>
            <w:tcW w:w="885" w:type="dxa"/>
            <w:tcMar>
              <w:left w:w="105" w:type="dxa"/>
              <w:right w:w="105" w:type="dxa"/>
            </w:tcMar>
            <w:vAlign w:val="top"/>
          </w:tcPr>
          <w:p w14:paraId="6C59E081">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5</w:t>
            </w:r>
          </w:p>
        </w:tc>
        <w:tc>
          <w:tcPr>
            <w:tcW w:w="4860" w:type="dxa"/>
            <w:tcMar>
              <w:left w:w="105" w:type="dxa"/>
              <w:right w:w="105" w:type="dxa"/>
            </w:tcMar>
            <w:vAlign w:val="top"/>
          </w:tcPr>
          <w:p w14:paraId="69D9543B">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Scrum Master Scrum Master Scrum Master</w:t>
            </w:r>
          </w:p>
        </w:tc>
        <w:tc>
          <w:tcPr>
            <w:tcW w:w="1020" w:type="dxa"/>
            <w:tcMar>
              <w:left w:w="105" w:type="dxa"/>
              <w:right w:w="105" w:type="dxa"/>
            </w:tcMar>
            <w:vAlign w:val="top"/>
          </w:tcPr>
          <w:p w14:paraId="0305C47C">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c>
          <w:tcPr>
            <w:tcW w:w="1020" w:type="dxa"/>
            <w:tcMar>
              <w:left w:w="105" w:type="dxa"/>
              <w:right w:w="105" w:type="dxa"/>
            </w:tcMar>
            <w:vAlign w:val="top"/>
          </w:tcPr>
          <w:p w14:paraId="69F34C9A">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c>
          <w:tcPr>
            <w:tcW w:w="1020" w:type="dxa"/>
            <w:tcMar>
              <w:left w:w="105" w:type="dxa"/>
              <w:right w:w="105" w:type="dxa"/>
            </w:tcMar>
            <w:vAlign w:val="top"/>
          </w:tcPr>
          <w:p w14:paraId="70C57796">
            <w:pPr>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r>
    </w:tbl>
    <w:p w14:paraId="48238188">
      <w:pPr>
        <w:bidi w:val="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iCs/>
          <w:caps w:val="0"/>
          <w:smallCaps w:val="0"/>
          <w:color w:val="000000" w:themeColor="text1" w:themeTint="FF"/>
          <w:sz w:val="22"/>
          <w:szCs w:val="22"/>
          <w:lang w:val="en-US"/>
          <w14:textFill>
            <w14:solidFill>
              <w14:schemeClr w14:val="tx1">
                <w14:lumMod w14:val="100000"/>
                <w14:lumOff w14:val="0"/>
              </w14:schemeClr>
            </w14:solidFill>
          </w14:textFill>
        </w:rPr>
        <w:t xml:space="preserve">(Source: Kaggle , </w:t>
      </w:r>
    </w:p>
    <w:p w14:paraId="1B461682">
      <w:pPr>
        <w:bidi w:val="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fldChar w:fldCharType="begin"/>
      </w:r>
      <w:r>
        <w:instrText xml:space="preserve"> HYPERLINK "https://www.kaggle.com/datasets/suriyaganesh/resume-dataset-structured?select=01_people.csv" \h </w:instrText>
      </w:r>
      <w:r>
        <w:fldChar w:fldCharType="separate"/>
      </w:r>
      <w:r>
        <w:rPr>
          <w:rStyle w:val="12"/>
          <w:rFonts w:ascii="Calibri" w:hAnsi="Calibri" w:eastAsia="Calibri" w:cs="Calibri"/>
          <w:b/>
          <w:bCs/>
          <w:i/>
          <w:iCs/>
          <w:caps w:val="0"/>
          <w:smallCaps w:val="0"/>
          <w:color w:val="000000" w:themeColor="text1" w:themeTint="FF"/>
          <w:sz w:val="22"/>
          <w:szCs w:val="22"/>
          <w:lang w:val="en-US"/>
          <w14:textFill>
            <w14:solidFill>
              <w14:schemeClr w14:val="tx1">
                <w14:lumMod w14:val="100000"/>
                <w14:lumOff w14:val="0"/>
              </w14:schemeClr>
            </w14:solidFill>
          </w14:textFill>
        </w:rPr>
        <w:t>https://www.kaggle.com/datasets/suriyaganesh/resume-dataset-structured?select=01_people.csv</w:t>
      </w:r>
      <w:r>
        <w:rPr>
          <w:rStyle w:val="12"/>
          <w:rFonts w:ascii="Calibri" w:hAnsi="Calibri" w:eastAsia="Calibri" w:cs="Calibri"/>
          <w:b/>
          <w:bCs/>
          <w:i/>
          <w:iCs/>
          <w:caps w:val="0"/>
          <w:smallCaps w:val="0"/>
          <w:color w:val="000000" w:themeColor="text1" w:themeTint="FF"/>
          <w:sz w:val="22"/>
          <w:szCs w:val="22"/>
          <w:lang w:val="en-US"/>
          <w14:textFill>
            <w14:solidFill>
              <w14:schemeClr w14:val="tx1">
                <w14:lumMod w14:val="100000"/>
                <w14:lumOff w14:val="0"/>
              </w14:schemeClr>
            </w14:solidFill>
          </w14:textFill>
        </w:rPr>
        <w:fldChar w:fldCharType="end"/>
      </w:r>
      <w:r>
        <w:rPr>
          <w:rFonts w:ascii="Calibri" w:hAnsi="Calibri" w:eastAsia="Calibri" w:cs="Calibri"/>
          <w:b/>
          <w:bCs/>
          <w:i/>
          <w:iCs/>
          <w:caps w:val="0"/>
          <w:smallCaps w:val="0"/>
          <w:color w:val="000000" w:themeColor="text1" w:themeTint="FF"/>
          <w:sz w:val="22"/>
          <w:szCs w:val="22"/>
          <w:lang w:val="en-US"/>
          <w14:textFill>
            <w14:solidFill>
              <w14:schemeClr w14:val="tx1">
                <w14:lumMod w14:val="100000"/>
                <w14:lumOff w14:val="0"/>
              </w14:schemeClr>
            </w14:solidFill>
          </w14:textFill>
        </w:rPr>
        <w:t>)</w:t>
      </w:r>
    </w:p>
    <w:p w14:paraId="46A8ACA5">
      <w:pPr>
        <w:bidi w:val="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2D0C2C22">
      <w:pPr>
        <w:bidi w:val="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iCs/>
          <w:caps w:val="0"/>
          <w:smallCaps w:val="0"/>
          <w:color w:val="000000" w:themeColor="text1" w:themeTint="FF"/>
          <w:sz w:val="22"/>
          <w:szCs w:val="22"/>
          <w:lang w:val="en-US"/>
          <w14:textFill>
            <w14:solidFill>
              <w14:schemeClr w14:val="tx1">
                <w14:lumMod w14:val="100000"/>
                <w14:lumOff w14:val="0"/>
              </w14:schemeClr>
            </w14:solidFill>
          </w14:textFill>
        </w:rPr>
        <w:t xml:space="preserve">b. </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When we first examined the dataset, we observed that many of the key fields were blank: columns such as email (97%missing), phone (97%missing), and LinkedIn (85%missing), which immediately made the table feel incomplete. As we looked closer, we noticed the name column is inconsistent, often containing job titles instead of individuals' names. The name column also contain inaccurate entry like one row listed “Scrum Master” three times. These issues were discussed by (“Guide to Structured vs Unstructured Data”) and (Freeman) when discussing poor data quality: missing values, inconsistent records, and information that can’t really be trusted.</w:t>
      </w:r>
    </w:p>
    <w:p w14:paraId="67EA1306">
      <w:pPr>
        <w:bidi w:val="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14E5E601">
      <w:pPr>
        <w:bidi w:val="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c.</w:t>
      </w:r>
    </w:p>
    <w:tbl>
      <w:tblPr>
        <w:tblStyle w:val="14"/>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40"/>
        <w:gridCol w:w="945"/>
        <w:gridCol w:w="4860"/>
        <w:gridCol w:w="1020"/>
        <w:gridCol w:w="1020"/>
        <w:gridCol w:w="1020"/>
      </w:tblGrid>
      <w:tr w14:paraId="6C98EAE2">
        <w:tblPrEx>
          <w:tblLayout w:type="fixed"/>
        </w:tblPrEx>
        <w:trPr>
          <w:trHeight w:val="300" w:hRule="atLeast"/>
        </w:trPr>
        <w:tc>
          <w:tcPr>
            <w:tcW w:w="540" w:type="dxa"/>
            <w:tcMar>
              <w:left w:w="105" w:type="dxa"/>
              <w:right w:w="105" w:type="dxa"/>
            </w:tcMar>
            <w:vAlign w:val="top"/>
          </w:tcPr>
          <w:p w14:paraId="4ED9183B">
            <w:pPr>
              <w:bidi w:val="0"/>
              <w:spacing w:line="240" w:lineRule="auto"/>
              <w:rPr>
                <w:rFonts w:ascii="Calibri" w:hAnsi="Calibri" w:eastAsia="Calibri" w:cs="Calibri"/>
                <w:b w:val="0"/>
                <w:bCs w:val="0"/>
                <w:i w:val="0"/>
                <w:iCs w:val="0"/>
                <w:color w:val="auto"/>
                <w:kern w:val="2"/>
                <w:sz w:val="22"/>
                <w:szCs w:val="22"/>
                <w:lang w:val="en-US" w:eastAsia="zh-TW"/>
              </w:rPr>
            </w:pPr>
          </w:p>
        </w:tc>
        <w:tc>
          <w:tcPr>
            <w:tcW w:w="945" w:type="dxa"/>
            <w:tcMar>
              <w:left w:w="105" w:type="dxa"/>
              <w:right w:w="105" w:type="dxa"/>
            </w:tcMar>
            <w:vAlign w:val="top"/>
          </w:tcPr>
          <w:p w14:paraId="6B8F78AC">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bCs/>
                <w:i w:val="0"/>
                <w:iCs w:val="0"/>
                <w:caps w:val="0"/>
                <w:smallCaps w:val="0"/>
                <w:color w:val="auto"/>
                <w:kern w:val="2"/>
                <w:sz w:val="22"/>
                <w:szCs w:val="22"/>
                <w:lang w:val="en-US" w:eastAsia="zh-TW"/>
              </w:rPr>
              <w:t>v1</w:t>
            </w:r>
          </w:p>
        </w:tc>
        <w:tc>
          <w:tcPr>
            <w:tcW w:w="4860" w:type="dxa"/>
            <w:tcMar>
              <w:left w:w="105" w:type="dxa"/>
              <w:right w:w="105" w:type="dxa"/>
            </w:tcMar>
            <w:vAlign w:val="top"/>
          </w:tcPr>
          <w:p w14:paraId="7183DCE5">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bCs/>
                <w:i w:val="0"/>
                <w:iCs w:val="0"/>
                <w:caps w:val="0"/>
                <w:smallCaps w:val="0"/>
                <w:color w:val="auto"/>
                <w:kern w:val="2"/>
                <w:sz w:val="22"/>
                <w:szCs w:val="22"/>
                <w:lang w:val="en-US" w:eastAsia="zh-TW"/>
              </w:rPr>
              <w:t>v2</w:t>
            </w:r>
          </w:p>
        </w:tc>
        <w:tc>
          <w:tcPr>
            <w:tcW w:w="1020" w:type="dxa"/>
            <w:tcMar>
              <w:left w:w="105" w:type="dxa"/>
              <w:right w:w="105" w:type="dxa"/>
            </w:tcMar>
            <w:vAlign w:val="top"/>
          </w:tcPr>
          <w:p w14:paraId="6A7B5082">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bCs/>
                <w:i w:val="0"/>
                <w:iCs w:val="0"/>
                <w:caps w:val="0"/>
                <w:smallCaps w:val="0"/>
                <w:color w:val="auto"/>
                <w:kern w:val="2"/>
                <w:sz w:val="22"/>
                <w:szCs w:val="22"/>
                <w:lang w:val="en-US" w:eastAsia="zh-TW"/>
              </w:rPr>
              <w:t>Unnamed: 2</w:t>
            </w:r>
          </w:p>
        </w:tc>
        <w:tc>
          <w:tcPr>
            <w:tcW w:w="1020" w:type="dxa"/>
            <w:tcMar>
              <w:left w:w="105" w:type="dxa"/>
              <w:right w:w="105" w:type="dxa"/>
            </w:tcMar>
            <w:vAlign w:val="top"/>
          </w:tcPr>
          <w:p w14:paraId="434D1F29">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bCs/>
                <w:i w:val="0"/>
                <w:iCs w:val="0"/>
                <w:caps w:val="0"/>
                <w:smallCaps w:val="0"/>
                <w:color w:val="auto"/>
                <w:kern w:val="2"/>
                <w:sz w:val="22"/>
                <w:szCs w:val="22"/>
                <w:lang w:val="en-US" w:eastAsia="zh-TW"/>
              </w:rPr>
              <w:t>Unnamed: 3</w:t>
            </w:r>
          </w:p>
        </w:tc>
        <w:tc>
          <w:tcPr>
            <w:tcW w:w="1020" w:type="dxa"/>
            <w:tcMar>
              <w:left w:w="105" w:type="dxa"/>
              <w:right w:w="105" w:type="dxa"/>
            </w:tcMar>
            <w:vAlign w:val="top"/>
          </w:tcPr>
          <w:p w14:paraId="67CFBAE0">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bCs/>
                <w:i w:val="0"/>
                <w:iCs w:val="0"/>
                <w:caps w:val="0"/>
                <w:smallCaps w:val="0"/>
                <w:color w:val="auto"/>
                <w:kern w:val="2"/>
                <w:sz w:val="22"/>
                <w:szCs w:val="22"/>
                <w:lang w:val="en-US" w:eastAsia="zh-TW"/>
              </w:rPr>
              <w:t>Unnamed: 4</w:t>
            </w:r>
          </w:p>
        </w:tc>
      </w:tr>
      <w:tr w14:paraId="63F7DCF2">
        <w:tblPrEx>
          <w:tblLayout w:type="fixed"/>
        </w:tblPrEx>
        <w:trPr>
          <w:trHeight w:val="300" w:hRule="atLeast"/>
        </w:trPr>
        <w:tc>
          <w:tcPr>
            <w:tcW w:w="540" w:type="dxa"/>
            <w:tcMar>
              <w:left w:w="105" w:type="dxa"/>
              <w:right w:w="105" w:type="dxa"/>
            </w:tcMar>
            <w:vAlign w:val="top"/>
          </w:tcPr>
          <w:p w14:paraId="35EA3BA3">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bCs/>
                <w:i w:val="0"/>
                <w:iCs w:val="0"/>
                <w:caps w:val="0"/>
                <w:smallCaps w:val="0"/>
                <w:color w:val="auto"/>
                <w:kern w:val="2"/>
                <w:sz w:val="22"/>
                <w:szCs w:val="22"/>
                <w:lang w:val="en-US" w:eastAsia="zh-TW"/>
              </w:rPr>
              <w:t>0</w:t>
            </w:r>
          </w:p>
        </w:tc>
        <w:tc>
          <w:tcPr>
            <w:tcW w:w="945" w:type="dxa"/>
            <w:tcMar>
              <w:left w:w="105" w:type="dxa"/>
              <w:right w:w="105" w:type="dxa"/>
            </w:tcMar>
            <w:vAlign w:val="top"/>
          </w:tcPr>
          <w:p w14:paraId="0B04F12E">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ham</w:t>
            </w:r>
          </w:p>
        </w:tc>
        <w:tc>
          <w:tcPr>
            <w:tcW w:w="4860" w:type="dxa"/>
            <w:tcMar>
              <w:left w:w="105" w:type="dxa"/>
              <w:right w:w="105" w:type="dxa"/>
            </w:tcMar>
            <w:vAlign w:val="top"/>
          </w:tcPr>
          <w:p w14:paraId="5B1B2E48">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Go until jurong point, crazy.. Available only ...</w:t>
            </w:r>
          </w:p>
        </w:tc>
        <w:tc>
          <w:tcPr>
            <w:tcW w:w="1020" w:type="dxa"/>
            <w:tcMar>
              <w:left w:w="105" w:type="dxa"/>
              <w:right w:w="105" w:type="dxa"/>
            </w:tcMar>
            <w:vAlign w:val="top"/>
          </w:tcPr>
          <w:p w14:paraId="026BCE35">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c>
          <w:tcPr>
            <w:tcW w:w="1020" w:type="dxa"/>
            <w:tcMar>
              <w:left w:w="105" w:type="dxa"/>
              <w:right w:w="105" w:type="dxa"/>
            </w:tcMar>
            <w:vAlign w:val="top"/>
          </w:tcPr>
          <w:p w14:paraId="008356EF">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c>
          <w:tcPr>
            <w:tcW w:w="1020" w:type="dxa"/>
            <w:tcMar>
              <w:left w:w="105" w:type="dxa"/>
              <w:right w:w="105" w:type="dxa"/>
            </w:tcMar>
            <w:vAlign w:val="top"/>
          </w:tcPr>
          <w:p w14:paraId="44E4D532">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r>
      <w:tr w14:paraId="126F403A">
        <w:tblPrEx>
          <w:tblLayout w:type="fixed"/>
        </w:tblPrEx>
        <w:trPr>
          <w:trHeight w:val="300" w:hRule="atLeast"/>
        </w:trPr>
        <w:tc>
          <w:tcPr>
            <w:tcW w:w="540" w:type="dxa"/>
            <w:tcMar>
              <w:left w:w="105" w:type="dxa"/>
              <w:right w:w="105" w:type="dxa"/>
            </w:tcMar>
            <w:vAlign w:val="top"/>
          </w:tcPr>
          <w:p w14:paraId="160F757A">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bCs/>
                <w:i w:val="0"/>
                <w:iCs w:val="0"/>
                <w:caps w:val="0"/>
                <w:smallCaps w:val="0"/>
                <w:color w:val="auto"/>
                <w:kern w:val="2"/>
                <w:sz w:val="22"/>
                <w:szCs w:val="22"/>
                <w:lang w:val="en-US" w:eastAsia="zh-TW"/>
              </w:rPr>
              <w:t>1</w:t>
            </w:r>
          </w:p>
        </w:tc>
        <w:tc>
          <w:tcPr>
            <w:tcW w:w="945" w:type="dxa"/>
            <w:tcMar>
              <w:left w:w="105" w:type="dxa"/>
              <w:right w:w="105" w:type="dxa"/>
            </w:tcMar>
            <w:vAlign w:val="top"/>
          </w:tcPr>
          <w:p w14:paraId="00408DFD">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ham</w:t>
            </w:r>
          </w:p>
        </w:tc>
        <w:tc>
          <w:tcPr>
            <w:tcW w:w="4860" w:type="dxa"/>
            <w:tcMar>
              <w:left w:w="105" w:type="dxa"/>
              <w:right w:w="105" w:type="dxa"/>
            </w:tcMar>
            <w:vAlign w:val="top"/>
          </w:tcPr>
          <w:p w14:paraId="706DE633">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Ok lar... Joking wif u oni...</w:t>
            </w:r>
          </w:p>
        </w:tc>
        <w:tc>
          <w:tcPr>
            <w:tcW w:w="1020" w:type="dxa"/>
            <w:tcMar>
              <w:left w:w="105" w:type="dxa"/>
              <w:right w:w="105" w:type="dxa"/>
            </w:tcMar>
            <w:vAlign w:val="top"/>
          </w:tcPr>
          <w:p w14:paraId="201998A1">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c>
          <w:tcPr>
            <w:tcW w:w="1020" w:type="dxa"/>
            <w:tcMar>
              <w:left w:w="105" w:type="dxa"/>
              <w:right w:w="105" w:type="dxa"/>
            </w:tcMar>
            <w:vAlign w:val="top"/>
          </w:tcPr>
          <w:p w14:paraId="73D31D5E">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c>
          <w:tcPr>
            <w:tcW w:w="1020" w:type="dxa"/>
            <w:tcMar>
              <w:left w:w="105" w:type="dxa"/>
              <w:right w:w="105" w:type="dxa"/>
            </w:tcMar>
            <w:vAlign w:val="top"/>
          </w:tcPr>
          <w:p w14:paraId="28248EB6">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r>
      <w:tr w14:paraId="358DC188">
        <w:tblPrEx>
          <w:tblLayout w:type="fixed"/>
        </w:tblPrEx>
        <w:trPr>
          <w:trHeight w:val="300" w:hRule="atLeast"/>
        </w:trPr>
        <w:tc>
          <w:tcPr>
            <w:tcW w:w="540" w:type="dxa"/>
            <w:tcMar>
              <w:left w:w="105" w:type="dxa"/>
              <w:right w:w="105" w:type="dxa"/>
            </w:tcMar>
            <w:vAlign w:val="top"/>
          </w:tcPr>
          <w:p w14:paraId="5C989663">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bCs/>
                <w:i w:val="0"/>
                <w:iCs w:val="0"/>
                <w:caps w:val="0"/>
                <w:smallCaps w:val="0"/>
                <w:color w:val="auto"/>
                <w:kern w:val="2"/>
                <w:sz w:val="22"/>
                <w:szCs w:val="22"/>
                <w:lang w:val="en-US" w:eastAsia="zh-TW"/>
              </w:rPr>
              <w:t>2</w:t>
            </w:r>
          </w:p>
        </w:tc>
        <w:tc>
          <w:tcPr>
            <w:tcW w:w="945" w:type="dxa"/>
            <w:tcMar>
              <w:left w:w="105" w:type="dxa"/>
              <w:right w:w="105" w:type="dxa"/>
            </w:tcMar>
            <w:vAlign w:val="top"/>
          </w:tcPr>
          <w:p w14:paraId="4231EEA6">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spam</w:t>
            </w:r>
          </w:p>
        </w:tc>
        <w:tc>
          <w:tcPr>
            <w:tcW w:w="4860" w:type="dxa"/>
            <w:tcMar>
              <w:left w:w="105" w:type="dxa"/>
              <w:right w:w="105" w:type="dxa"/>
            </w:tcMar>
            <w:vAlign w:val="top"/>
          </w:tcPr>
          <w:p w14:paraId="6FF9467A">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Free entry in 2 a wkly comp to win FA Cup fina...</w:t>
            </w:r>
          </w:p>
        </w:tc>
        <w:tc>
          <w:tcPr>
            <w:tcW w:w="1020" w:type="dxa"/>
            <w:tcMar>
              <w:left w:w="105" w:type="dxa"/>
              <w:right w:w="105" w:type="dxa"/>
            </w:tcMar>
            <w:vAlign w:val="top"/>
          </w:tcPr>
          <w:p w14:paraId="07FDCD7A">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c>
          <w:tcPr>
            <w:tcW w:w="1020" w:type="dxa"/>
            <w:tcMar>
              <w:left w:w="105" w:type="dxa"/>
              <w:right w:w="105" w:type="dxa"/>
            </w:tcMar>
            <w:vAlign w:val="top"/>
          </w:tcPr>
          <w:p w14:paraId="2EEA8D5E">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c>
          <w:tcPr>
            <w:tcW w:w="1020" w:type="dxa"/>
            <w:tcMar>
              <w:left w:w="105" w:type="dxa"/>
              <w:right w:w="105" w:type="dxa"/>
            </w:tcMar>
            <w:vAlign w:val="top"/>
          </w:tcPr>
          <w:p w14:paraId="6E6E2015">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r>
      <w:tr w14:paraId="5EA84DF2">
        <w:tblPrEx>
          <w:tblLayout w:type="fixed"/>
        </w:tblPrEx>
        <w:trPr>
          <w:trHeight w:val="300" w:hRule="atLeast"/>
        </w:trPr>
        <w:tc>
          <w:tcPr>
            <w:tcW w:w="540" w:type="dxa"/>
            <w:tcMar>
              <w:left w:w="105" w:type="dxa"/>
              <w:right w:w="105" w:type="dxa"/>
            </w:tcMar>
            <w:vAlign w:val="top"/>
          </w:tcPr>
          <w:p w14:paraId="57859B30">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bCs/>
                <w:i w:val="0"/>
                <w:iCs w:val="0"/>
                <w:caps w:val="0"/>
                <w:smallCaps w:val="0"/>
                <w:color w:val="auto"/>
                <w:kern w:val="2"/>
                <w:sz w:val="22"/>
                <w:szCs w:val="22"/>
                <w:lang w:val="en-US" w:eastAsia="zh-TW"/>
              </w:rPr>
              <w:t>3</w:t>
            </w:r>
          </w:p>
        </w:tc>
        <w:tc>
          <w:tcPr>
            <w:tcW w:w="945" w:type="dxa"/>
            <w:tcMar>
              <w:left w:w="105" w:type="dxa"/>
              <w:right w:w="105" w:type="dxa"/>
            </w:tcMar>
            <w:vAlign w:val="top"/>
          </w:tcPr>
          <w:p w14:paraId="4CEB8945">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ham</w:t>
            </w:r>
          </w:p>
        </w:tc>
        <w:tc>
          <w:tcPr>
            <w:tcW w:w="4860" w:type="dxa"/>
            <w:tcMar>
              <w:left w:w="105" w:type="dxa"/>
              <w:right w:w="105" w:type="dxa"/>
            </w:tcMar>
            <w:vAlign w:val="top"/>
          </w:tcPr>
          <w:p w14:paraId="0706F5B6">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U dun say so early hor... U c already then say...</w:t>
            </w:r>
          </w:p>
        </w:tc>
        <w:tc>
          <w:tcPr>
            <w:tcW w:w="1020" w:type="dxa"/>
            <w:tcMar>
              <w:left w:w="105" w:type="dxa"/>
              <w:right w:w="105" w:type="dxa"/>
            </w:tcMar>
            <w:vAlign w:val="top"/>
          </w:tcPr>
          <w:p w14:paraId="465FB010">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c>
          <w:tcPr>
            <w:tcW w:w="1020" w:type="dxa"/>
            <w:tcMar>
              <w:left w:w="105" w:type="dxa"/>
              <w:right w:w="105" w:type="dxa"/>
            </w:tcMar>
            <w:vAlign w:val="top"/>
          </w:tcPr>
          <w:p w14:paraId="6BBD1D8D">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c>
          <w:tcPr>
            <w:tcW w:w="1020" w:type="dxa"/>
            <w:tcMar>
              <w:left w:w="105" w:type="dxa"/>
              <w:right w:w="105" w:type="dxa"/>
            </w:tcMar>
            <w:vAlign w:val="top"/>
          </w:tcPr>
          <w:p w14:paraId="13F576E6">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r>
      <w:tr w14:paraId="28BD9587">
        <w:tblPrEx>
          <w:tblLayout w:type="fixed"/>
        </w:tblPrEx>
        <w:trPr>
          <w:trHeight w:val="300" w:hRule="atLeast"/>
        </w:trPr>
        <w:tc>
          <w:tcPr>
            <w:tcW w:w="540" w:type="dxa"/>
            <w:tcMar>
              <w:left w:w="105" w:type="dxa"/>
              <w:right w:w="105" w:type="dxa"/>
            </w:tcMar>
            <w:vAlign w:val="top"/>
          </w:tcPr>
          <w:p w14:paraId="641A710C">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bCs/>
                <w:i w:val="0"/>
                <w:iCs w:val="0"/>
                <w:caps w:val="0"/>
                <w:smallCaps w:val="0"/>
                <w:color w:val="auto"/>
                <w:kern w:val="2"/>
                <w:sz w:val="22"/>
                <w:szCs w:val="22"/>
                <w:lang w:val="en-US" w:eastAsia="zh-TW"/>
              </w:rPr>
              <w:t>4...</w:t>
            </w:r>
          </w:p>
        </w:tc>
        <w:tc>
          <w:tcPr>
            <w:tcW w:w="945" w:type="dxa"/>
            <w:tcMar>
              <w:left w:w="105" w:type="dxa"/>
              <w:right w:w="105" w:type="dxa"/>
            </w:tcMar>
            <w:vAlign w:val="top"/>
          </w:tcPr>
          <w:p w14:paraId="63B51465">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ham</w:t>
            </w:r>
          </w:p>
        </w:tc>
        <w:tc>
          <w:tcPr>
            <w:tcW w:w="4860" w:type="dxa"/>
            <w:tcMar>
              <w:left w:w="105" w:type="dxa"/>
              <w:right w:w="105" w:type="dxa"/>
            </w:tcMar>
            <w:vAlign w:val="top"/>
          </w:tcPr>
          <w:p w14:paraId="54114D58">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Nah I don't think he goes to usf, he lives aro...</w:t>
            </w:r>
          </w:p>
        </w:tc>
        <w:tc>
          <w:tcPr>
            <w:tcW w:w="1020" w:type="dxa"/>
            <w:tcMar>
              <w:left w:w="105" w:type="dxa"/>
              <w:right w:w="105" w:type="dxa"/>
            </w:tcMar>
            <w:vAlign w:val="top"/>
          </w:tcPr>
          <w:p w14:paraId="41AA3E2A">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c>
          <w:tcPr>
            <w:tcW w:w="1020" w:type="dxa"/>
            <w:tcMar>
              <w:left w:w="105" w:type="dxa"/>
              <w:right w:w="105" w:type="dxa"/>
            </w:tcMar>
            <w:vAlign w:val="top"/>
          </w:tcPr>
          <w:p w14:paraId="077EBB32">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c>
          <w:tcPr>
            <w:tcW w:w="1020" w:type="dxa"/>
            <w:tcMar>
              <w:left w:w="105" w:type="dxa"/>
              <w:right w:w="105" w:type="dxa"/>
            </w:tcMar>
            <w:vAlign w:val="top"/>
          </w:tcPr>
          <w:p w14:paraId="43080B29">
            <w:pPr>
              <w:bidi w:val="0"/>
              <w:spacing w:before="0" w:beforeAutospacing="0" w:after="0" w:afterAutospacing="0" w:line="240" w:lineRule="auto"/>
              <w:jc w:val="right"/>
              <w:rPr>
                <w:rFonts w:ascii="Calibri" w:hAnsi="Calibri" w:eastAsia="Calibri" w:cs="Calibri"/>
                <w:b w:val="0"/>
                <w:bCs w:val="0"/>
                <w:i w:val="0"/>
                <w:iCs w:val="0"/>
                <w:color w:val="auto"/>
                <w:kern w:val="2"/>
                <w:sz w:val="22"/>
                <w:szCs w:val="22"/>
                <w:lang w:val="en-US" w:eastAsia="zh-TW"/>
              </w:rPr>
            </w:pPr>
            <w:r>
              <w:rPr>
                <w:rFonts w:ascii="Calibri" w:hAnsi="Calibri" w:eastAsia="Calibri" w:cs="Calibri"/>
                <w:b w:val="0"/>
                <w:bCs w:val="0"/>
                <w:i w:val="0"/>
                <w:iCs w:val="0"/>
                <w:caps w:val="0"/>
                <w:smallCaps w:val="0"/>
                <w:color w:val="auto"/>
                <w:kern w:val="2"/>
                <w:sz w:val="22"/>
                <w:szCs w:val="22"/>
                <w:lang w:val="en-US" w:eastAsia="zh-TW"/>
              </w:rPr>
              <w:t>NaN</w:t>
            </w:r>
          </w:p>
        </w:tc>
      </w:tr>
    </w:tbl>
    <w:p w14:paraId="3B79CDF9">
      <w:pPr>
        <w:bidi w:val="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iCs/>
          <w:caps w:val="0"/>
          <w:smallCaps w:val="0"/>
          <w:color w:val="000000" w:themeColor="text1" w:themeTint="FF"/>
          <w:sz w:val="22"/>
          <w:szCs w:val="22"/>
          <w:lang w:val="en-US"/>
          <w14:textFill>
            <w14:solidFill>
              <w14:schemeClr w14:val="tx1">
                <w14:lumMod w14:val="100000"/>
                <w14:lumOff w14:val="0"/>
              </w14:schemeClr>
            </w14:solidFill>
          </w14:textFill>
        </w:rPr>
        <w:t xml:space="preserve">(Source: Kaggle , </w:t>
      </w:r>
    </w:p>
    <w:p w14:paraId="4FBF2B58">
      <w:pPr>
        <w:bidi w:val="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fldChar w:fldCharType="begin"/>
      </w:r>
      <w:r>
        <w:instrText xml:space="preserve"> HYPERLINK "https://www.kaggle.com/datasets/uciml/sms-spam-collection-dataset" \h </w:instrText>
      </w:r>
      <w:r>
        <w:fldChar w:fldCharType="separate"/>
      </w:r>
      <w:r>
        <w:rPr>
          <w:rStyle w:val="12"/>
          <w:rFonts w:ascii="Calibri" w:hAnsi="Calibri" w:eastAsia="Calibri" w:cs="Calibri"/>
          <w:b/>
          <w:bCs/>
          <w:i/>
          <w:iCs/>
          <w:caps w:val="0"/>
          <w:smallCaps w:val="0"/>
          <w:color w:val="000000" w:themeColor="text1" w:themeTint="FF"/>
          <w:sz w:val="22"/>
          <w:szCs w:val="22"/>
          <w:lang w:val="en-US"/>
          <w14:textFill>
            <w14:solidFill>
              <w14:schemeClr w14:val="tx1">
                <w14:lumMod w14:val="100000"/>
                <w14:lumOff w14:val="0"/>
              </w14:schemeClr>
            </w14:solidFill>
          </w14:textFill>
        </w:rPr>
        <w:t>https://www.kaggle.com/datasets/uciml/sms-spam-collection-dataset</w:t>
      </w:r>
      <w:r>
        <w:rPr>
          <w:rStyle w:val="12"/>
          <w:rFonts w:ascii="Calibri" w:hAnsi="Calibri" w:eastAsia="Calibri" w:cs="Calibri"/>
          <w:b/>
          <w:bCs/>
          <w:i/>
          <w:iCs/>
          <w:caps w:val="0"/>
          <w:smallCaps w:val="0"/>
          <w:color w:val="000000" w:themeColor="text1" w:themeTint="FF"/>
          <w:sz w:val="22"/>
          <w:szCs w:val="22"/>
          <w:lang w:val="en-US"/>
          <w14:textFill>
            <w14:solidFill>
              <w14:schemeClr w14:val="tx1">
                <w14:lumMod w14:val="100000"/>
                <w14:lumOff w14:val="0"/>
              </w14:schemeClr>
            </w14:solidFill>
          </w14:textFill>
        </w:rPr>
        <w:fldChar w:fldCharType="end"/>
      </w:r>
      <w:r>
        <w:rPr>
          <w:rFonts w:ascii="Calibri" w:hAnsi="Calibri" w:eastAsia="Calibri" w:cs="Calibri"/>
          <w:b/>
          <w:bCs/>
          <w:i/>
          <w:iCs/>
          <w:caps w:val="0"/>
          <w:smallCaps w:val="0"/>
          <w:color w:val="000000" w:themeColor="text1" w:themeTint="FF"/>
          <w:sz w:val="22"/>
          <w:szCs w:val="22"/>
          <w:lang w:val="en-US"/>
          <w14:textFill>
            <w14:solidFill>
              <w14:schemeClr w14:val="tx1">
                <w14:lumMod w14:val="100000"/>
                <w14:lumOff w14:val="0"/>
              </w14:schemeClr>
            </w14:solidFill>
          </w14:textFill>
        </w:rPr>
        <w:t>)</w:t>
      </w:r>
    </w:p>
    <w:p w14:paraId="4D875E11">
      <w:pPr>
        <w:bidi w:val="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2CB10E81">
      <w:pPr>
        <w:bidi w:val="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iCs/>
          <w:caps w:val="0"/>
          <w:smallCaps w:val="0"/>
          <w:color w:val="000000" w:themeColor="text1" w:themeTint="FF"/>
          <w:sz w:val="22"/>
          <w:szCs w:val="22"/>
          <w:lang w:val="en-US"/>
          <w14:textFill>
            <w14:solidFill>
              <w14:schemeClr w14:val="tx1">
                <w14:lumMod w14:val="100000"/>
                <w14:lumOff w14:val="0"/>
              </w14:schemeClr>
            </w14:solidFill>
          </w14:textFill>
        </w:rPr>
        <w:t>d. .</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The</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first two columns (v1 and v2) </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contain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the useful data with labels and messages, while the other columns (Unnamed: 2–4) are mostly empty (99% missing) and lack a consistent format, making them difficult to use. Multiple rows are duplicated, such as lines 95 and 899, which could lead to misleading and inaccurate conclusions due to this noise. Upon closer inspection, some of the text messages appear unfinished, suggesting that the data may be potentially </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incomplete.</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Unstructured</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data quality is less mature and demands more research attention compared to structured data, which has </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relatively clearer</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processing frameworks (Mirzaie, </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Behkamal</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and Paydar 10). Jonker and </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Gomstyn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also highlighted that uneven data, like this dataset, can easily lead to errors, illustrating </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the another</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challenges of unstructured information (Jonker and </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Gomstyn</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t>
      </w:r>
    </w:p>
    <w:p w14:paraId="5549D1C6">
      <w:pPr>
        <w:jc w:val="both"/>
        <w:rPr>
          <w:rFonts w:ascii="Calibri" w:hAnsi="Calibri"/>
          <w:sz w:val="22"/>
          <w:szCs w:val="22"/>
        </w:rPr>
      </w:pPr>
    </w:p>
    <w:p w14:paraId="76894620">
      <w:pPr/>
      <w:r>
        <w:br w:type="page"/>
      </w:r>
    </w:p>
    <w:p w14:paraId="2DFF47AA">
      <w:pPr>
        <w:jc w:val="both"/>
        <w:rPr>
          <w:rFonts w:ascii="Calibri" w:hAnsi="Calibri"/>
          <w:sz w:val="22"/>
          <w:szCs w:val="22"/>
        </w:rPr>
      </w:pPr>
    </w:p>
    <w:p w14:paraId="0C017731">
      <w:pPr>
        <w:jc w:val="both"/>
        <w:rPr>
          <w:rFonts w:asciiTheme="majorAscii" w:hAnsiTheme="majorAscii" w:eastAsiaTheme="majorAscii" w:cstheme="majorAscii"/>
          <w:b/>
          <w:bCs/>
          <w:color w:val="000000" w:themeColor="text1"/>
          <w:sz w:val="22"/>
          <w:szCs w:val="22"/>
          <w:u w:val="single"/>
          <w14:textFill>
            <w14:solidFill>
              <w14:schemeClr w14:val="tx1"/>
            </w14:solidFill>
          </w14:textFill>
        </w:rPr>
      </w:pPr>
      <w:r>
        <w:rPr>
          <w:rFonts w:asciiTheme="majorAscii" w:hAnsiTheme="majorAscii" w:eastAsiaTheme="majorAscii" w:cstheme="majorAscii"/>
          <w:b/>
          <w:bCs/>
          <w:color w:val="000000" w:themeColor="text1" w:themeTint="FF"/>
          <w:sz w:val="22"/>
          <w:szCs w:val="22"/>
          <w:u w:val="single"/>
          <w14:textFill>
            <w14:solidFill>
              <w14:schemeClr w14:val="tx1">
                <w14:lumMod w14:val="100000"/>
                <w14:lumOff w14:val="0"/>
              </w14:schemeClr>
            </w14:solidFill>
          </w14:textFill>
        </w:rPr>
        <w:t>Task 2</w:t>
      </w:r>
    </w:p>
    <w:p w14:paraId="2F46599C">
      <w:pPr>
        <w:jc w:val="both"/>
        <w:rPr>
          <w:rFonts w:asciiTheme="majorAscii" w:hAnsiTheme="majorAscii" w:eastAsiaTheme="majorAscii" w:cstheme="majorAscii"/>
          <w:color w:val="000000" w:themeColor="text1"/>
          <w:sz w:val="22"/>
          <w:szCs w:val="22"/>
          <w14:textFill>
            <w14:solidFill>
              <w14:schemeClr w14:val="tx1"/>
            </w14:solidFill>
          </w14:textFill>
        </w:rPr>
      </w:pP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Yield Curve Modeling Task</w:t>
      </w:r>
    </w:p>
    <w:p w14:paraId="38E88219">
      <w:pPr>
        <w:pStyle w:val="21"/>
        <w:widowControl w:val="0"/>
        <w:numPr>
          <w:ilvl w:val="0"/>
          <w:numId w:val="1"/>
        </w:numPr>
        <w:spacing w:after="160" w:line="279" w:lineRule="auto"/>
        <w:jc w:val="both"/>
        <w:rPr>
          <w:rFonts w:asciiTheme="majorAscii" w:hAnsiTheme="majorAscii" w:eastAsiaTheme="majorAscii" w:cstheme="majorAscii"/>
          <w:color w:val="000000" w:themeColor="text1"/>
          <w:sz w:val="22"/>
          <w:szCs w:val="22"/>
          <w14:textFill>
            <w14:solidFill>
              <w14:schemeClr w14:val="tx1"/>
            </w14:solidFill>
          </w14:textFill>
        </w:rPr>
      </w:pP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We picked the government securities from Hong Kong. The data source is from investing.com.</w:t>
      </w:r>
    </w:p>
    <w:p w14:paraId="4AD3DD69">
      <w:pPr>
        <w:pStyle w:val="21"/>
        <w:widowControl w:val="0"/>
        <w:numPr>
          <w:ilvl w:val="0"/>
          <w:numId w:val="1"/>
        </w:numPr>
        <w:spacing w:after="160" w:line="279" w:lineRule="auto"/>
        <w:jc w:val="both"/>
        <w:rPr>
          <w:rFonts w:asciiTheme="majorAscii" w:hAnsiTheme="majorAscii" w:eastAsiaTheme="majorAscii" w:cstheme="majorAscii"/>
          <w:color w:val="000000" w:themeColor="text1"/>
          <w:sz w:val="22"/>
          <w:szCs w:val="22"/>
          <w14:textFill>
            <w14:solidFill>
              <w14:schemeClr w14:val="tx1"/>
            </w14:solidFill>
          </w14:textFill>
        </w:rPr>
      </w:pP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 xml:space="preserve">We picked a range of government bond/note of different tenor. 8 </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tenor</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 xml:space="preserve"> are selected, they </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are :</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 xml:space="preserve"> 6month, 1Year, 3</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Year ,</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 xml:space="preserve"> 5Year, 7</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Year ,</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 xml:space="preserve"> 10Year, 15year and 20 </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year</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w:t>
      </w:r>
    </w:p>
    <w:p w14:paraId="3CE1E74D">
      <w:pPr>
        <w:pStyle w:val="21"/>
        <w:widowControl w:val="0"/>
        <w:numPr>
          <w:ilvl w:val="0"/>
          <w:numId w:val="1"/>
        </w:numPr>
        <w:spacing w:after="160" w:line="279" w:lineRule="auto"/>
        <w:jc w:val="both"/>
        <w:rPr>
          <w:rFonts w:asciiTheme="majorAscii" w:hAnsiTheme="majorAscii" w:eastAsiaTheme="majorAscii" w:cstheme="majorAscii"/>
          <w:color w:val="000000" w:themeColor="text1"/>
          <w:sz w:val="22"/>
          <w:szCs w:val="22"/>
          <w14:textFill>
            <w14:solidFill>
              <w14:schemeClr w14:val="tx1"/>
            </w14:solidFill>
          </w14:textFill>
        </w:rPr>
      </w:pP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We fit the data using Nelson-</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Siegel(</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NS) model.</w:t>
      </w:r>
    </w:p>
    <w:p w14:paraId="41734CDD">
      <w:pPr>
        <w:pStyle w:val="21"/>
        <w:widowControl w:val="0"/>
        <w:numPr>
          <w:ilvl w:val="0"/>
          <w:numId w:val="1"/>
        </w:numPr>
        <w:spacing w:after="160" w:line="279" w:lineRule="auto"/>
        <w:jc w:val="both"/>
        <w:rPr>
          <w:rFonts w:asciiTheme="majorAscii" w:hAnsiTheme="majorAscii" w:eastAsiaTheme="majorAscii" w:cstheme="majorAscii"/>
          <w:color w:val="000000" w:themeColor="text1"/>
          <w:sz w:val="22"/>
          <w:szCs w:val="22"/>
          <w14:textFill>
            <w14:solidFill>
              <w14:schemeClr w14:val="tx1"/>
            </w14:solidFill>
          </w14:textFill>
        </w:rPr>
      </w:pP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We have also fit the data using Cubic-</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Spline(</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 xml:space="preserve">CS) model. </w:t>
      </w:r>
    </w:p>
    <w:p w14:paraId="7F589698">
      <w:pPr>
        <w:pStyle w:val="21"/>
        <w:widowControl w:val="0"/>
        <w:numPr>
          <w:ilvl w:val="0"/>
          <w:numId w:val="1"/>
        </w:numPr>
        <w:spacing w:after="160" w:line="279" w:lineRule="auto"/>
        <w:jc w:val="both"/>
        <w:rPr>
          <w:rFonts w:asciiTheme="majorAscii" w:hAnsiTheme="majorAscii" w:eastAsiaTheme="majorAscii" w:cstheme="majorAscii"/>
          <w:color w:val="000000" w:themeColor="text1"/>
          <w:sz w:val="22"/>
          <w:szCs w:val="22"/>
          <w14:textFill>
            <w14:solidFill>
              <w14:schemeClr w14:val="tx1"/>
            </w14:solidFill>
          </w14:textFill>
        </w:rPr>
      </w:pP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 xml:space="preserve">Comparing the fit of NS and CS, we can </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observe</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 xml:space="preserve"> that NS does not perfectly fit all observed data, only a single smooth curve that passes through most points. In contrast, CS </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demonstrates</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 xml:space="preserve"> the ability to fit observed data closely, but its fitted line may </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exhibit</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 xml:space="preserve"> a “kink.”</w:t>
      </w:r>
    </w:p>
    <w:p w14:paraId="04963D08">
      <w:pPr>
        <w:jc w:val="both"/>
        <w:rPr>
          <w:rFonts w:asciiTheme="majorAscii" w:hAnsiTheme="majorAscii" w:eastAsiaTheme="majorAscii" w:cstheme="majorAscii"/>
          <w:color w:val="000000" w:themeColor="text1"/>
          <w:sz w:val="22"/>
          <w:szCs w:val="22"/>
          <w14:textFill>
            <w14:solidFill>
              <w14:schemeClr w14:val="tx1"/>
            </w14:solidFill>
          </w14:textFill>
        </w:rPr>
      </w:pP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In terms of interpretation:</w:t>
      </w:r>
    </w:p>
    <w:p w14:paraId="12B02078">
      <w:pPr>
        <w:jc w:val="both"/>
        <w:rPr>
          <w:rFonts w:asciiTheme="majorAscii" w:hAnsiTheme="majorAscii" w:eastAsiaTheme="majorAscii" w:cstheme="majorAscii"/>
          <w:color w:val="000000" w:themeColor="text1"/>
          <w:sz w:val="22"/>
          <w:szCs w:val="22"/>
          <w14:textFill>
            <w14:solidFill>
              <w14:schemeClr w14:val="tx1"/>
            </w14:solidFill>
          </w14:textFill>
        </w:rPr>
      </w:pPr>
    </w:p>
    <w:p w14:paraId="09DA56CA">
      <w:pPr>
        <w:pStyle w:val="21"/>
        <w:widowControl w:val="0"/>
        <w:numPr>
          <w:ilvl w:val="1"/>
          <w:numId w:val="1"/>
        </w:numPr>
        <w:spacing w:after="160" w:line="279" w:lineRule="auto"/>
        <w:jc w:val="both"/>
        <w:rPr>
          <w:rFonts w:asciiTheme="majorAscii" w:hAnsiTheme="majorAscii" w:eastAsiaTheme="majorAscii" w:cstheme="majorAscii"/>
          <w:color w:val="000000" w:themeColor="text1"/>
          <w:sz w:val="22"/>
          <w:szCs w:val="22"/>
          <w14:textFill>
            <w14:solidFill>
              <w14:schemeClr w14:val="tx1"/>
            </w14:solidFill>
          </w14:textFill>
        </w:rPr>
      </w:pP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NS offers better interpretability because its fitted line is smooth, potentially yielding more explainable results. Additionally, NS can handle extrapolation effectively. Since CS relies on interpolation, it may not be well-defined for out-of-sample calculations. However, as a parametric method, NS can provide results for out-of-sample inputs.</w:t>
      </w:r>
    </w:p>
    <w:p w14:paraId="184049E5">
      <w:pPr>
        <w:pStyle w:val="21"/>
        <w:widowControl w:val="0"/>
        <w:numPr>
          <w:ilvl w:val="1"/>
          <w:numId w:val="1"/>
        </w:numPr>
        <w:spacing w:after="160" w:line="279" w:lineRule="auto"/>
        <w:jc w:val="both"/>
        <w:rPr>
          <w:rFonts w:asciiTheme="majorAscii" w:hAnsiTheme="majorAscii" w:eastAsiaTheme="majorAscii" w:cstheme="majorAscii"/>
          <w:color w:val="000000" w:themeColor="text1"/>
          <w:sz w:val="22"/>
          <w:szCs w:val="22"/>
          <w14:textFill>
            <w14:solidFill>
              <w14:schemeClr w14:val="tx1"/>
            </w14:solidFill>
          </w14:textFill>
        </w:rPr>
      </w:pP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 xml:space="preserve">NS also provides intuitive meaning for its model parameters. According to M1L3, </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𝜆</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 xml:space="preserve"> </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represents</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 xml:space="preserve"> the decay rate, which ranges between 0 and 1. The parameter </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𝛽</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 xml:space="preserve">0 describes the level of the yield curve, </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𝛽</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 xml:space="preserve">1 describes its slope, and </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𝛽</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2 describes its shape.</w:t>
      </w:r>
    </w:p>
    <w:p w14:paraId="755F86BE">
      <w:pPr>
        <w:pStyle w:val="21"/>
        <w:widowControl w:val="0"/>
        <w:numPr>
          <w:ilvl w:val="0"/>
          <w:numId w:val="1"/>
        </w:numPr>
        <w:spacing w:after="160" w:line="279" w:lineRule="auto"/>
        <w:jc w:val="both"/>
        <w:rPr>
          <w:rFonts w:asciiTheme="majorAscii" w:hAnsiTheme="majorAscii" w:eastAsiaTheme="majorAscii" w:cstheme="majorAscii"/>
          <w:color w:val="000000" w:themeColor="text1"/>
          <w:sz w:val="22"/>
          <w:szCs w:val="22"/>
          <w14:textFill>
            <w14:solidFill>
              <w14:schemeClr w14:val="tx1"/>
            </w14:solidFill>
          </w14:textFill>
        </w:rPr>
      </w:pP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 xml:space="preserve">For Nelson Siegel Curve, the fitted values </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are :</w:t>
      </w:r>
    </w:p>
    <w:tbl>
      <w:tblPr>
        <w:tblStyle w:val="14"/>
        <w:tblW w:w="0" w:type="auto"/>
        <w:tblInd w:w="1673"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674"/>
      </w:tblGrid>
      <w:tr w14:paraId="4755C179">
        <w:tblPrEx>
          <w:tblLayout w:type="fixed"/>
        </w:tblPrEx>
        <w:trPr>
          <w:trHeight w:val="380" w:hRule="atLeast"/>
        </w:trPr>
        <w:tc>
          <w:tcPr>
            <w:tcW w:w="5674" w:type="dxa"/>
          </w:tcPr>
          <w:p w14:paraId="6CC11BD6">
            <w:pPr>
              <w:spacing w:line="240" w:lineRule="auto"/>
              <w:jc w:val="center"/>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Beta0</w:t>
            </w:r>
            <w:r>
              <w:rPr>
                <w:rFonts w:asciiTheme="minorHAnsi" w:hAnsiTheme="minorHAnsi" w:eastAsiaTheme="minorEastAsia" w:cstheme="minorBidi"/>
                <w:color w:val="auto"/>
                <w:kern w:val="2"/>
                <w:szCs w:val="22"/>
                <w:lang w:val="en-US" w:eastAsia="zh-TW"/>
              </w:rPr>
              <w:tab/>
            </w: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3.7992</w:t>
            </w:r>
          </w:p>
        </w:tc>
      </w:tr>
      <w:tr w14:paraId="625FFAAC">
        <w:tblPrEx>
          <w:tblLayout w:type="fixed"/>
        </w:tblPrEx>
        <w:trPr>
          <w:trHeight w:val="380" w:hRule="atLeast"/>
        </w:trPr>
        <w:tc>
          <w:tcPr>
            <w:tcW w:w="5674" w:type="dxa"/>
          </w:tcPr>
          <w:p w14:paraId="3FEC2BFA">
            <w:pPr>
              <w:spacing w:line="240" w:lineRule="auto"/>
              <w:jc w:val="center"/>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p>
        </w:tc>
      </w:tr>
      <w:tr w14:paraId="559D4B7E">
        <w:tblPrEx>
          <w:tblLayout w:type="fixed"/>
        </w:tblPrEx>
        <w:trPr>
          <w:trHeight w:val="380" w:hRule="atLeast"/>
        </w:trPr>
        <w:tc>
          <w:tcPr>
            <w:tcW w:w="5674" w:type="dxa"/>
          </w:tcPr>
          <w:p w14:paraId="1720850F">
            <w:pPr>
              <w:spacing w:line="240" w:lineRule="auto"/>
              <w:jc w:val="center"/>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Beta1</w:t>
            </w:r>
            <w:r>
              <w:rPr>
                <w:rFonts w:asciiTheme="minorHAnsi" w:hAnsiTheme="minorHAnsi" w:eastAsiaTheme="minorEastAsia" w:cstheme="minorBidi"/>
                <w:color w:val="auto"/>
                <w:kern w:val="2"/>
                <w:szCs w:val="22"/>
                <w:lang w:val="en-US" w:eastAsia="zh-TW"/>
              </w:rPr>
              <w:tab/>
            </w: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-0.5993</w:t>
            </w:r>
          </w:p>
        </w:tc>
      </w:tr>
      <w:tr w14:paraId="7A0FA1E9">
        <w:tblPrEx>
          <w:tblLayout w:type="fixed"/>
        </w:tblPrEx>
        <w:trPr>
          <w:trHeight w:val="380" w:hRule="atLeast"/>
        </w:trPr>
        <w:tc>
          <w:tcPr>
            <w:tcW w:w="5674" w:type="dxa"/>
          </w:tcPr>
          <w:p w14:paraId="0E65FFB6">
            <w:pPr>
              <w:spacing w:line="240" w:lineRule="auto"/>
              <w:jc w:val="center"/>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p>
        </w:tc>
      </w:tr>
      <w:tr w14:paraId="15A21688">
        <w:tblPrEx>
          <w:tblLayout w:type="fixed"/>
        </w:tblPrEx>
        <w:trPr>
          <w:trHeight w:val="380" w:hRule="atLeast"/>
        </w:trPr>
        <w:tc>
          <w:tcPr>
            <w:tcW w:w="5674" w:type="dxa"/>
          </w:tcPr>
          <w:p w14:paraId="44C35BB5">
            <w:pPr>
              <w:spacing w:line="240" w:lineRule="auto"/>
              <w:jc w:val="center"/>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Beta2</w:t>
            </w:r>
            <w:r>
              <w:rPr>
                <w:rFonts w:asciiTheme="minorHAnsi" w:hAnsiTheme="minorHAnsi" w:eastAsiaTheme="minorEastAsia" w:cstheme="minorBidi"/>
                <w:color w:val="auto"/>
                <w:kern w:val="2"/>
                <w:szCs w:val="22"/>
                <w:lang w:val="en-US" w:eastAsia="zh-TW"/>
              </w:rPr>
              <w:tab/>
            </w: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-3.450</w:t>
            </w:r>
          </w:p>
        </w:tc>
      </w:tr>
      <w:tr w14:paraId="72F673E1">
        <w:tblPrEx>
          <w:tblLayout w:type="fixed"/>
        </w:tblPrEx>
        <w:trPr>
          <w:trHeight w:val="380" w:hRule="atLeast"/>
        </w:trPr>
        <w:tc>
          <w:tcPr>
            <w:tcW w:w="5674" w:type="dxa"/>
          </w:tcPr>
          <w:p w14:paraId="064728D7">
            <w:pPr>
              <w:spacing w:line="240" w:lineRule="auto"/>
              <w:jc w:val="center"/>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p>
        </w:tc>
      </w:tr>
      <w:tr w14:paraId="6AEEF56C">
        <w:tblPrEx>
          <w:tblLayout w:type="fixed"/>
        </w:tblPrEx>
        <w:trPr>
          <w:trHeight w:val="380" w:hRule="atLeast"/>
        </w:trPr>
        <w:tc>
          <w:tcPr>
            <w:tcW w:w="5674" w:type="dxa"/>
          </w:tcPr>
          <w:p w14:paraId="73C86C48">
            <w:pPr>
              <w:spacing w:line="240" w:lineRule="auto"/>
              <w:jc w:val="center"/>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Tau</w:t>
            </w:r>
            <w:r>
              <w:rPr>
                <w:rFonts w:asciiTheme="minorHAnsi" w:hAnsiTheme="minorHAnsi" w:eastAsiaTheme="minorEastAsia" w:cstheme="minorBidi"/>
                <w:color w:val="auto"/>
                <w:kern w:val="2"/>
                <w:szCs w:val="22"/>
                <w:lang w:val="en-US" w:eastAsia="zh-TW"/>
              </w:rPr>
              <w:tab/>
            </w: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 xml:space="preserve">  1.730</w:t>
            </w:r>
          </w:p>
        </w:tc>
      </w:tr>
    </w:tbl>
    <w:p w14:paraId="6C4A2665">
      <w:pPr>
        <w:jc w:val="both"/>
        <w:rPr>
          <w:rFonts w:asciiTheme="majorAscii" w:hAnsiTheme="majorAscii" w:eastAsiaTheme="majorAscii" w:cstheme="majorAscii"/>
          <w:color w:val="000000" w:themeColor="text1"/>
          <w:sz w:val="22"/>
          <w:szCs w:val="22"/>
          <w14:textFill>
            <w14:solidFill>
              <w14:schemeClr w14:val="tx1"/>
            </w14:solidFill>
          </w14:textFill>
        </w:rPr>
      </w:pP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For Cubic spline the model parameter is:</w:t>
      </w:r>
    </w:p>
    <w:tbl>
      <w:tblPr>
        <w:tblStyle w:val="1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44"/>
        <w:gridCol w:w="1001"/>
        <w:gridCol w:w="1002"/>
        <w:gridCol w:w="1002"/>
        <w:gridCol w:w="1002"/>
        <w:gridCol w:w="1002"/>
        <w:gridCol w:w="1002"/>
        <w:gridCol w:w="1002"/>
      </w:tblGrid>
      <w:tr w14:paraId="0D5EC68A">
        <w:tblPrEx>
          <w:tblLayout w:type="fixed"/>
        </w:tblPrEx>
        <w:tc>
          <w:tcPr>
            <w:tcW w:w="1544" w:type="dxa"/>
          </w:tcPr>
          <w:p w14:paraId="73AFDBC3">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p>
        </w:tc>
        <w:tc>
          <w:tcPr>
            <w:tcW w:w="1001" w:type="dxa"/>
          </w:tcPr>
          <w:p w14:paraId="3C8EB769">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(0.5 to 1.0)</w:t>
            </w:r>
          </w:p>
        </w:tc>
        <w:tc>
          <w:tcPr>
            <w:tcW w:w="1002" w:type="dxa"/>
          </w:tcPr>
          <w:p w14:paraId="4A1EFC74">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(1.0 to 3.0)</w:t>
            </w:r>
          </w:p>
        </w:tc>
        <w:tc>
          <w:tcPr>
            <w:tcW w:w="1002" w:type="dxa"/>
          </w:tcPr>
          <w:p w14:paraId="21C7C8A8">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(3.0 to 5.0)</w:t>
            </w:r>
          </w:p>
        </w:tc>
        <w:tc>
          <w:tcPr>
            <w:tcW w:w="1002" w:type="dxa"/>
          </w:tcPr>
          <w:p w14:paraId="086998B2">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(5.0 to 7.0)</w:t>
            </w:r>
          </w:p>
        </w:tc>
        <w:tc>
          <w:tcPr>
            <w:tcW w:w="1002" w:type="dxa"/>
          </w:tcPr>
          <w:p w14:paraId="561398F7">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(7.0 to 10.0)</w:t>
            </w:r>
          </w:p>
        </w:tc>
        <w:tc>
          <w:tcPr>
            <w:tcW w:w="1002" w:type="dxa"/>
          </w:tcPr>
          <w:p w14:paraId="48E00D54">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(10.0 to 15.0)</w:t>
            </w:r>
          </w:p>
        </w:tc>
        <w:tc>
          <w:tcPr>
            <w:tcW w:w="1002" w:type="dxa"/>
          </w:tcPr>
          <w:p w14:paraId="566C21F0">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(15.0 to 20.0)</w:t>
            </w:r>
          </w:p>
        </w:tc>
      </w:tr>
      <w:tr w14:paraId="6C6E368D">
        <w:tblPrEx>
          <w:tblLayout w:type="fixed"/>
        </w:tblPrEx>
        <w:tc>
          <w:tcPr>
            <w:tcW w:w="1544" w:type="dxa"/>
          </w:tcPr>
          <w:p w14:paraId="07F34127">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Cubic(x^</w:t>
            </w: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3)</w:t>
            </w:r>
            <w:r>
              <w:rPr>
                <w:rFonts w:asciiTheme="minorHAnsi" w:hAnsiTheme="minorHAnsi" w:eastAsiaTheme="minorEastAsia" w:cstheme="minorBidi"/>
                <w:color w:val="auto"/>
                <w:kern w:val="2"/>
                <w:szCs w:val="22"/>
                <w:lang w:val="en-US" w:eastAsia="zh-TW"/>
              </w:rPr>
              <w:tab/>
            </w:r>
          </w:p>
        </w:tc>
        <w:tc>
          <w:tcPr>
            <w:tcW w:w="1001" w:type="dxa"/>
          </w:tcPr>
          <w:p w14:paraId="1A171E4E">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0.1938</w:t>
            </w:r>
          </w:p>
        </w:tc>
        <w:tc>
          <w:tcPr>
            <w:tcW w:w="1002" w:type="dxa"/>
          </w:tcPr>
          <w:p w14:paraId="03F26577">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-0.0574</w:t>
            </w:r>
          </w:p>
        </w:tc>
        <w:tc>
          <w:tcPr>
            <w:tcW w:w="1002" w:type="dxa"/>
          </w:tcPr>
          <w:p w14:paraId="052B3284">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0.0206</w:t>
            </w:r>
          </w:p>
        </w:tc>
        <w:tc>
          <w:tcPr>
            <w:tcW w:w="1002" w:type="dxa"/>
          </w:tcPr>
          <w:p w14:paraId="653DB2D7">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-0.0189</w:t>
            </w:r>
          </w:p>
        </w:tc>
        <w:tc>
          <w:tcPr>
            <w:tcW w:w="1002" w:type="dxa"/>
          </w:tcPr>
          <w:p w14:paraId="0B02C77D">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0.0045</w:t>
            </w:r>
          </w:p>
        </w:tc>
        <w:tc>
          <w:tcPr>
            <w:tcW w:w="1002" w:type="dxa"/>
          </w:tcPr>
          <w:p w14:paraId="04ABB0AC">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0.0007</w:t>
            </w:r>
          </w:p>
        </w:tc>
        <w:tc>
          <w:tcPr>
            <w:tcW w:w="1002" w:type="dxa"/>
          </w:tcPr>
          <w:p w14:paraId="49A57B0B">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-0.0005</w:t>
            </w:r>
          </w:p>
        </w:tc>
      </w:tr>
      <w:tr w14:paraId="148C0C6E">
        <w:tblPrEx>
          <w:tblLayout w:type="fixed"/>
        </w:tblPrEx>
        <w:tc>
          <w:tcPr>
            <w:tcW w:w="1544" w:type="dxa"/>
          </w:tcPr>
          <w:p w14:paraId="5B2FAC18">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Quadratic(x^2)</w:t>
            </w:r>
          </w:p>
        </w:tc>
        <w:tc>
          <w:tcPr>
            <w:tcW w:w="1001" w:type="dxa"/>
          </w:tcPr>
          <w:p w14:paraId="4EE9EBB6">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0.0000</w:t>
            </w:r>
          </w:p>
        </w:tc>
        <w:tc>
          <w:tcPr>
            <w:tcW w:w="1002" w:type="dxa"/>
          </w:tcPr>
          <w:p w14:paraId="7F047A88">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0.2907</w:t>
            </w:r>
          </w:p>
        </w:tc>
        <w:tc>
          <w:tcPr>
            <w:tcW w:w="1002" w:type="dxa"/>
          </w:tcPr>
          <w:p w14:paraId="69DDB64E">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-0.0540</w:t>
            </w:r>
          </w:p>
        </w:tc>
        <w:tc>
          <w:tcPr>
            <w:tcW w:w="1002" w:type="dxa"/>
          </w:tcPr>
          <w:p w14:paraId="79A7B4C2">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0.0699</w:t>
            </w:r>
          </w:p>
        </w:tc>
        <w:tc>
          <w:tcPr>
            <w:tcW w:w="1002" w:type="dxa"/>
          </w:tcPr>
          <w:p w14:paraId="31CE824B">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-0.0434</w:t>
            </w:r>
          </w:p>
        </w:tc>
        <w:tc>
          <w:tcPr>
            <w:tcW w:w="1002" w:type="dxa"/>
          </w:tcPr>
          <w:p w14:paraId="5A694ED6">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-0.0028</w:t>
            </w:r>
          </w:p>
        </w:tc>
        <w:tc>
          <w:tcPr>
            <w:tcW w:w="1002" w:type="dxa"/>
          </w:tcPr>
          <w:p w14:paraId="15024E8C">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0.0074</w:t>
            </w:r>
          </w:p>
        </w:tc>
      </w:tr>
      <w:tr w14:paraId="0FFBC604">
        <w:tblPrEx>
          <w:tblLayout w:type="fixed"/>
        </w:tblPrEx>
        <w:tc>
          <w:tcPr>
            <w:tcW w:w="1544" w:type="dxa"/>
          </w:tcPr>
          <w:p w14:paraId="5BC59AF2">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Linear(x^1)</w:t>
            </w:r>
          </w:p>
        </w:tc>
        <w:tc>
          <w:tcPr>
            <w:tcW w:w="1001" w:type="dxa"/>
          </w:tcPr>
          <w:p w14:paraId="46D61E97">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-0.5504</w:t>
            </w:r>
          </w:p>
        </w:tc>
        <w:tc>
          <w:tcPr>
            <w:tcW w:w="1002" w:type="dxa"/>
          </w:tcPr>
          <w:p w14:paraId="1F60572E">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-0.4051</w:t>
            </w:r>
          </w:p>
        </w:tc>
        <w:tc>
          <w:tcPr>
            <w:tcW w:w="1002" w:type="dxa"/>
          </w:tcPr>
          <w:p w14:paraId="4DFD4EC2">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0.0683</w:t>
            </w:r>
          </w:p>
        </w:tc>
        <w:tc>
          <w:tcPr>
            <w:tcW w:w="1002" w:type="dxa"/>
          </w:tcPr>
          <w:p w14:paraId="09C35A85">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0.1002</w:t>
            </w:r>
          </w:p>
        </w:tc>
        <w:tc>
          <w:tcPr>
            <w:tcW w:w="1002" w:type="dxa"/>
          </w:tcPr>
          <w:p w14:paraId="26746554">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0.1532</w:t>
            </w:r>
          </w:p>
        </w:tc>
        <w:tc>
          <w:tcPr>
            <w:tcW w:w="1002" w:type="dxa"/>
          </w:tcPr>
          <w:p w14:paraId="5A600628">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0.0147</w:t>
            </w:r>
          </w:p>
        </w:tc>
        <w:tc>
          <w:tcPr>
            <w:tcW w:w="1002" w:type="dxa"/>
          </w:tcPr>
          <w:p w14:paraId="30D900AD">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0.0378</w:t>
            </w:r>
          </w:p>
        </w:tc>
      </w:tr>
      <w:tr w14:paraId="7828F889">
        <w:tblPrEx>
          <w:tblLayout w:type="fixed"/>
        </w:tblPrEx>
        <w:tc>
          <w:tcPr>
            <w:tcW w:w="1544" w:type="dxa"/>
          </w:tcPr>
          <w:p w14:paraId="48E840C6">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Constant(x^0)</w:t>
            </w:r>
          </w:p>
        </w:tc>
        <w:tc>
          <w:tcPr>
            <w:tcW w:w="1001" w:type="dxa"/>
          </w:tcPr>
          <w:p w14:paraId="1109C40C">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2.8810</w:t>
            </w:r>
          </w:p>
        </w:tc>
        <w:tc>
          <w:tcPr>
            <w:tcW w:w="1002" w:type="dxa"/>
          </w:tcPr>
          <w:p w14:paraId="3EB2CB37">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2.6300</w:t>
            </w:r>
          </w:p>
        </w:tc>
        <w:tc>
          <w:tcPr>
            <w:tcW w:w="1002" w:type="dxa"/>
          </w:tcPr>
          <w:p w14:paraId="6C2AC210">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2.5230</w:t>
            </w:r>
          </w:p>
        </w:tc>
        <w:tc>
          <w:tcPr>
            <w:tcW w:w="1002" w:type="dxa"/>
          </w:tcPr>
          <w:p w14:paraId="3F63CBC9">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2.6090</w:t>
            </w:r>
          </w:p>
        </w:tc>
        <w:tc>
          <w:tcPr>
            <w:tcW w:w="1002" w:type="dxa"/>
          </w:tcPr>
          <w:p w14:paraId="728DAE1D">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2.9380</w:t>
            </w:r>
          </w:p>
        </w:tc>
        <w:tc>
          <w:tcPr>
            <w:tcW w:w="1002" w:type="dxa"/>
          </w:tcPr>
          <w:p w14:paraId="405D9568">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3.1290</w:t>
            </w:r>
          </w:p>
        </w:tc>
        <w:tc>
          <w:tcPr>
            <w:tcW w:w="1002" w:type="dxa"/>
          </w:tcPr>
          <w:p w14:paraId="61398ED2">
            <w:pPr>
              <w:spacing w:line="240" w:lineRule="auto"/>
              <w:jc w:val="both"/>
              <w:rPr>
                <w:rFonts w:asciiTheme="majorAscii" w:hAnsiTheme="majorAscii" w:eastAsiaTheme="majorAscii" w:cstheme="majorAscii"/>
                <w:color w:val="000000" w:themeColor="text1"/>
                <w:kern w:val="2"/>
                <w:sz w:val="22"/>
                <w:szCs w:val="22"/>
                <w:lang w:val="en-US" w:eastAsia="zh-TW"/>
                <w14:textFill>
                  <w14:solidFill>
                    <w14:schemeClr w14:val="tx1"/>
                  </w14:solidFill>
                </w14:textFill>
              </w:rPr>
            </w:pPr>
            <w:r>
              <w:rPr>
                <w:rFonts w:asciiTheme="majorAscii" w:hAnsiTheme="majorAscii" w:eastAsiaTheme="majorAscii" w:cstheme="majorAscii"/>
                <w:color w:val="000000" w:themeColor="text1" w:themeTint="FF"/>
                <w:kern w:val="2"/>
                <w:sz w:val="22"/>
                <w:szCs w:val="22"/>
                <w:lang w:val="en-US" w:eastAsia="zh-TW"/>
                <w14:textFill>
                  <w14:solidFill>
                    <w14:schemeClr w14:val="tx1">
                      <w14:lumMod w14:val="100000"/>
                      <w14:lumOff w14:val="0"/>
                    </w14:schemeClr>
                  </w14:solidFill>
                </w14:textFill>
              </w:rPr>
              <w:t>3.2180</w:t>
            </w:r>
          </w:p>
        </w:tc>
      </w:tr>
    </w:tbl>
    <w:p w14:paraId="56D38F56">
      <w:pPr>
        <w:jc w:val="both"/>
        <w:rPr>
          <w:rFonts w:asciiTheme="majorAscii" w:hAnsiTheme="majorAscii" w:eastAsiaTheme="majorAscii" w:cstheme="majorAsci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ab/>
      </w:r>
      <w:r>
        <w:rPr>
          <w:rFonts w:ascii="Calibri" w:hAnsi="Calibri" w:eastAsia="Calibri" w:cs="Calibri"/>
          <w:color w:val="000000" w:themeColor="text1"/>
          <w:sz w:val="22"/>
          <w:szCs w:val="22"/>
          <w14:textFill>
            <w14:solidFill>
              <w14:schemeClr w14:val="tx1"/>
            </w14:solidFill>
          </w14:textFill>
        </w:rPr>
        <w:tab/>
      </w:r>
      <w:r>
        <w:rPr>
          <w:rFonts w:ascii="Calibri" w:hAnsi="Calibri" w:eastAsia="Calibri" w:cs="Calibri"/>
          <w:color w:val="000000" w:themeColor="text1"/>
          <w:sz w:val="22"/>
          <w:szCs w:val="22"/>
          <w14:textFill>
            <w14:solidFill>
              <w14:schemeClr w14:val="tx1"/>
            </w14:solidFill>
          </w14:textFill>
        </w:rPr>
        <w:tab/>
      </w:r>
      <w:r>
        <w:rPr>
          <w:rFonts w:ascii="Calibri" w:hAnsi="Calibri" w:eastAsia="Calibri" w:cs="Calibri"/>
          <w:color w:val="000000" w:themeColor="text1"/>
          <w:sz w:val="22"/>
          <w:szCs w:val="22"/>
          <w14:textFill>
            <w14:solidFill>
              <w14:schemeClr w14:val="tx1"/>
            </w14:solidFill>
          </w14:textFill>
        </w:rPr>
        <w:tab/>
      </w:r>
      <w:r>
        <w:rPr>
          <w:rFonts w:ascii="Calibri" w:hAnsi="Calibri" w:eastAsia="Calibri" w:cs="Calibri"/>
          <w:color w:val="000000" w:themeColor="text1"/>
          <w:sz w:val="22"/>
          <w:szCs w:val="22"/>
          <w14:textFill>
            <w14:solidFill>
              <w14:schemeClr w14:val="tx1"/>
            </w14:solidFill>
          </w14:textFill>
        </w:rPr>
        <w:tab/>
      </w:r>
      <w:r>
        <w:rPr>
          <w:rFonts w:ascii="Calibri" w:hAnsi="Calibri" w:eastAsia="Calibri" w:cs="Calibri"/>
          <w:color w:val="000000" w:themeColor="text1"/>
          <w:sz w:val="22"/>
          <w:szCs w:val="22"/>
          <w14:textFill>
            <w14:solidFill>
              <w14:schemeClr w14:val="tx1"/>
            </w14:solidFill>
          </w14:textFill>
        </w:rPr>
        <w:tab/>
      </w:r>
      <w:r>
        <w:rPr>
          <w:rFonts w:ascii="Calibri" w:hAnsi="Calibri" w:eastAsia="Calibri" w:cs="Calibri"/>
          <w:color w:val="000000" w:themeColor="text1"/>
          <w:sz w:val="22"/>
          <w:szCs w:val="22"/>
          <w14:textFill>
            <w14:solidFill>
              <w14:schemeClr w14:val="tx1"/>
            </w14:solidFill>
          </w14:textFill>
        </w:rPr>
        <w:tab/>
      </w:r>
    </w:p>
    <w:p w14:paraId="0D2EC1EB">
      <w:pPr>
        <w:pStyle w:val="21"/>
        <w:widowControl w:val="0"/>
        <w:numPr>
          <w:ilvl w:val="0"/>
          <w:numId w:val="1"/>
        </w:numPr>
        <w:spacing w:after="160" w:line="279" w:lineRule="auto"/>
        <w:jc w:val="both"/>
        <w:rPr>
          <w:rFonts w:asciiTheme="majorAscii" w:hAnsiTheme="majorAscii" w:eastAsiaTheme="majorAscii" w:cstheme="majorAscii"/>
          <w:color w:val="000000" w:themeColor="text1"/>
          <w:sz w:val="22"/>
          <w:szCs w:val="22"/>
          <w14:textFill>
            <w14:solidFill>
              <w14:schemeClr w14:val="tx1"/>
            </w14:solidFill>
          </w14:textFill>
        </w:rPr>
      </w:pP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Although Nelson-Siegel is smoothing the yield curve, this is not necessarily considered as unethical. It is because:</w:t>
      </w:r>
    </w:p>
    <w:p w14:paraId="55D20885">
      <w:pPr>
        <w:jc w:val="both"/>
        <w:rPr>
          <w:rFonts w:asciiTheme="majorAscii" w:hAnsiTheme="majorAscii" w:eastAsiaTheme="majorAscii" w:cstheme="majorAscii"/>
          <w:color w:val="000000" w:themeColor="text1"/>
          <w:sz w:val="22"/>
          <w:szCs w:val="22"/>
          <w14:textFill>
            <w14:solidFill>
              <w14:schemeClr w14:val="tx1"/>
            </w14:solidFill>
          </w14:textFill>
        </w:rPr>
      </w:pPr>
    </w:p>
    <w:p w14:paraId="759DC056">
      <w:pPr>
        <w:jc w:val="both"/>
        <w:rPr>
          <w:rFonts w:asciiTheme="majorAscii" w:hAnsiTheme="majorAscii" w:eastAsiaTheme="majorAscii" w:cstheme="majorAscii"/>
          <w:color w:val="000000" w:themeColor="text1"/>
          <w:sz w:val="22"/>
          <w:szCs w:val="22"/>
          <w14:textFill>
            <w14:solidFill>
              <w14:schemeClr w14:val="tx1"/>
            </w14:solidFill>
          </w14:textFill>
        </w:rPr>
      </w:pPr>
    </w:p>
    <w:p w14:paraId="3FE8A445">
      <w:pPr>
        <w:jc w:val="both"/>
        <w:rPr>
          <w:rFonts w:asciiTheme="majorAscii" w:hAnsiTheme="majorAscii" w:eastAsiaTheme="majorAscii" w:cstheme="majorAscii"/>
          <w:color w:val="000000" w:themeColor="text1"/>
          <w:sz w:val="22"/>
          <w:szCs w:val="22"/>
          <w14:textFill>
            <w14:solidFill>
              <w14:schemeClr w14:val="tx1"/>
            </w14:solidFill>
          </w14:textFill>
        </w:rPr>
      </w:pPr>
    </w:p>
    <w:p w14:paraId="5AF2BCA9">
      <w:pPr>
        <w:pStyle w:val="21"/>
        <w:widowControl w:val="0"/>
        <w:numPr>
          <w:ilvl w:val="1"/>
          <w:numId w:val="1"/>
        </w:numPr>
        <w:spacing w:after="160" w:line="279" w:lineRule="auto"/>
        <w:jc w:val="both"/>
        <w:rPr>
          <w:rFonts w:asciiTheme="majorAscii" w:hAnsiTheme="majorAscii" w:eastAsiaTheme="majorAscii" w:cstheme="majorAscii"/>
          <w:color w:val="000000" w:themeColor="text1"/>
          <w:sz w:val="22"/>
          <w:szCs w:val="22"/>
          <w14:textFill>
            <w14:solidFill>
              <w14:schemeClr w14:val="tx1"/>
            </w14:solidFill>
          </w14:textFill>
        </w:rPr>
      </w:pP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 xml:space="preserve">The smoothing is not intended to mislead the true. The smoothing is by construction of the model design. It is also </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intend</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 xml:space="preserve"> to produce </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a</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 xml:space="preserve"> interpretable representation of the yield curve for analysis.</w:t>
      </w:r>
    </w:p>
    <w:p w14:paraId="2D3C982E">
      <w:pPr>
        <w:pStyle w:val="21"/>
        <w:widowControl w:val="0"/>
        <w:numPr>
          <w:ilvl w:val="1"/>
          <w:numId w:val="1"/>
        </w:numPr>
        <w:spacing w:after="160" w:line="279" w:lineRule="auto"/>
        <w:jc w:val="both"/>
        <w:rPr>
          <w:rFonts w:asciiTheme="majorAscii" w:hAnsiTheme="majorAscii" w:eastAsiaTheme="majorAscii" w:cstheme="majorAscii"/>
          <w:color w:val="000000" w:themeColor="text1"/>
          <w:sz w:val="22"/>
          <w:szCs w:val="22"/>
          <w14:textFill>
            <w14:solidFill>
              <w14:schemeClr w14:val="tx1"/>
            </w14:solidFill>
          </w14:textFill>
        </w:rPr>
      </w:pP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 xml:space="preserve">In Econometrics, you will smooth time series to filter out noise. Nelson-Siegel can filter out the noise to prevent overfitting. </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So</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 xml:space="preserve"> the intention is </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not unethical</w:t>
      </w:r>
      <w:r>
        <w:rPr>
          <w:rFonts w:asciiTheme="majorAscii" w:hAnsiTheme="majorAscii" w:eastAsiaTheme="majorAscii" w:cstheme="majorAscii"/>
          <w:color w:val="000000" w:themeColor="text1" w:themeTint="FF"/>
          <w:sz w:val="22"/>
          <w:szCs w:val="22"/>
          <w14:textFill>
            <w14:solidFill>
              <w14:schemeClr w14:val="tx1">
                <w14:lumMod w14:val="100000"/>
                <w14:lumOff w14:val="0"/>
              </w14:schemeClr>
            </w14:solidFill>
          </w14:textFill>
        </w:rPr>
        <w:t>.</w:t>
      </w:r>
    </w:p>
    <w:p w14:paraId="3E2F229A">
      <w:pPr/>
    </w:p>
    <w:p w14:paraId="08A6EF10">
      <w:pPr>
        <w:pStyle w:val="21"/>
        <w:jc w:val="both"/>
        <w:rPr>
          <w:rFonts w:ascii="Calibri" w:hAnsi="Calibri" w:eastAsia="Calibri" w:cs="Calibri"/>
          <w:color w:val="000000" w:themeColor="text1"/>
          <w:sz w:val="22"/>
          <w:szCs w:val="22"/>
          <w14:textFill>
            <w14:solidFill>
              <w14:schemeClr w14:val="tx1"/>
            </w14:solidFill>
          </w14:textFill>
        </w:rPr>
      </w:pPr>
    </w:p>
    <w:p w14:paraId="07790BB3">
      <w:pPr>
        <w:jc w:val="both"/>
        <w:rPr>
          <w:rFonts w:ascii="Calibri" w:hAnsi="Calibri" w:eastAsia="Calibri" w:cs="Calibri"/>
          <w:b/>
          <w:bCs/>
          <w:color w:val="000000" w:themeColor="text1" w:themeTint="FF"/>
          <w:sz w:val="22"/>
          <w:szCs w:val="22"/>
          <w:u w:val="single"/>
          <w14:textFill>
            <w14:solidFill>
              <w14:schemeClr w14:val="tx1">
                <w14:lumMod w14:val="100000"/>
                <w14:lumOff w14:val="0"/>
              </w14:schemeClr>
            </w14:solidFill>
          </w14:textFill>
        </w:rPr>
      </w:pPr>
    </w:p>
    <w:p w14:paraId="4FC00417">
      <w:pPr/>
      <w:r>
        <w:br w:type="page"/>
      </w:r>
    </w:p>
    <w:p w14:paraId="072DDDD5">
      <w:pPr>
        <w:jc w:val="both"/>
        <w:rPr>
          <w:rFonts w:asciiTheme="majorAscii" w:hAnsiTheme="majorAscii" w:eastAsiaTheme="majorAscii" w:cstheme="majorAscii"/>
          <w:b/>
          <w:bCs/>
          <w:color w:val="000000" w:themeColor="text1"/>
          <w:sz w:val="22"/>
          <w:szCs w:val="22"/>
          <w:u w:val="single"/>
          <w14:textFill>
            <w14:solidFill>
              <w14:schemeClr w14:val="tx1"/>
            </w14:solidFill>
          </w14:textFill>
        </w:rPr>
      </w:pPr>
      <w:r>
        <w:rPr>
          <w:rFonts w:asciiTheme="majorAscii" w:hAnsiTheme="majorAscii" w:eastAsiaTheme="majorAscii" w:cstheme="majorAscii"/>
          <w:b/>
          <w:bCs/>
          <w:color w:val="000000" w:themeColor="text1" w:themeTint="FF"/>
          <w:sz w:val="22"/>
          <w:szCs w:val="22"/>
          <w:u w:val="single"/>
          <w14:textFill>
            <w14:solidFill>
              <w14:schemeClr w14:val="tx1">
                <w14:lumMod w14:val="100000"/>
                <w14:lumOff w14:val="0"/>
              </w14:schemeClr>
            </w14:solidFill>
          </w14:textFill>
        </w:rPr>
        <w:t xml:space="preserve">Task 3 </w:t>
      </w:r>
    </w:p>
    <w:p w14:paraId="7D9C8587">
      <w:pPr>
        <w:shd w:val="clear" w:color="auto" w:fill="FFFFFF" w:themeFill="background1"/>
        <w:spacing w:before="0" w:beforeAutospacing="0" w:after="120" w:afterAutospacing="0" w:line="240" w:lineRule="auto"/>
        <w:rPr>
          <w:rFonts w:asciiTheme="majorAscii" w:hAnsiTheme="majorAscii" w:eastAsiaTheme="majorAscii" w:cstheme="majorAscii"/>
          <w:b w:val="0"/>
          <w:bCs w:val="0"/>
          <w:i w:val="0"/>
          <w:iCs w:val="0"/>
          <w:caps w:val="0"/>
          <w:smallCaps w:val="0"/>
          <w:color w:val="000000" w:themeColor="text1" w:themeTint="FF"/>
          <w:sz w:val="22"/>
          <w:szCs w:val="22"/>
          <w:lang w:val="en"/>
          <w14:textFill>
            <w14:solidFill>
              <w14:schemeClr w14:val="tx1">
                <w14:lumMod w14:val="100000"/>
                <w14:lumOff w14:val="0"/>
              </w14:schemeClr>
            </w14:solidFill>
          </w14:textFill>
        </w:rPr>
      </w:pP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a. We have generated 5 uncorrelated Gaussian random variables, with size equal 100, assuming mean = 0, </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sd</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 0.05 and saved the result into 1 </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dataFrame</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t>
      </w:r>
    </w:p>
    <w:p w14:paraId="517FBB79">
      <w:pPr>
        <w:shd w:val="clear" w:color="auto" w:fill="FFFFFF" w:themeFill="background1"/>
        <w:spacing w:before="0" w:beforeAutospacing="0" w:after="120" w:afterAutospacing="0" w:line="240" w:lineRule="auto"/>
        <w:rPr>
          <w:rFonts w:asciiTheme="majorAscii" w:hAnsiTheme="majorAscii" w:eastAsiaTheme="majorAscii" w:cstheme="majorAscii"/>
          <w:b w:val="0"/>
          <w:bCs w:val="0"/>
          <w:i w:val="0"/>
          <w:iCs w:val="0"/>
          <w:caps w:val="0"/>
          <w:smallCaps w:val="0"/>
          <w:color w:val="000000" w:themeColor="text1" w:themeTint="FF"/>
          <w:sz w:val="22"/>
          <w:szCs w:val="22"/>
          <w:lang w:val="en" w:eastAsia="zh-TW"/>
          <w14:textFill>
            <w14:solidFill>
              <w14:schemeClr w14:val="tx1">
                <w14:lumMod w14:val="100000"/>
                <w14:lumOff w14:val="0"/>
              </w14:schemeClr>
            </w14:solidFill>
          </w14:textFill>
        </w:rPr>
      </w:pPr>
    </w:p>
    <w:p w14:paraId="2C76DA81">
      <w:pPr>
        <w:shd w:val="clear" w:color="auto" w:fill="FFFFFF" w:themeFill="background1"/>
        <w:spacing w:before="0" w:beforeAutospacing="0" w:after="120" w:afterAutospacing="0" w:line="240" w:lineRule="auto"/>
        <w:rPr>
          <w:rFonts w:asciiTheme="majorAscii" w:hAnsiTheme="majorAscii" w:eastAsiaTheme="majorAscii" w:cstheme="majorAscii"/>
          <w:b w:val="0"/>
          <w:bCs w:val="0"/>
          <w:i w:val="0"/>
          <w:iCs w:val="0"/>
          <w:caps w:val="0"/>
          <w:smallCaps w:val="0"/>
          <w:color w:val="000000" w:themeColor="text1" w:themeTint="FF"/>
          <w:sz w:val="22"/>
          <w:szCs w:val="22"/>
          <w:lang w:val="en" w:eastAsia="zh-TW"/>
          <w14:textFill>
            <w14:solidFill>
              <w14:schemeClr w14:val="tx1">
                <w14:lumMod w14:val="100000"/>
                <w14:lumOff w14:val="0"/>
              </w14:schemeClr>
            </w14:solidFill>
          </w14:textFill>
        </w:rPr>
      </w:pPr>
      <w:r>
        <w:rPr>
          <w:rFonts w:asciiTheme="majorAscii" w:hAnsiTheme="majorAscii" w:eastAsiaTheme="majorAscii" w:cstheme="majorAscii"/>
          <w:b w:val="0"/>
          <w:bCs w:val="0"/>
          <w:i w:val="0"/>
          <w:iCs w:val="0"/>
          <w:caps w:val="0"/>
          <w:smallCaps w:val="0"/>
          <w:color w:val="000000" w:themeColor="text1" w:themeTint="FF"/>
          <w:sz w:val="22"/>
          <w:szCs w:val="22"/>
          <w:lang w:val="en-US" w:eastAsia="zh-TW"/>
          <w14:textFill>
            <w14:solidFill>
              <w14:schemeClr w14:val="tx1">
                <w14:lumMod w14:val="100000"/>
                <w14:lumOff w14:val="0"/>
              </w14:schemeClr>
            </w14:solidFill>
          </w14:textFill>
        </w:rPr>
        <w:t>b. Result of the PCA on the uncorrelated Data:</w:t>
      </w:r>
    </w:p>
    <w:tbl>
      <w:tblPr>
        <w:tblStyle w:val="14"/>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20"/>
        <w:gridCol w:w="3120"/>
        <w:gridCol w:w="3120"/>
      </w:tblGrid>
      <w:tr w14:paraId="6794C032">
        <w:tblPrEx>
          <w:tblLayout w:type="fixed"/>
        </w:tblPrEx>
        <w:trPr>
          <w:trHeight w:val="300" w:hRule="atLeast"/>
        </w:trPr>
        <w:tc>
          <w:tcPr>
            <w:tcW w:w="3120" w:type="dxa"/>
            <w:tcMar>
              <w:left w:w="105" w:type="dxa"/>
              <w:right w:w="105" w:type="dxa"/>
            </w:tcMar>
            <w:vAlign w:val="top"/>
          </w:tcPr>
          <w:p w14:paraId="163DA218">
            <w:pPr>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p>
        </w:tc>
        <w:tc>
          <w:tcPr>
            <w:tcW w:w="3120" w:type="dxa"/>
            <w:tcMar>
              <w:left w:w="105" w:type="dxa"/>
              <w:right w:w="105" w:type="dxa"/>
            </w:tcMar>
            <w:vAlign w:val="top"/>
          </w:tcPr>
          <w:p w14:paraId="40D6F0C5">
            <w:pPr>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bCs/>
                <w:i w:val="0"/>
                <w:iCs w:val="0"/>
                <w:caps w:val="0"/>
                <w:smallCaps w:val="0"/>
                <w:color w:val="auto"/>
                <w:kern w:val="2"/>
                <w:sz w:val="22"/>
                <w:szCs w:val="22"/>
                <w:lang w:val="en-US" w:eastAsia="zh-TW"/>
              </w:rPr>
              <w:t>Eigenvalues</w:t>
            </w:r>
          </w:p>
        </w:tc>
        <w:tc>
          <w:tcPr>
            <w:tcW w:w="3120" w:type="dxa"/>
            <w:tcMar>
              <w:left w:w="105" w:type="dxa"/>
              <w:right w:w="105" w:type="dxa"/>
            </w:tcMar>
            <w:vAlign w:val="top"/>
          </w:tcPr>
          <w:p w14:paraId="03AC1DA1">
            <w:pPr>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bCs/>
                <w:i w:val="0"/>
                <w:iCs w:val="0"/>
                <w:caps w:val="0"/>
                <w:smallCaps w:val="0"/>
                <w:color w:val="auto"/>
                <w:kern w:val="2"/>
                <w:sz w:val="22"/>
                <w:szCs w:val="22"/>
                <w:lang w:val="en-US" w:eastAsia="zh-TW"/>
              </w:rPr>
              <w:t>Explained proportion</w:t>
            </w:r>
          </w:p>
        </w:tc>
      </w:tr>
      <w:tr w14:paraId="7FA28CB5">
        <w:tblPrEx>
          <w:tblLayout w:type="fixed"/>
        </w:tblPrEx>
        <w:trPr>
          <w:trHeight w:val="300" w:hRule="atLeast"/>
        </w:trPr>
        <w:tc>
          <w:tcPr>
            <w:tcW w:w="3120" w:type="dxa"/>
            <w:tcMar>
              <w:left w:w="105" w:type="dxa"/>
              <w:right w:w="105" w:type="dxa"/>
            </w:tcMar>
            <w:vAlign w:val="top"/>
          </w:tcPr>
          <w:p w14:paraId="54CEBC71">
            <w:pPr>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bCs/>
                <w:i w:val="0"/>
                <w:iCs w:val="0"/>
                <w:caps w:val="0"/>
                <w:smallCaps w:val="0"/>
                <w:color w:val="auto"/>
                <w:kern w:val="2"/>
                <w:sz w:val="22"/>
                <w:szCs w:val="22"/>
                <w:lang w:val="en-US" w:eastAsia="zh-TW"/>
              </w:rPr>
              <w:t>1</w:t>
            </w:r>
          </w:p>
        </w:tc>
        <w:tc>
          <w:tcPr>
            <w:tcW w:w="3120" w:type="dxa"/>
            <w:tcMar>
              <w:left w:w="105" w:type="dxa"/>
              <w:right w:w="105" w:type="dxa"/>
            </w:tcMar>
            <w:vAlign w:val="top"/>
          </w:tcPr>
          <w:p w14:paraId="37C36081">
            <w:pPr>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val="0"/>
                <w:bCs w:val="0"/>
                <w:i w:val="0"/>
                <w:iCs w:val="0"/>
                <w:caps w:val="0"/>
                <w:smallCaps w:val="0"/>
                <w:color w:val="auto"/>
                <w:kern w:val="2"/>
                <w:sz w:val="22"/>
                <w:szCs w:val="22"/>
                <w:lang w:val="en-US" w:eastAsia="zh-TW"/>
              </w:rPr>
              <w:t>1.384668</w:t>
            </w:r>
          </w:p>
        </w:tc>
        <w:tc>
          <w:tcPr>
            <w:tcW w:w="3120" w:type="dxa"/>
            <w:tcMar>
              <w:left w:w="105" w:type="dxa"/>
              <w:right w:w="105" w:type="dxa"/>
            </w:tcMar>
            <w:vAlign w:val="top"/>
          </w:tcPr>
          <w:p w14:paraId="239D4E45">
            <w:pPr>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val="0"/>
                <w:bCs w:val="0"/>
                <w:i w:val="0"/>
                <w:iCs w:val="0"/>
                <w:caps w:val="0"/>
                <w:smallCaps w:val="0"/>
                <w:color w:val="auto"/>
                <w:kern w:val="2"/>
                <w:sz w:val="22"/>
                <w:szCs w:val="22"/>
                <w:lang w:val="en-US" w:eastAsia="zh-TW"/>
              </w:rPr>
              <w:t>27.69%</w:t>
            </w:r>
          </w:p>
        </w:tc>
      </w:tr>
      <w:tr w14:paraId="7A873FC5">
        <w:tblPrEx>
          <w:tblLayout w:type="fixed"/>
        </w:tblPrEx>
        <w:trPr>
          <w:trHeight w:val="300" w:hRule="atLeast"/>
        </w:trPr>
        <w:tc>
          <w:tcPr>
            <w:tcW w:w="3120" w:type="dxa"/>
            <w:tcMar>
              <w:left w:w="105" w:type="dxa"/>
              <w:right w:w="105" w:type="dxa"/>
            </w:tcMar>
            <w:vAlign w:val="top"/>
          </w:tcPr>
          <w:p w14:paraId="2D97AFBA">
            <w:pPr>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bCs/>
                <w:i w:val="0"/>
                <w:iCs w:val="0"/>
                <w:caps w:val="0"/>
                <w:smallCaps w:val="0"/>
                <w:color w:val="auto"/>
                <w:kern w:val="2"/>
                <w:sz w:val="22"/>
                <w:szCs w:val="22"/>
                <w:lang w:val="en-US" w:eastAsia="zh-TW"/>
              </w:rPr>
              <w:t>2</w:t>
            </w:r>
          </w:p>
        </w:tc>
        <w:tc>
          <w:tcPr>
            <w:tcW w:w="3120" w:type="dxa"/>
            <w:tcMar>
              <w:left w:w="105" w:type="dxa"/>
              <w:right w:w="105" w:type="dxa"/>
            </w:tcMar>
            <w:vAlign w:val="top"/>
          </w:tcPr>
          <w:p w14:paraId="5851A841">
            <w:pPr>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val="0"/>
                <w:bCs w:val="0"/>
                <w:i w:val="0"/>
                <w:iCs w:val="0"/>
                <w:caps w:val="0"/>
                <w:smallCaps w:val="0"/>
                <w:color w:val="auto"/>
                <w:kern w:val="2"/>
                <w:sz w:val="22"/>
                <w:szCs w:val="22"/>
                <w:lang w:val="en-US" w:eastAsia="zh-TW"/>
              </w:rPr>
              <w:t>1.047263</w:t>
            </w:r>
          </w:p>
        </w:tc>
        <w:tc>
          <w:tcPr>
            <w:tcW w:w="3120" w:type="dxa"/>
            <w:tcMar>
              <w:left w:w="105" w:type="dxa"/>
              <w:right w:w="105" w:type="dxa"/>
            </w:tcMar>
            <w:vAlign w:val="top"/>
          </w:tcPr>
          <w:p w14:paraId="4AEC80A8">
            <w:pPr>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val="0"/>
                <w:bCs w:val="0"/>
                <w:i w:val="0"/>
                <w:iCs w:val="0"/>
                <w:caps w:val="0"/>
                <w:smallCaps w:val="0"/>
                <w:color w:val="auto"/>
                <w:kern w:val="2"/>
                <w:sz w:val="22"/>
                <w:szCs w:val="22"/>
                <w:lang w:val="en-US" w:eastAsia="zh-TW"/>
              </w:rPr>
              <w:t>20.95%</w:t>
            </w:r>
          </w:p>
        </w:tc>
      </w:tr>
      <w:tr w14:paraId="0839FF1B">
        <w:tblPrEx>
          <w:tblLayout w:type="fixed"/>
        </w:tblPrEx>
        <w:trPr>
          <w:trHeight w:val="300" w:hRule="atLeast"/>
        </w:trPr>
        <w:tc>
          <w:tcPr>
            <w:tcW w:w="3120" w:type="dxa"/>
            <w:tcMar>
              <w:left w:w="105" w:type="dxa"/>
              <w:right w:w="105" w:type="dxa"/>
            </w:tcMar>
            <w:vAlign w:val="top"/>
          </w:tcPr>
          <w:p w14:paraId="7B8340C5">
            <w:pPr>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bCs/>
                <w:i w:val="0"/>
                <w:iCs w:val="0"/>
                <w:caps w:val="0"/>
                <w:smallCaps w:val="0"/>
                <w:color w:val="auto"/>
                <w:kern w:val="2"/>
                <w:sz w:val="22"/>
                <w:szCs w:val="22"/>
                <w:lang w:val="en-US" w:eastAsia="zh-TW"/>
              </w:rPr>
              <w:t>3</w:t>
            </w:r>
          </w:p>
        </w:tc>
        <w:tc>
          <w:tcPr>
            <w:tcW w:w="3120" w:type="dxa"/>
            <w:tcMar>
              <w:left w:w="105" w:type="dxa"/>
              <w:right w:w="105" w:type="dxa"/>
            </w:tcMar>
            <w:vAlign w:val="top"/>
          </w:tcPr>
          <w:p w14:paraId="2E1200F9">
            <w:pPr>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val="0"/>
                <w:bCs w:val="0"/>
                <w:i w:val="0"/>
                <w:iCs w:val="0"/>
                <w:caps w:val="0"/>
                <w:smallCaps w:val="0"/>
                <w:color w:val="auto"/>
                <w:kern w:val="2"/>
                <w:sz w:val="22"/>
                <w:szCs w:val="22"/>
                <w:lang w:val="en-US" w:eastAsia="zh-TW"/>
              </w:rPr>
              <w:t>0.954461</w:t>
            </w:r>
          </w:p>
        </w:tc>
        <w:tc>
          <w:tcPr>
            <w:tcW w:w="3120" w:type="dxa"/>
            <w:tcMar>
              <w:left w:w="105" w:type="dxa"/>
              <w:right w:w="105" w:type="dxa"/>
            </w:tcMar>
            <w:vAlign w:val="top"/>
          </w:tcPr>
          <w:p w14:paraId="7AE42EB2">
            <w:pPr>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val="0"/>
                <w:bCs w:val="0"/>
                <w:i w:val="0"/>
                <w:iCs w:val="0"/>
                <w:caps w:val="0"/>
                <w:smallCaps w:val="0"/>
                <w:color w:val="auto"/>
                <w:kern w:val="2"/>
                <w:sz w:val="22"/>
                <w:szCs w:val="22"/>
                <w:lang w:val="en-US" w:eastAsia="zh-TW"/>
              </w:rPr>
              <w:t>19.09%</w:t>
            </w:r>
          </w:p>
        </w:tc>
      </w:tr>
      <w:tr w14:paraId="5733B74B">
        <w:tblPrEx>
          <w:tblLayout w:type="fixed"/>
        </w:tblPrEx>
        <w:trPr>
          <w:trHeight w:val="300" w:hRule="atLeast"/>
        </w:trPr>
        <w:tc>
          <w:tcPr>
            <w:tcW w:w="3120" w:type="dxa"/>
            <w:tcMar>
              <w:left w:w="105" w:type="dxa"/>
              <w:right w:w="105" w:type="dxa"/>
            </w:tcMar>
            <w:vAlign w:val="top"/>
          </w:tcPr>
          <w:p w14:paraId="1044EDF5">
            <w:pPr>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bCs/>
                <w:i w:val="0"/>
                <w:iCs w:val="0"/>
                <w:caps w:val="0"/>
                <w:smallCaps w:val="0"/>
                <w:color w:val="auto"/>
                <w:kern w:val="2"/>
                <w:sz w:val="22"/>
                <w:szCs w:val="22"/>
                <w:lang w:val="en-US" w:eastAsia="zh-TW"/>
              </w:rPr>
              <w:t>4</w:t>
            </w:r>
          </w:p>
        </w:tc>
        <w:tc>
          <w:tcPr>
            <w:tcW w:w="3120" w:type="dxa"/>
            <w:tcMar>
              <w:left w:w="105" w:type="dxa"/>
              <w:right w:w="105" w:type="dxa"/>
            </w:tcMar>
            <w:vAlign w:val="top"/>
          </w:tcPr>
          <w:p w14:paraId="2557CA63">
            <w:pPr>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val="0"/>
                <w:bCs w:val="0"/>
                <w:i w:val="0"/>
                <w:iCs w:val="0"/>
                <w:caps w:val="0"/>
                <w:smallCaps w:val="0"/>
                <w:color w:val="auto"/>
                <w:kern w:val="2"/>
                <w:sz w:val="22"/>
                <w:szCs w:val="22"/>
                <w:lang w:val="en-US" w:eastAsia="zh-TW"/>
              </w:rPr>
              <w:t>0.903765</w:t>
            </w:r>
          </w:p>
        </w:tc>
        <w:tc>
          <w:tcPr>
            <w:tcW w:w="3120" w:type="dxa"/>
            <w:tcMar>
              <w:left w:w="105" w:type="dxa"/>
              <w:right w:w="105" w:type="dxa"/>
            </w:tcMar>
            <w:vAlign w:val="top"/>
          </w:tcPr>
          <w:p w14:paraId="172B37F6">
            <w:pPr>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val="0"/>
                <w:bCs w:val="0"/>
                <w:i w:val="0"/>
                <w:iCs w:val="0"/>
                <w:caps w:val="0"/>
                <w:smallCaps w:val="0"/>
                <w:color w:val="auto"/>
                <w:kern w:val="2"/>
                <w:sz w:val="22"/>
                <w:szCs w:val="22"/>
                <w:lang w:val="en-US" w:eastAsia="zh-TW"/>
              </w:rPr>
              <w:t>18.08%</w:t>
            </w:r>
          </w:p>
        </w:tc>
      </w:tr>
      <w:tr w14:paraId="67412170">
        <w:tblPrEx>
          <w:tblLayout w:type="fixed"/>
        </w:tblPrEx>
        <w:trPr>
          <w:trHeight w:val="300" w:hRule="atLeast"/>
        </w:trPr>
        <w:tc>
          <w:tcPr>
            <w:tcW w:w="3120" w:type="dxa"/>
            <w:tcMar>
              <w:left w:w="105" w:type="dxa"/>
              <w:right w:w="105" w:type="dxa"/>
            </w:tcMar>
            <w:vAlign w:val="top"/>
          </w:tcPr>
          <w:p w14:paraId="43E25BF4">
            <w:pPr>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bCs/>
                <w:i w:val="0"/>
                <w:iCs w:val="0"/>
                <w:caps w:val="0"/>
                <w:smallCaps w:val="0"/>
                <w:color w:val="auto"/>
                <w:kern w:val="2"/>
                <w:sz w:val="22"/>
                <w:szCs w:val="22"/>
                <w:lang w:val="en-US" w:eastAsia="zh-TW"/>
              </w:rPr>
              <w:t>5</w:t>
            </w:r>
          </w:p>
        </w:tc>
        <w:tc>
          <w:tcPr>
            <w:tcW w:w="3120" w:type="dxa"/>
            <w:tcMar>
              <w:left w:w="105" w:type="dxa"/>
              <w:right w:w="105" w:type="dxa"/>
            </w:tcMar>
            <w:vAlign w:val="top"/>
          </w:tcPr>
          <w:p w14:paraId="28DED4E4">
            <w:pPr>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val="0"/>
                <w:bCs w:val="0"/>
                <w:i w:val="0"/>
                <w:iCs w:val="0"/>
                <w:caps w:val="0"/>
                <w:smallCaps w:val="0"/>
                <w:color w:val="auto"/>
                <w:kern w:val="2"/>
                <w:sz w:val="22"/>
                <w:szCs w:val="22"/>
                <w:lang w:val="en-US" w:eastAsia="zh-TW"/>
              </w:rPr>
              <w:t>0.709842</w:t>
            </w:r>
          </w:p>
        </w:tc>
        <w:tc>
          <w:tcPr>
            <w:tcW w:w="3120" w:type="dxa"/>
            <w:tcMar>
              <w:left w:w="105" w:type="dxa"/>
              <w:right w:w="105" w:type="dxa"/>
            </w:tcMar>
            <w:vAlign w:val="top"/>
          </w:tcPr>
          <w:p w14:paraId="1316B320">
            <w:pPr>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val="0"/>
                <w:bCs w:val="0"/>
                <w:i w:val="0"/>
                <w:iCs w:val="0"/>
                <w:caps w:val="0"/>
                <w:smallCaps w:val="0"/>
                <w:color w:val="auto"/>
                <w:kern w:val="2"/>
                <w:sz w:val="22"/>
                <w:szCs w:val="22"/>
                <w:lang w:val="en-US" w:eastAsia="zh-TW"/>
              </w:rPr>
              <w:t>14.20%</w:t>
            </w:r>
          </w:p>
        </w:tc>
      </w:tr>
    </w:tbl>
    <w:p w14:paraId="670A6330">
      <w:pPr>
        <w:shd w:val="clear" w:color="auto" w:fill="FFFFFF" w:themeFill="background1"/>
        <w:bidi w:val="0"/>
        <w:spacing w:before="0" w:beforeAutospacing="0" w:after="120" w:afterAutospacing="0" w:line="240" w:lineRule="auto"/>
        <w:rPr>
          <w:rFonts w:asciiTheme="majorAscii" w:hAnsiTheme="majorAscii" w:eastAsiaTheme="majorAscii" w:cstheme="majorAscii"/>
          <w:b w:val="0"/>
          <w:bCs w:val="0"/>
          <w:i w:val="0"/>
          <w:iCs w:val="0"/>
          <w:caps w:val="0"/>
          <w:smallCaps w:val="0"/>
          <w:color w:val="000000" w:themeColor="text1" w:themeTint="FF"/>
          <w:sz w:val="22"/>
          <w:szCs w:val="22"/>
          <w:lang w:val="en" w:eastAsia="zh-TW"/>
          <w14:textFill>
            <w14:solidFill>
              <w14:schemeClr w14:val="tx1">
                <w14:lumMod w14:val="100000"/>
                <w14:lumOff w14:val="0"/>
              </w14:schemeClr>
            </w14:solidFill>
          </w14:textFill>
        </w:rPr>
      </w:pPr>
    </w:p>
    <w:p w14:paraId="41AF5108">
      <w:pPr>
        <w:shd w:val="clear" w:color="auto" w:fill="FFFFFF" w:themeFill="background1"/>
        <w:bidi w:val="0"/>
        <w:spacing w:before="0" w:beforeAutospacing="0" w:after="120" w:afterAutospacing="0" w:line="240" w:lineRule="auto"/>
        <w:rPr>
          <w:rFonts w:asciiTheme="majorAscii" w:hAnsiTheme="majorAscii" w:eastAsiaTheme="majorAscii" w:cstheme="majorAscii"/>
          <w:b w:val="0"/>
          <w:bCs w:val="0"/>
          <w:i w:val="0"/>
          <w:iCs w:val="0"/>
          <w:caps w:val="0"/>
          <w:smallCaps w:val="0"/>
          <w:color w:val="000000" w:themeColor="text1" w:themeTint="FF"/>
          <w:sz w:val="22"/>
          <w:szCs w:val="22"/>
          <w:lang w:val="en" w:eastAsia="zh-TW"/>
          <w14:textFill>
            <w14:solidFill>
              <w14:schemeClr w14:val="tx1">
                <w14:lumMod w14:val="100000"/>
                <w14:lumOff w14:val="0"/>
              </w14:schemeClr>
            </w14:solidFill>
          </w14:textFill>
        </w:rPr>
      </w:pPr>
      <w:r>
        <w:rPr>
          <w:rFonts w:asciiTheme="majorAscii" w:hAnsiTheme="majorAscii" w:eastAsiaTheme="majorAscii" w:cstheme="majorAscii"/>
          <w:b w:val="0"/>
          <w:bCs w:val="0"/>
          <w:i w:val="0"/>
          <w:iCs w:val="0"/>
          <w:caps w:val="0"/>
          <w:smallCaps w:val="0"/>
          <w:color w:val="000000" w:themeColor="text1" w:themeTint="FF"/>
          <w:sz w:val="22"/>
          <w:szCs w:val="22"/>
          <w:lang w:val="en-US" w:eastAsia="zh-TW"/>
          <w14:textFill>
            <w14:solidFill>
              <w14:schemeClr w14:val="tx1">
                <w14:lumMod w14:val="100000"/>
                <w14:lumOff w14:val="0"/>
              </w14:schemeClr>
            </w14:solidFill>
          </w14:textFill>
        </w:rPr>
        <w:t xml:space="preserve">c. The eigenvalues from PCA are in descending order. The leading principal components can explain higher portions of the variance of the dataset than the rest of the principal components. </w:t>
      </w:r>
      <w:r>
        <w:rPr>
          <w:rFonts w:asciiTheme="majorAscii" w:hAnsiTheme="majorAscii" w:eastAsiaTheme="majorAscii" w:cstheme="majorAscii"/>
          <w:b w:val="0"/>
          <w:bCs w:val="0"/>
          <w:i w:val="0"/>
          <w:iCs w:val="0"/>
          <w:caps w:val="0"/>
          <w:smallCaps w:val="0"/>
          <w:color w:val="000000" w:themeColor="text1" w:themeTint="FF"/>
          <w:sz w:val="22"/>
          <w:szCs w:val="22"/>
          <w:lang w:val="en-US" w:eastAsia="zh-TW"/>
          <w14:textFill>
            <w14:solidFill>
              <w14:schemeClr w14:val="tx1">
                <w14:lumMod w14:val="100000"/>
                <w14:lumOff w14:val="0"/>
              </w14:schemeClr>
            </w14:solidFill>
          </w14:textFill>
        </w:rPr>
        <w:t>Component</w:t>
      </w:r>
      <w:r>
        <w:rPr>
          <w:rFonts w:asciiTheme="majorAscii" w:hAnsiTheme="majorAscii" w:eastAsiaTheme="majorAscii" w:cstheme="majorAscii"/>
          <w:b w:val="0"/>
          <w:bCs w:val="0"/>
          <w:i w:val="0"/>
          <w:iCs w:val="0"/>
          <w:caps w:val="0"/>
          <w:smallCaps w:val="0"/>
          <w:color w:val="000000" w:themeColor="text1" w:themeTint="FF"/>
          <w:sz w:val="22"/>
          <w:szCs w:val="22"/>
          <w:lang w:val="en-US" w:eastAsia="zh-TW"/>
          <w14:textFill>
            <w14:solidFill>
              <w14:schemeClr w14:val="tx1">
                <w14:lumMod w14:val="100000"/>
                <w14:lumOff w14:val="0"/>
              </w14:schemeClr>
            </w14:solidFill>
          </w14:textFill>
        </w:rPr>
        <w:t xml:space="preserve"> 1 can explain 27.69%, </w:t>
      </w:r>
      <w:r>
        <w:rPr>
          <w:rFonts w:asciiTheme="majorAscii" w:hAnsiTheme="majorAscii" w:eastAsiaTheme="majorAscii" w:cstheme="majorAscii"/>
          <w:b w:val="0"/>
          <w:bCs w:val="0"/>
          <w:i w:val="0"/>
          <w:iCs w:val="0"/>
          <w:caps w:val="0"/>
          <w:smallCaps w:val="0"/>
          <w:color w:val="000000" w:themeColor="text1" w:themeTint="FF"/>
          <w:sz w:val="22"/>
          <w:szCs w:val="22"/>
          <w:lang w:val="en-US" w:eastAsia="zh-TW"/>
          <w14:textFill>
            <w14:solidFill>
              <w14:schemeClr w14:val="tx1">
                <w14:lumMod w14:val="100000"/>
                <w14:lumOff w14:val="0"/>
              </w14:schemeClr>
            </w14:solidFill>
          </w14:textFill>
        </w:rPr>
        <w:t>Component</w:t>
      </w:r>
      <w:r>
        <w:rPr>
          <w:rFonts w:asciiTheme="majorAscii" w:hAnsiTheme="majorAscii" w:eastAsiaTheme="majorAscii" w:cstheme="majorAscii"/>
          <w:b w:val="0"/>
          <w:bCs w:val="0"/>
          <w:i w:val="0"/>
          <w:iCs w:val="0"/>
          <w:caps w:val="0"/>
          <w:smallCaps w:val="0"/>
          <w:color w:val="000000" w:themeColor="text1" w:themeTint="FF"/>
          <w:sz w:val="22"/>
          <w:szCs w:val="22"/>
          <w:lang w:val="en-US" w:eastAsia="zh-TW"/>
          <w14:textFill>
            <w14:solidFill>
              <w14:schemeClr w14:val="tx1">
                <w14:lumMod w14:val="100000"/>
                <w14:lumOff w14:val="0"/>
              </w14:schemeClr>
            </w14:solidFill>
          </w14:textFill>
        </w:rPr>
        <w:t xml:space="preserve"> 2 can explain 20.95% and Component 3 can explain 19.09%</w:t>
      </w:r>
    </w:p>
    <w:p w14:paraId="79836260">
      <w:pPr>
        <w:shd w:val="clear" w:color="auto" w:fill="FFFFFF" w:themeFill="background1"/>
        <w:bidi w:val="0"/>
        <w:spacing w:before="0" w:beforeAutospacing="0" w:after="120" w:afterAutospacing="0" w:line="240" w:lineRule="auto"/>
        <w:rPr>
          <w:rFonts w:asciiTheme="majorAscii" w:hAnsiTheme="majorAscii" w:eastAsiaTheme="majorAscii" w:cstheme="majorAscii"/>
          <w:b w:val="0"/>
          <w:bCs w:val="0"/>
          <w:i w:val="0"/>
          <w:iCs w:val="0"/>
          <w:caps w:val="0"/>
          <w:smallCaps w:val="0"/>
          <w:color w:val="000000" w:themeColor="text1" w:themeTint="FF"/>
          <w:sz w:val="22"/>
          <w:szCs w:val="22"/>
          <w:lang w:val="en" w:eastAsia="zh-TW"/>
          <w14:textFill>
            <w14:solidFill>
              <w14:schemeClr w14:val="tx1">
                <w14:lumMod w14:val="100000"/>
                <w14:lumOff w14:val="0"/>
              </w14:schemeClr>
            </w14:solidFill>
          </w14:textFill>
        </w:rPr>
      </w:pPr>
    </w:p>
    <w:p w14:paraId="60AAD5BE">
      <w:pPr>
        <w:shd w:val="clear" w:color="auto" w:fill="FFFFFF" w:themeFill="background1"/>
        <w:bidi w:val="0"/>
        <w:spacing w:before="0" w:beforeAutospacing="0" w:after="120" w:afterAutospacing="0" w:line="240" w:lineRule="auto"/>
        <w:rPr>
          <w:rFonts w:asciiTheme="majorAscii" w:hAnsiTheme="majorAscii" w:eastAsiaTheme="majorAscii" w:cstheme="majorAscii"/>
          <w:b w:val="0"/>
          <w:bCs w:val="0"/>
          <w:i w:val="0"/>
          <w:iCs w:val="0"/>
          <w:caps w:val="0"/>
          <w:smallCaps w:val="0"/>
          <w:color w:val="000000" w:themeColor="text1" w:themeTint="FF"/>
          <w:sz w:val="22"/>
          <w:szCs w:val="22"/>
          <w:lang w:val="en" w:eastAsia="zh-TW"/>
          <w14:textFill>
            <w14:solidFill>
              <w14:schemeClr w14:val="tx1">
                <w14:lumMod w14:val="100000"/>
                <w14:lumOff w14:val="0"/>
              </w14:schemeClr>
            </w14:solidFill>
          </w14:textFill>
        </w:rPr>
      </w:pPr>
      <w:r>
        <w:rPr>
          <w:rFonts w:asciiTheme="majorAscii" w:hAnsiTheme="majorAscii" w:eastAsiaTheme="majorAscii" w:cstheme="majorAscii"/>
          <w:b w:val="0"/>
          <w:bCs w:val="0"/>
          <w:i w:val="0"/>
          <w:iCs w:val="0"/>
          <w:caps w:val="0"/>
          <w:smallCaps w:val="0"/>
          <w:color w:val="000000" w:themeColor="text1" w:themeTint="FF"/>
          <w:sz w:val="22"/>
          <w:szCs w:val="22"/>
          <w:lang w:val="en-US" w:eastAsia="zh-TW"/>
          <w14:textFill>
            <w14:solidFill>
              <w14:schemeClr w14:val="tx1">
                <w14:lumMod w14:val="100000"/>
                <w14:lumOff w14:val="0"/>
              </w14:schemeClr>
            </w14:solidFill>
          </w14:textFill>
        </w:rPr>
        <w:t>d. Scree plot:</w:t>
      </w:r>
    </w:p>
    <w:p w14:paraId="172D9688">
      <w:pPr>
        <w:shd w:val="clear" w:color="auto" w:fill="FFFFFF" w:themeFill="background1"/>
        <w:bidi w:val="0"/>
        <w:spacing w:before="0" w:beforeAutospacing="0" w:after="120" w:afterAutospacing="0" w:line="240" w:lineRule="auto"/>
        <w:rPr>
          <w:rFonts w:asciiTheme="majorAscii" w:hAnsiTheme="majorAscii" w:eastAsiaTheme="majorAscii" w:cstheme="majorAscii"/>
          <w:b w:val="0"/>
          <w:bCs w:val="0"/>
          <w:i w:val="0"/>
          <w:iCs w:val="0"/>
          <w:caps w:val="0"/>
          <w:smallCaps w:val="0"/>
          <w:color w:val="000000" w:themeColor="text1" w:themeTint="FF"/>
          <w:sz w:val="22"/>
          <w:szCs w:val="22"/>
          <w:lang w:val="en" w:eastAsia="zh-TW"/>
          <w14:textFill>
            <w14:solidFill>
              <w14:schemeClr w14:val="tx1">
                <w14:lumMod w14:val="100000"/>
                <w14:lumOff w14:val="0"/>
              </w14:schemeClr>
            </w14:solidFill>
          </w14:textFill>
        </w:rPr>
      </w:pPr>
      <w:r>
        <w:drawing>
          <wp:inline distT="0" distB="0" distL="114300" distR="114300">
            <wp:extent cx="5353050" cy="4038600"/>
            <wp:effectExtent l="0" t="0" r="0" b="0"/>
            <wp:docPr id="173387946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79466" name="drawi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53050" cy="4038600"/>
                    </a:xfrm>
                    <a:prstGeom prst="rect">
                      <a:avLst/>
                    </a:prstGeom>
                  </pic:spPr>
                </pic:pic>
              </a:graphicData>
            </a:graphic>
          </wp:inline>
        </w:drawing>
      </w:r>
    </w:p>
    <w:p w14:paraId="59204E8C">
      <w:pPr>
        <w:shd w:val="clear" w:color="auto" w:fill="FFFFFF" w:themeFill="background1"/>
        <w:bidi w:val="0"/>
        <w:spacing w:before="0" w:beforeAutospacing="0" w:after="120" w:afterAutospacing="0" w:line="240" w:lineRule="auto"/>
        <w:rPr>
          <w:rFonts w:asciiTheme="majorAscii" w:hAnsiTheme="majorAscii" w:eastAsiaTheme="majorAscii" w:cstheme="majorAscii"/>
          <w:b w:val="0"/>
          <w:bCs w:val="0"/>
          <w:i w:val="0"/>
          <w:iCs w:val="0"/>
          <w:caps w:val="0"/>
          <w:smallCaps w:val="0"/>
          <w:color w:val="000000" w:themeColor="text1" w:themeTint="FF"/>
          <w:sz w:val="22"/>
          <w:szCs w:val="22"/>
          <w:lang w:val="en" w:eastAsia="zh-TW"/>
          <w14:textFill>
            <w14:solidFill>
              <w14:schemeClr w14:val="tx1">
                <w14:lumMod w14:val="100000"/>
                <w14:lumOff w14:val="0"/>
              </w14:schemeClr>
            </w14:solidFill>
          </w14:textFill>
        </w:rPr>
      </w:pPr>
    </w:p>
    <w:p w14:paraId="06711210">
      <w:pPr>
        <w:shd w:val="clear" w:color="auto" w:fill="FFFFFF" w:themeFill="background1"/>
        <w:bidi w:val="0"/>
        <w:spacing w:before="0" w:beforeAutospacing="0" w:after="120" w:afterAutospacing="0" w:line="240" w:lineRule="auto"/>
        <w:rPr>
          <w:rFonts w:asciiTheme="majorAscii" w:hAnsiTheme="majorAscii" w:eastAsiaTheme="majorAscii" w:cstheme="majorAscii"/>
          <w:b w:val="0"/>
          <w:bCs w:val="0"/>
          <w:i w:val="0"/>
          <w:iCs w:val="0"/>
          <w:caps w:val="0"/>
          <w:smallCaps w:val="0"/>
          <w:color w:val="000000" w:themeColor="text1" w:themeTint="FF"/>
          <w:sz w:val="22"/>
          <w:szCs w:val="22"/>
          <w:lang w:val="en" w:eastAsia="zh-TW"/>
          <w14:textFill>
            <w14:solidFill>
              <w14:schemeClr w14:val="tx1">
                <w14:lumMod w14:val="100000"/>
                <w14:lumOff w14:val="0"/>
              </w14:schemeClr>
            </w14:solidFill>
          </w14:textFill>
        </w:rPr>
      </w:pPr>
    </w:p>
    <w:p w14:paraId="247DA4C8">
      <w:pPr>
        <w:bidi w:val="0"/>
        <w:spacing w:before="0" w:beforeAutospacing="0" w:after="120" w:afterAutospacing="0" w:line="240" w:lineRule="auto"/>
        <w:rPr>
          <w:rFonts w:asciiTheme="majorAscii" w:hAnsiTheme="majorAscii" w:eastAsiaTheme="majorAscii" w:cstheme="majorAscii"/>
          <w:b w:val="0"/>
          <w:bCs w:val="0"/>
          <w:i w:val="0"/>
          <w:iCs w:val="0"/>
          <w:caps w:val="0"/>
          <w:smallCaps w:val="0"/>
          <w:color w:val="000000" w:themeColor="text1" w:themeTint="FF"/>
          <w:sz w:val="22"/>
          <w:szCs w:val="22"/>
          <w:lang w:val="en" w:eastAsia="zh-TW"/>
          <w14:textFill>
            <w14:solidFill>
              <w14:schemeClr w14:val="tx1">
                <w14:lumMod w14:val="100000"/>
                <w14:lumOff w14:val="0"/>
              </w14:schemeClr>
            </w14:solidFill>
          </w14:textFill>
        </w:rPr>
      </w:pPr>
      <w:r>
        <w:rPr>
          <w:rFonts w:asciiTheme="majorAscii" w:hAnsiTheme="majorAscii" w:eastAsiaTheme="majorAscii" w:cstheme="majorAscii"/>
          <w:b w:val="0"/>
          <w:bCs w:val="0"/>
          <w:i w:val="0"/>
          <w:iCs w:val="0"/>
          <w:caps w:val="0"/>
          <w:smallCaps w:val="0"/>
          <w:color w:val="000000" w:themeColor="text1" w:themeTint="FF"/>
          <w:sz w:val="22"/>
          <w:szCs w:val="22"/>
          <w:lang w:val="en-US" w:eastAsia="zh-TW"/>
          <w14:textFill>
            <w14:solidFill>
              <w14:schemeClr w14:val="tx1">
                <w14:lumMod w14:val="100000"/>
                <w14:lumOff w14:val="0"/>
              </w14:schemeClr>
            </w14:solidFill>
          </w14:textFill>
        </w:rPr>
        <w:t xml:space="preserve">e. We have chosen the US Gov Note/Bond for the task. With different tenor: 1Year, 5Year, 10Year, 20 year and 30 </w:t>
      </w:r>
      <w:r>
        <w:rPr>
          <w:rFonts w:asciiTheme="majorAscii" w:hAnsiTheme="majorAscii" w:eastAsiaTheme="majorAscii" w:cstheme="majorAscii"/>
          <w:b w:val="0"/>
          <w:bCs w:val="0"/>
          <w:i w:val="0"/>
          <w:iCs w:val="0"/>
          <w:caps w:val="0"/>
          <w:smallCaps w:val="0"/>
          <w:color w:val="000000" w:themeColor="text1" w:themeTint="FF"/>
          <w:sz w:val="22"/>
          <w:szCs w:val="22"/>
          <w:lang w:val="en-US" w:eastAsia="zh-TW"/>
          <w14:textFill>
            <w14:solidFill>
              <w14:schemeClr w14:val="tx1">
                <w14:lumMod w14:val="100000"/>
                <w14:lumOff w14:val="0"/>
              </w14:schemeClr>
            </w14:solidFill>
          </w14:textFill>
        </w:rPr>
        <w:t>year</w:t>
      </w:r>
      <w:r>
        <w:rPr>
          <w:rFonts w:asciiTheme="majorAscii" w:hAnsiTheme="majorAscii" w:eastAsiaTheme="majorAscii" w:cstheme="majorAscii"/>
          <w:b w:val="0"/>
          <w:bCs w:val="0"/>
          <w:i w:val="0"/>
          <w:iCs w:val="0"/>
          <w:caps w:val="0"/>
          <w:smallCaps w:val="0"/>
          <w:color w:val="000000" w:themeColor="text1" w:themeTint="FF"/>
          <w:sz w:val="22"/>
          <w:szCs w:val="22"/>
          <w:lang w:val="en-US" w:eastAsia="zh-TW"/>
          <w14:textFill>
            <w14:solidFill>
              <w14:schemeClr w14:val="tx1">
                <w14:lumMod w14:val="100000"/>
                <w14:lumOff w14:val="0"/>
              </w14:schemeClr>
            </w14:solidFill>
          </w14:textFill>
        </w:rPr>
        <w:t>.</w:t>
      </w:r>
    </w:p>
    <w:p w14:paraId="50BFD5A6">
      <w:pPr>
        <w:bidi w:val="0"/>
        <w:spacing w:before="0" w:beforeAutospacing="0" w:after="120" w:afterAutospacing="0" w:line="240" w:lineRule="auto"/>
        <w:rPr>
          <w:rFonts w:asciiTheme="majorAscii" w:hAnsiTheme="majorAscii" w:eastAsiaTheme="majorAscii" w:cstheme="majorAscii"/>
          <w:b w:val="0"/>
          <w:bCs w:val="0"/>
          <w:i w:val="0"/>
          <w:iCs w:val="0"/>
          <w:caps w:val="0"/>
          <w:smallCaps w:val="0"/>
          <w:color w:val="000000" w:themeColor="text1" w:themeTint="FF"/>
          <w:sz w:val="22"/>
          <w:szCs w:val="22"/>
          <w:lang w:val="en" w:eastAsia="zh-TW"/>
          <w14:textFill>
            <w14:solidFill>
              <w14:schemeClr w14:val="tx1">
                <w14:lumMod w14:val="100000"/>
                <w14:lumOff w14:val="0"/>
              </w14:schemeClr>
            </w14:solidFill>
          </w14:textFill>
        </w:rPr>
      </w:pPr>
    </w:p>
    <w:p w14:paraId="1AA5DA54">
      <w:pPr>
        <w:shd w:val="clear" w:color="auto" w:fill="FFFFFF" w:themeFill="background1"/>
        <w:bidi w:val="0"/>
        <w:spacing w:before="0" w:beforeAutospacing="0" w:after="120" w:afterAutospacing="0" w:line="240" w:lineRule="auto"/>
        <w:rPr>
          <w:rFonts w:asciiTheme="majorAscii" w:hAnsiTheme="majorAscii" w:eastAsiaTheme="majorAscii" w:cstheme="majorAscii"/>
          <w:b w:val="0"/>
          <w:bCs w:val="0"/>
          <w:i w:val="0"/>
          <w:iCs w:val="0"/>
          <w:caps w:val="0"/>
          <w:smallCaps w:val="0"/>
          <w:color w:val="000000" w:themeColor="text1" w:themeTint="FF"/>
          <w:sz w:val="22"/>
          <w:szCs w:val="22"/>
          <w:lang w:val="en" w:eastAsia="zh-TW"/>
          <w14:textFill>
            <w14:solidFill>
              <w14:schemeClr w14:val="tx1">
                <w14:lumMod w14:val="100000"/>
                <w14:lumOff w14:val="0"/>
              </w14:schemeClr>
            </w14:solidFill>
          </w14:textFill>
        </w:rPr>
      </w:pPr>
      <w:r>
        <w:rPr>
          <w:rFonts w:asciiTheme="majorAscii" w:hAnsiTheme="majorAscii" w:eastAsiaTheme="majorAscii" w:cstheme="majorAscii"/>
          <w:b w:val="0"/>
          <w:bCs w:val="0"/>
          <w:i w:val="0"/>
          <w:iCs w:val="0"/>
          <w:caps w:val="0"/>
          <w:smallCaps w:val="0"/>
          <w:color w:val="000000" w:themeColor="text1" w:themeTint="FF"/>
          <w:sz w:val="22"/>
          <w:szCs w:val="22"/>
          <w:lang w:val="en-US" w:eastAsia="zh-TW"/>
          <w14:textFill>
            <w14:solidFill>
              <w14:schemeClr w14:val="tx1">
                <w14:lumMod w14:val="100000"/>
                <w14:lumOff w14:val="0"/>
              </w14:schemeClr>
            </w14:solidFill>
          </w14:textFill>
        </w:rPr>
        <w:t>g. Result of the PCA on the government securities data:</w:t>
      </w:r>
    </w:p>
    <w:tbl>
      <w:tblPr>
        <w:tblStyle w:val="14"/>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120"/>
        <w:gridCol w:w="3120"/>
        <w:gridCol w:w="3120"/>
      </w:tblGrid>
      <w:tr w14:paraId="19341CD6">
        <w:tblPrEx>
          <w:tblLayout w:type="fixed"/>
        </w:tblPrEx>
        <w:trPr>
          <w:trHeight w:val="300" w:hRule="atLeast"/>
        </w:trPr>
        <w:tc>
          <w:tcPr>
            <w:tcW w:w="3120" w:type="dxa"/>
            <w:tcMar>
              <w:left w:w="105" w:type="dxa"/>
              <w:right w:w="105" w:type="dxa"/>
            </w:tcMar>
            <w:vAlign w:val="top"/>
          </w:tcPr>
          <w:p w14:paraId="79B181CC">
            <w:pPr>
              <w:bidi w:val="0"/>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p>
        </w:tc>
        <w:tc>
          <w:tcPr>
            <w:tcW w:w="3120" w:type="dxa"/>
            <w:tcMar>
              <w:left w:w="105" w:type="dxa"/>
              <w:right w:w="105" w:type="dxa"/>
            </w:tcMar>
            <w:vAlign w:val="top"/>
          </w:tcPr>
          <w:p w14:paraId="4CFFE0EB">
            <w:pPr>
              <w:bidi w:val="0"/>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bCs/>
                <w:i w:val="0"/>
                <w:iCs w:val="0"/>
                <w:caps w:val="0"/>
                <w:smallCaps w:val="0"/>
                <w:color w:val="auto"/>
                <w:kern w:val="2"/>
                <w:sz w:val="22"/>
                <w:szCs w:val="22"/>
                <w:lang w:val="en-US" w:eastAsia="zh-TW"/>
              </w:rPr>
              <w:t>Eigenvalues</w:t>
            </w:r>
          </w:p>
        </w:tc>
        <w:tc>
          <w:tcPr>
            <w:tcW w:w="3120" w:type="dxa"/>
            <w:tcMar>
              <w:left w:w="105" w:type="dxa"/>
              <w:right w:w="105" w:type="dxa"/>
            </w:tcMar>
            <w:vAlign w:val="top"/>
          </w:tcPr>
          <w:p w14:paraId="6594C988">
            <w:pPr>
              <w:bidi w:val="0"/>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bCs/>
                <w:i w:val="0"/>
                <w:iCs w:val="0"/>
                <w:caps w:val="0"/>
                <w:smallCaps w:val="0"/>
                <w:color w:val="auto"/>
                <w:kern w:val="2"/>
                <w:sz w:val="22"/>
                <w:szCs w:val="22"/>
                <w:lang w:val="en-US" w:eastAsia="zh-TW"/>
              </w:rPr>
              <w:t>Explained proportion</w:t>
            </w:r>
          </w:p>
        </w:tc>
      </w:tr>
      <w:tr w14:paraId="52C9760E">
        <w:tblPrEx>
          <w:tblLayout w:type="fixed"/>
        </w:tblPrEx>
        <w:trPr>
          <w:trHeight w:val="300" w:hRule="atLeast"/>
        </w:trPr>
        <w:tc>
          <w:tcPr>
            <w:tcW w:w="3120" w:type="dxa"/>
            <w:tcMar>
              <w:left w:w="105" w:type="dxa"/>
              <w:right w:w="105" w:type="dxa"/>
            </w:tcMar>
            <w:vAlign w:val="top"/>
          </w:tcPr>
          <w:p w14:paraId="27FE01DD">
            <w:pPr>
              <w:bidi w:val="0"/>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bCs/>
                <w:i w:val="0"/>
                <w:iCs w:val="0"/>
                <w:caps w:val="0"/>
                <w:smallCaps w:val="0"/>
                <w:color w:val="auto"/>
                <w:kern w:val="2"/>
                <w:sz w:val="22"/>
                <w:szCs w:val="22"/>
                <w:lang w:val="en-US" w:eastAsia="zh-TW"/>
              </w:rPr>
              <w:t>1</w:t>
            </w:r>
          </w:p>
        </w:tc>
        <w:tc>
          <w:tcPr>
            <w:tcW w:w="3120" w:type="dxa"/>
            <w:tcMar>
              <w:left w:w="105" w:type="dxa"/>
              <w:right w:w="105" w:type="dxa"/>
            </w:tcMar>
            <w:vAlign w:val="top"/>
          </w:tcPr>
          <w:p w14:paraId="713886C7">
            <w:pPr>
              <w:bidi w:val="0"/>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val="0"/>
                <w:bCs w:val="0"/>
                <w:i w:val="0"/>
                <w:iCs w:val="0"/>
                <w:caps w:val="0"/>
                <w:smallCaps w:val="0"/>
                <w:color w:val="auto"/>
                <w:kern w:val="2"/>
                <w:sz w:val="22"/>
                <w:szCs w:val="22"/>
                <w:lang w:val="en-US" w:eastAsia="zh-TW"/>
              </w:rPr>
              <w:t>1.384668</w:t>
            </w:r>
          </w:p>
        </w:tc>
        <w:tc>
          <w:tcPr>
            <w:tcW w:w="3120" w:type="dxa"/>
            <w:tcMar>
              <w:left w:w="105" w:type="dxa"/>
              <w:right w:w="105" w:type="dxa"/>
            </w:tcMar>
            <w:vAlign w:val="top"/>
          </w:tcPr>
          <w:p w14:paraId="5EBAF09D">
            <w:pPr>
              <w:bidi w:val="0"/>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val="0"/>
                <w:bCs w:val="0"/>
                <w:i w:val="0"/>
                <w:iCs w:val="0"/>
                <w:caps w:val="0"/>
                <w:smallCaps w:val="0"/>
                <w:color w:val="auto"/>
                <w:kern w:val="2"/>
                <w:sz w:val="22"/>
                <w:szCs w:val="22"/>
                <w:lang w:val="en-US" w:eastAsia="zh-TW"/>
              </w:rPr>
              <w:t>27.69%</w:t>
            </w:r>
          </w:p>
        </w:tc>
      </w:tr>
      <w:tr w14:paraId="5AFAAE22">
        <w:tblPrEx>
          <w:tblLayout w:type="fixed"/>
        </w:tblPrEx>
        <w:trPr>
          <w:trHeight w:val="300" w:hRule="atLeast"/>
        </w:trPr>
        <w:tc>
          <w:tcPr>
            <w:tcW w:w="3120" w:type="dxa"/>
            <w:tcMar>
              <w:left w:w="105" w:type="dxa"/>
              <w:right w:w="105" w:type="dxa"/>
            </w:tcMar>
            <w:vAlign w:val="top"/>
          </w:tcPr>
          <w:p w14:paraId="63B9A843">
            <w:pPr>
              <w:bidi w:val="0"/>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bCs/>
                <w:i w:val="0"/>
                <w:iCs w:val="0"/>
                <w:caps w:val="0"/>
                <w:smallCaps w:val="0"/>
                <w:color w:val="auto"/>
                <w:kern w:val="2"/>
                <w:sz w:val="22"/>
                <w:szCs w:val="22"/>
                <w:lang w:val="en-US" w:eastAsia="zh-TW"/>
              </w:rPr>
              <w:t>2</w:t>
            </w:r>
          </w:p>
        </w:tc>
        <w:tc>
          <w:tcPr>
            <w:tcW w:w="3120" w:type="dxa"/>
            <w:tcMar>
              <w:left w:w="105" w:type="dxa"/>
              <w:right w:w="105" w:type="dxa"/>
            </w:tcMar>
            <w:vAlign w:val="top"/>
          </w:tcPr>
          <w:p w14:paraId="472B2E02">
            <w:pPr>
              <w:bidi w:val="0"/>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val="0"/>
                <w:bCs w:val="0"/>
                <w:i w:val="0"/>
                <w:iCs w:val="0"/>
                <w:caps w:val="0"/>
                <w:smallCaps w:val="0"/>
                <w:color w:val="auto"/>
                <w:kern w:val="2"/>
                <w:sz w:val="22"/>
                <w:szCs w:val="22"/>
                <w:lang w:val="en-US" w:eastAsia="zh-TW"/>
              </w:rPr>
              <w:t>1.047263</w:t>
            </w:r>
          </w:p>
        </w:tc>
        <w:tc>
          <w:tcPr>
            <w:tcW w:w="3120" w:type="dxa"/>
            <w:tcMar>
              <w:left w:w="105" w:type="dxa"/>
              <w:right w:w="105" w:type="dxa"/>
            </w:tcMar>
            <w:vAlign w:val="top"/>
          </w:tcPr>
          <w:p w14:paraId="1F21AD36">
            <w:pPr>
              <w:bidi w:val="0"/>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val="0"/>
                <w:bCs w:val="0"/>
                <w:i w:val="0"/>
                <w:iCs w:val="0"/>
                <w:caps w:val="0"/>
                <w:smallCaps w:val="0"/>
                <w:color w:val="auto"/>
                <w:kern w:val="2"/>
                <w:sz w:val="22"/>
                <w:szCs w:val="22"/>
                <w:lang w:val="en-US" w:eastAsia="zh-TW"/>
              </w:rPr>
              <w:t>20.95%</w:t>
            </w:r>
          </w:p>
        </w:tc>
      </w:tr>
      <w:tr w14:paraId="1D5F102B">
        <w:tblPrEx>
          <w:tblLayout w:type="fixed"/>
        </w:tblPrEx>
        <w:trPr>
          <w:trHeight w:val="300" w:hRule="atLeast"/>
        </w:trPr>
        <w:tc>
          <w:tcPr>
            <w:tcW w:w="3120" w:type="dxa"/>
            <w:tcMar>
              <w:left w:w="105" w:type="dxa"/>
              <w:right w:w="105" w:type="dxa"/>
            </w:tcMar>
            <w:vAlign w:val="top"/>
          </w:tcPr>
          <w:p w14:paraId="3EB6E17C">
            <w:pPr>
              <w:bidi w:val="0"/>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bCs/>
                <w:i w:val="0"/>
                <w:iCs w:val="0"/>
                <w:caps w:val="0"/>
                <w:smallCaps w:val="0"/>
                <w:color w:val="auto"/>
                <w:kern w:val="2"/>
                <w:sz w:val="22"/>
                <w:szCs w:val="22"/>
                <w:lang w:val="en-US" w:eastAsia="zh-TW"/>
              </w:rPr>
              <w:t>3</w:t>
            </w:r>
          </w:p>
        </w:tc>
        <w:tc>
          <w:tcPr>
            <w:tcW w:w="3120" w:type="dxa"/>
            <w:tcMar>
              <w:left w:w="105" w:type="dxa"/>
              <w:right w:w="105" w:type="dxa"/>
            </w:tcMar>
            <w:vAlign w:val="top"/>
          </w:tcPr>
          <w:p w14:paraId="404DDE09">
            <w:pPr>
              <w:bidi w:val="0"/>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val="0"/>
                <w:bCs w:val="0"/>
                <w:i w:val="0"/>
                <w:iCs w:val="0"/>
                <w:caps w:val="0"/>
                <w:smallCaps w:val="0"/>
                <w:color w:val="auto"/>
                <w:kern w:val="2"/>
                <w:sz w:val="22"/>
                <w:szCs w:val="22"/>
                <w:lang w:val="en-US" w:eastAsia="zh-TW"/>
              </w:rPr>
              <w:t>0.954461</w:t>
            </w:r>
          </w:p>
        </w:tc>
        <w:tc>
          <w:tcPr>
            <w:tcW w:w="3120" w:type="dxa"/>
            <w:tcMar>
              <w:left w:w="105" w:type="dxa"/>
              <w:right w:w="105" w:type="dxa"/>
            </w:tcMar>
            <w:vAlign w:val="top"/>
          </w:tcPr>
          <w:p w14:paraId="2A8805ED">
            <w:pPr>
              <w:bidi w:val="0"/>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val="0"/>
                <w:bCs w:val="0"/>
                <w:i w:val="0"/>
                <w:iCs w:val="0"/>
                <w:caps w:val="0"/>
                <w:smallCaps w:val="0"/>
                <w:color w:val="auto"/>
                <w:kern w:val="2"/>
                <w:sz w:val="22"/>
                <w:szCs w:val="22"/>
                <w:lang w:val="en-US" w:eastAsia="zh-TW"/>
              </w:rPr>
              <w:t>19.09%</w:t>
            </w:r>
          </w:p>
        </w:tc>
      </w:tr>
      <w:tr w14:paraId="0E992593">
        <w:tblPrEx>
          <w:tblLayout w:type="fixed"/>
        </w:tblPrEx>
        <w:trPr>
          <w:trHeight w:val="300" w:hRule="atLeast"/>
        </w:trPr>
        <w:tc>
          <w:tcPr>
            <w:tcW w:w="3120" w:type="dxa"/>
            <w:tcMar>
              <w:left w:w="105" w:type="dxa"/>
              <w:right w:w="105" w:type="dxa"/>
            </w:tcMar>
            <w:vAlign w:val="top"/>
          </w:tcPr>
          <w:p w14:paraId="353E6799">
            <w:pPr>
              <w:bidi w:val="0"/>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bCs/>
                <w:i w:val="0"/>
                <w:iCs w:val="0"/>
                <w:caps w:val="0"/>
                <w:smallCaps w:val="0"/>
                <w:color w:val="auto"/>
                <w:kern w:val="2"/>
                <w:sz w:val="22"/>
                <w:szCs w:val="22"/>
                <w:lang w:val="en-US" w:eastAsia="zh-TW"/>
              </w:rPr>
              <w:t>4</w:t>
            </w:r>
          </w:p>
        </w:tc>
        <w:tc>
          <w:tcPr>
            <w:tcW w:w="3120" w:type="dxa"/>
            <w:tcMar>
              <w:left w:w="105" w:type="dxa"/>
              <w:right w:w="105" w:type="dxa"/>
            </w:tcMar>
            <w:vAlign w:val="top"/>
          </w:tcPr>
          <w:p w14:paraId="22457AC6">
            <w:pPr>
              <w:bidi w:val="0"/>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val="0"/>
                <w:bCs w:val="0"/>
                <w:i w:val="0"/>
                <w:iCs w:val="0"/>
                <w:caps w:val="0"/>
                <w:smallCaps w:val="0"/>
                <w:color w:val="auto"/>
                <w:kern w:val="2"/>
                <w:sz w:val="22"/>
                <w:szCs w:val="22"/>
                <w:lang w:val="en-US" w:eastAsia="zh-TW"/>
              </w:rPr>
              <w:t>0.903765</w:t>
            </w:r>
          </w:p>
        </w:tc>
        <w:tc>
          <w:tcPr>
            <w:tcW w:w="3120" w:type="dxa"/>
            <w:tcMar>
              <w:left w:w="105" w:type="dxa"/>
              <w:right w:w="105" w:type="dxa"/>
            </w:tcMar>
            <w:vAlign w:val="top"/>
          </w:tcPr>
          <w:p w14:paraId="011F52EB">
            <w:pPr>
              <w:bidi w:val="0"/>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val="0"/>
                <w:bCs w:val="0"/>
                <w:i w:val="0"/>
                <w:iCs w:val="0"/>
                <w:caps w:val="0"/>
                <w:smallCaps w:val="0"/>
                <w:color w:val="auto"/>
                <w:kern w:val="2"/>
                <w:sz w:val="22"/>
                <w:szCs w:val="22"/>
                <w:lang w:val="en-US" w:eastAsia="zh-TW"/>
              </w:rPr>
              <w:t>18.08%</w:t>
            </w:r>
          </w:p>
        </w:tc>
      </w:tr>
      <w:tr w14:paraId="46BEBAAB">
        <w:tblPrEx>
          <w:tblLayout w:type="fixed"/>
        </w:tblPrEx>
        <w:trPr>
          <w:trHeight w:val="300" w:hRule="atLeast"/>
        </w:trPr>
        <w:tc>
          <w:tcPr>
            <w:tcW w:w="3120" w:type="dxa"/>
            <w:tcMar>
              <w:left w:w="105" w:type="dxa"/>
              <w:right w:w="105" w:type="dxa"/>
            </w:tcMar>
            <w:vAlign w:val="top"/>
          </w:tcPr>
          <w:p w14:paraId="70361E87">
            <w:pPr>
              <w:bidi w:val="0"/>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bCs/>
                <w:i w:val="0"/>
                <w:iCs w:val="0"/>
                <w:caps w:val="0"/>
                <w:smallCaps w:val="0"/>
                <w:color w:val="auto"/>
                <w:kern w:val="2"/>
                <w:sz w:val="22"/>
                <w:szCs w:val="22"/>
                <w:lang w:val="en-US" w:eastAsia="zh-TW"/>
              </w:rPr>
              <w:t>5</w:t>
            </w:r>
          </w:p>
        </w:tc>
        <w:tc>
          <w:tcPr>
            <w:tcW w:w="3120" w:type="dxa"/>
            <w:tcMar>
              <w:left w:w="105" w:type="dxa"/>
              <w:right w:w="105" w:type="dxa"/>
            </w:tcMar>
            <w:vAlign w:val="top"/>
          </w:tcPr>
          <w:p w14:paraId="471EC789">
            <w:pPr>
              <w:bidi w:val="0"/>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val="0"/>
                <w:bCs w:val="0"/>
                <w:i w:val="0"/>
                <w:iCs w:val="0"/>
                <w:caps w:val="0"/>
                <w:smallCaps w:val="0"/>
                <w:color w:val="auto"/>
                <w:kern w:val="2"/>
                <w:sz w:val="22"/>
                <w:szCs w:val="22"/>
                <w:lang w:val="en-US" w:eastAsia="zh-TW"/>
              </w:rPr>
              <w:t>0.709842</w:t>
            </w:r>
          </w:p>
        </w:tc>
        <w:tc>
          <w:tcPr>
            <w:tcW w:w="3120" w:type="dxa"/>
            <w:tcMar>
              <w:left w:w="105" w:type="dxa"/>
              <w:right w:w="105" w:type="dxa"/>
            </w:tcMar>
            <w:vAlign w:val="top"/>
          </w:tcPr>
          <w:p w14:paraId="67E34B25">
            <w:pPr>
              <w:bidi w:val="0"/>
              <w:spacing w:before="0" w:beforeAutospacing="0" w:after="0" w:afterAutospacing="0" w:line="240" w:lineRule="auto"/>
              <w:jc w:val="right"/>
              <w:rPr>
                <w:rFonts w:asciiTheme="majorAscii" w:hAnsiTheme="majorAscii" w:eastAsiaTheme="majorAscii" w:cstheme="majorAscii"/>
                <w:b w:val="0"/>
                <w:bCs w:val="0"/>
                <w:i w:val="0"/>
                <w:iCs w:val="0"/>
                <w:color w:val="auto"/>
                <w:kern w:val="2"/>
                <w:sz w:val="22"/>
                <w:szCs w:val="22"/>
                <w:lang w:val="en-US" w:eastAsia="zh-TW"/>
              </w:rPr>
            </w:pPr>
            <w:r>
              <w:rPr>
                <w:rFonts w:asciiTheme="majorAscii" w:hAnsiTheme="majorAscii" w:eastAsiaTheme="majorAscii" w:cstheme="majorAscii"/>
                <w:b w:val="0"/>
                <w:bCs w:val="0"/>
                <w:i w:val="0"/>
                <w:iCs w:val="0"/>
                <w:caps w:val="0"/>
                <w:smallCaps w:val="0"/>
                <w:color w:val="auto"/>
                <w:kern w:val="2"/>
                <w:sz w:val="22"/>
                <w:szCs w:val="22"/>
                <w:lang w:val="en-US" w:eastAsia="zh-TW"/>
              </w:rPr>
              <w:t>14.20%</w:t>
            </w:r>
          </w:p>
        </w:tc>
      </w:tr>
    </w:tbl>
    <w:p w14:paraId="75894758">
      <w:pPr>
        <w:bidi w:val="0"/>
        <w:spacing w:before="0" w:beforeAutospacing="0" w:after="120" w:afterAutospacing="0" w:line="240" w:lineRule="auto"/>
        <w:rPr>
          <w:rFonts w:asciiTheme="majorAscii" w:hAnsiTheme="majorAscii" w:eastAsiaTheme="majorAscii" w:cstheme="majorAscii"/>
          <w:b w:val="0"/>
          <w:bCs w:val="0"/>
          <w:i w:val="0"/>
          <w:iCs w:val="0"/>
          <w:caps w:val="0"/>
          <w:smallCaps w:val="0"/>
          <w:color w:val="000000" w:themeColor="text1" w:themeTint="FF"/>
          <w:sz w:val="22"/>
          <w:szCs w:val="22"/>
          <w:lang w:val="en" w:eastAsia="zh-TW"/>
          <w14:textFill>
            <w14:solidFill>
              <w14:schemeClr w14:val="tx1">
                <w14:lumMod w14:val="100000"/>
                <w14:lumOff w14:val="0"/>
              </w14:schemeClr>
            </w14:solidFill>
          </w14:textFill>
        </w:rPr>
      </w:pPr>
    </w:p>
    <w:p w14:paraId="00FEB17D">
      <w:pPr>
        <w:bidi w:val="0"/>
        <w:spacing w:before="0" w:beforeAutospacing="0" w:after="120" w:afterAutospacing="0" w:line="240" w:lineRule="auto"/>
        <w:rPr>
          <w:rFonts w:asciiTheme="majorAscii" w:hAnsiTheme="majorAscii" w:eastAsiaTheme="majorAscii" w:cstheme="majorAscii"/>
          <w:b w:val="0"/>
          <w:bCs w:val="0"/>
          <w:i w:val="0"/>
          <w:iCs w:val="0"/>
          <w:caps w:val="0"/>
          <w:smallCaps w:val="0"/>
          <w:color w:val="000000" w:themeColor="text1" w:themeTint="FF"/>
          <w:sz w:val="22"/>
          <w:szCs w:val="22"/>
          <w:lang w:val="en"/>
          <w14:textFill>
            <w14:solidFill>
              <w14:schemeClr w14:val="tx1">
                <w14:lumMod w14:val="100000"/>
                <w14:lumOff w14:val="0"/>
              </w14:schemeClr>
            </w14:solidFill>
          </w14:textFill>
        </w:rPr>
      </w:pPr>
      <w:r>
        <w:rPr>
          <w:rFonts w:asciiTheme="majorAscii" w:hAnsiTheme="majorAscii" w:eastAsiaTheme="majorAscii" w:cstheme="majorAscii"/>
          <w:b w:val="0"/>
          <w:bCs w:val="0"/>
          <w:i/>
          <w:iCs/>
          <w:caps w:val="0"/>
          <w:smallCaps w:val="0"/>
          <w:color w:val="000000" w:themeColor="text1" w:themeTint="FF"/>
          <w:sz w:val="22"/>
          <w:szCs w:val="22"/>
          <w:lang w:val="en-US"/>
          <w14:textFill>
            <w14:solidFill>
              <w14:schemeClr w14:val="tx1">
                <w14:lumMod w14:val="100000"/>
                <w14:lumOff w14:val="0"/>
              </w14:schemeClr>
            </w14:solidFill>
          </w14:textFill>
        </w:rPr>
        <w:t xml:space="preserve">h. </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Component</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1 can explain 81.86%, </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Component</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2 can explain 15.30% and Component 3 can explain 2.29%</w:t>
      </w:r>
    </w:p>
    <w:p w14:paraId="738FB1C4">
      <w:pPr>
        <w:shd w:val="clear" w:color="auto" w:fill="FFFFFF" w:themeFill="background1"/>
        <w:bidi w:val="0"/>
        <w:spacing w:before="0" w:beforeAutospacing="0" w:after="120" w:afterAutospacing="0" w:line="240" w:lineRule="auto"/>
        <w:rPr>
          <w:rFonts w:asciiTheme="majorAscii" w:hAnsiTheme="majorAscii" w:eastAsiaTheme="majorAscii" w:cstheme="majorAscii"/>
          <w:b w:val="0"/>
          <w:bCs w:val="0"/>
          <w:i w:val="0"/>
          <w:iCs w:val="0"/>
          <w:caps w:val="0"/>
          <w:smallCaps w:val="0"/>
          <w:color w:val="000000" w:themeColor="text1" w:themeTint="FF"/>
          <w:sz w:val="22"/>
          <w:szCs w:val="22"/>
          <w:lang w:val="en"/>
          <w14:textFill>
            <w14:solidFill>
              <w14:schemeClr w14:val="tx1">
                <w14:lumMod w14:val="100000"/>
                <w14:lumOff w14:val="0"/>
              </w14:schemeClr>
            </w14:solidFill>
          </w14:textFill>
        </w:rPr>
      </w:pPr>
    </w:p>
    <w:p w14:paraId="07D82997">
      <w:pPr>
        <w:shd w:val="clear" w:color="auto" w:fill="FFFFFF" w:themeFill="background1"/>
        <w:bidi w:val="0"/>
        <w:spacing w:before="0" w:beforeAutospacing="0" w:after="120" w:afterAutospacing="0" w:line="240" w:lineRule="auto"/>
        <w:rPr>
          <w:rFonts w:asciiTheme="majorAscii" w:hAnsiTheme="majorAscii" w:eastAsiaTheme="majorAscii" w:cstheme="majorAscii"/>
          <w:b w:val="0"/>
          <w:bCs w:val="0"/>
          <w:i w:val="0"/>
          <w:iCs w:val="0"/>
          <w:caps w:val="0"/>
          <w:smallCaps w:val="0"/>
          <w:color w:val="000000" w:themeColor="text1" w:themeTint="FF"/>
          <w:sz w:val="22"/>
          <w:szCs w:val="22"/>
          <w:lang w:val="en" w:eastAsia="zh-TW"/>
          <w14:textFill>
            <w14:solidFill>
              <w14:schemeClr w14:val="tx1">
                <w14:lumMod w14:val="100000"/>
                <w14:lumOff w14:val="0"/>
              </w14:schemeClr>
            </w14:solidFill>
          </w14:textFill>
        </w:rPr>
      </w:pPr>
      <w:r>
        <w:rPr>
          <w:rFonts w:asciiTheme="majorAscii" w:hAnsiTheme="majorAscii" w:eastAsiaTheme="majorAscii" w:cstheme="majorAscii"/>
          <w:b w:val="0"/>
          <w:bCs w:val="0"/>
          <w:i w:val="0"/>
          <w:iCs w:val="0"/>
          <w:caps w:val="0"/>
          <w:smallCaps w:val="0"/>
          <w:color w:val="000000" w:themeColor="text1" w:themeTint="FF"/>
          <w:sz w:val="22"/>
          <w:szCs w:val="22"/>
          <w:lang w:val="en-US" w:eastAsia="zh-TW"/>
          <w14:textFill>
            <w14:solidFill>
              <w14:schemeClr w14:val="tx1">
                <w14:lumMod w14:val="100000"/>
                <w14:lumOff w14:val="0"/>
              </w14:schemeClr>
            </w14:solidFill>
          </w14:textFill>
        </w:rPr>
        <w:t>i</w:t>
      </w:r>
      <w:r>
        <w:rPr>
          <w:rFonts w:asciiTheme="majorAscii" w:hAnsiTheme="majorAscii" w:eastAsiaTheme="majorAscii" w:cstheme="majorAscii"/>
          <w:b w:val="0"/>
          <w:bCs w:val="0"/>
          <w:i w:val="0"/>
          <w:iCs w:val="0"/>
          <w:caps w:val="0"/>
          <w:smallCaps w:val="0"/>
          <w:color w:val="000000" w:themeColor="text1" w:themeTint="FF"/>
          <w:sz w:val="22"/>
          <w:szCs w:val="22"/>
          <w:lang w:val="en-US" w:eastAsia="zh-TW"/>
          <w14:textFill>
            <w14:solidFill>
              <w14:schemeClr w14:val="tx1">
                <w14:lumMod w14:val="100000"/>
                <w14:lumOff w14:val="0"/>
              </w14:schemeClr>
            </w14:solidFill>
          </w14:textFill>
        </w:rPr>
        <w:t xml:space="preserve">. </w:t>
      </w:r>
      <w:r>
        <w:rPr>
          <w:rFonts w:asciiTheme="majorAscii" w:hAnsiTheme="majorAscii" w:eastAsiaTheme="majorAscii" w:cstheme="majorAscii"/>
          <w:b w:val="0"/>
          <w:bCs w:val="0"/>
          <w:i w:val="0"/>
          <w:iCs w:val="0"/>
          <w:caps w:val="0"/>
          <w:smallCaps w:val="0"/>
          <w:color w:val="000000" w:themeColor="text1" w:themeTint="FF"/>
          <w:sz w:val="22"/>
          <w:szCs w:val="22"/>
          <w:lang w:val="en-US" w:eastAsia="zh-TW"/>
          <w14:textFill>
            <w14:solidFill>
              <w14:schemeClr w14:val="tx1">
                <w14:lumMod w14:val="100000"/>
                <w14:lumOff w14:val="0"/>
              </w14:schemeClr>
            </w14:solidFill>
          </w14:textFill>
        </w:rPr>
        <w:t>Screeplot</w:t>
      </w:r>
      <w:r>
        <w:rPr>
          <w:rFonts w:asciiTheme="majorAscii" w:hAnsiTheme="majorAscii" w:eastAsiaTheme="majorAscii" w:cstheme="majorAscii"/>
          <w:b w:val="0"/>
          <w:bCs w:val="0"/>
          <w:i w:val="0"/>
          <w:iCs w:val="0"/>
          <w:caps w:val="0"/>
          <w:smallCaps w:val="0"/>
          <w:color w:val="000000" w:themeColor="text1" w:themeTint="FF"/>
          <w:sz w:val="22"/>
          <w:szCs w:val="22"/>
          <w:lang w:val="en-US" w:eastAsia="zh-TW"/>
          <w14:textFill>
            <w14:solidFill>
              <w14:schemeClr w14:val="tx1">
                <w14:lumMod w14:val="100000"/>
                <w14:lumOff w14:val="0"/>
              </w14:schemeClr>
            </w14:solidFill>
          </w14:textFill>
        </w:rPr>
        <w:t>:</w:t>
      </w:r>
    </w:p>
    <w:p w14:paraId="110C3528">
      <w:pPr>
        <w:shd w:val="clear" w:color="auto" w:fill="FFFFFF" w:themeFill="background1"/>
        <w:bidi w:val="0"/>
        <w:spacing w:before="0" w:beforeAutospacing="0" w:after="120" w:afterAutospacing="0" w:line="240" w:lineRule="auto"/>
        <w:rPr>
          <w:rFonts w:asciiTheme="majorAscii" w:hAnsiTheme="majorAscii" w:eastAsiaTheme="majorAscii" w:cstheme="majorAscii"/>
          <w:b w:val="0"/>
          <w:bCs w:val="0"/>
          <w:i w:val="0"/>
          <w:iCs w:val="0"/>
          <w:caps w:val="0"/>
          <w:smallCaps w:val="0"/>
          <w:color w:val="000000" w:themeColor="text1" w:themeTint="FF"/>
          <w:sz w:val="22"/>
          <w:szCs w:val="22"/>
          <w:lang w:val="en" w:eastAsia="zh-TW"/>
          <w14:textFill>
            <w14:solidFill>
              <w14:schemeClr w14:val="tx1">
                <w14:lumMod w14:val="100000"/>
                <w14:lumOff w14:val="0"/>
              </w14:schemeClr>
            </w14:solidFill>
          </w14:textFill>
        </w:rPr>
      </w:pPr>
      <w:r>
        <w:drawing>
          <wp:inline distT="0" distB="0" distL="114300" distR="114300">
            <wp:extent cx="5410200" cy="4038600"/>
            <wp:effectExtent l="0" t="0" r="0" b="0"/>
            <wp:docPr id="69973901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39016" name="drawi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10200" cy="4038600"/>
                    </a:xfrm>
                    <a:prstGeom prst="rect">
                      <a:avLst/>
                    </a:prstGeom>
                  </pic:spPr>
                </pic:pic>
              </a:graphicData>
            </a:graphic>
          </wp:inline>
        </w:drawing>
      </w:r>
    </w:p>
    <w:p w14:paraId="025E37D3">
      <w:pPr>
        <w:shd w:val="clear" w:color="auto" w:fill="FFFFFF" w:themeFill="background1"/>
        <w:bidi w:val="0"/>
        <w:spacing w:before="0" w:beforeAutospacing="0" w:after="120" w:afterAutospacing="0" w:line="240" w:lineRule="auto"/>
        <w:rPr>
          <w:rFonts w:asciiTheme="majorAscii" w:hAnsiTheme="majorAscii" w:eastAsiaTheme="majorAscii" w:cstheme="majorAscii"/>
          <w:b w:val="0"/>
          <w:bCs w:val="0"/>
          <w:i w:val="0"/>
          <w:iCs w:val="0"/>
          <w:caps w:val="0"/>
          <w:smallCaps w:val="0"/>
          <w:color w:val="000000" w:themeColor="text1" w:themeTint="FF"/>
          <w:sz w:val="22"/>
          <w:szCs w:val="22"/>
          <w:lang w:val="en" w:eastAsia="zh-TW"/>
          <w14:textFill>
            <w14:solidFill>
              <w14:schemeClr w14:val="tx1">
                <w14:lumMod w14:val="100000"/>
                <w14:lumOff w14:val="0"/>
              </w14:schemeClr>
            </w14:solidFill>
          </w14:textFill>
        </w:rPr>
      </w:pPr>
    </w:p>
    <w:p w14:paraId="5BB7E0B5">
      <w:pPr>
        <w:shd w:val="clear" w:color="auto" w:fill="FFFFFF" w:themeFill="background1"/>
        <w:bidi w:val="0"/>
        <w:spacing w:before="0" w:beforeAutospacing="0" w:after="240" w:afterAutospacing="0" w:line="240" w:lineRule="auto"/>
        <w:rPr>
          <w:rFonts w:asciiTheme="majorAscii" w:hAnsiTheme="majorAscii" w:eastAsiaTheme="majorAscii" w:cstheme="majorAscii"/>
          <w:b w:val="0"/>
          <w:bCs w:val="0"/>
          <w:i w:val="0"/>
          <w:iCs w:val="0"/>
          <w:caps w:val="0"/>
          <w:smallCaps w:val="0"/>
          <w:color w:val="000000" w:themeColor="text1" w:themeTint="FF"/>
          <w:sz w:val="22"/>
          <w:szCs w:val="22"/>
          <w:lang w:val="en"/>
          <w14:textFill>
            <w14:solidFill>
              <w14:schemeClr w14:val="tx1">
                <w14:lumMod w14:val="100000"/>
                <w14:lumOff w14:val="0"/>
              </w14:schemeClr>
            </w14:solidFill>
          </w14:textFill>
        </w:rPr>
      </w:pP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j. </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Screeplot</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from the uncorrelated data is </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relatively flat</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while for government data, the </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screeplot</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show a steep decline in principal components.</w:t>
      </w:r>
    </w:p>
    <w:p w14:paraId="6B9AF169">
      <w:pPr>
        <w:shd w:val="clear" w:color="auto" w:fill="FFFFFF" w:themeFill="background1"/>
        <w:bidi w:val="0"/>
        <w:spacing w:before="0" w:beforeAutospacing="0" w:after="240" w:afterAutospacing="0" w:line="240" w:lineRule="auto"/>
        <w:rPr>
          <w:rFonts w:asciiTheme="majorAscii" w:hAnsiTheme="majorAscii" w:eastAsiaTheme="majorAscii" w:cstheme="majorAscii"/>
          <w:b w:val="0"/>
          <w:bCs w:val="0"/>
          <w:i w:val="0"/>
          <w:iCs w:val="0"/>
          <w:caps w:val="0"/>
          <w:smallCaps w:val="0"/>
          <w:color w:val="000000" w:themeColor="text1" w:themeTint="FF"/>
          <w:sz w:val="22"/>
          <w:szCs w:val="22"/>
          <w:lang w:val="en"/>
          <w14:textFill>
            <w14:solidFill>
              <w14:schemeClr w14:val="tx1">
                <w14:lumMod w14:val="100000"/>
                <w14:lumOff w14:val="0"/>
              </w14:schemeClr>
            </w14:solidFill>
          </w14:textFill>
        </w:rPr>
      </w:pP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Since the uncorrelated data are uncorrelated, meaning for the standardized matrix, the </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off-diagonal</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are closer to 0.</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S</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the standardized matrix is "similar" to an identity matrix. As a</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resul</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t</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Eigenvalues are close to 1 and as a result the variance explained are relatively</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similar .Thu</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s</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the</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screeplo</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t</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is quite flat.</w:t>
      </w:r>
    </w:p>
    <w:p w14:paraId="3AFF2CD8">
      <w:pPr>
        <w:shd w:val="clear" w:color="auto" w:fill="FFFFFF" w:themeFill="background1"/>
        <w:bidi w:val="0"/>
        <w:spacing w:before="0" w:beforeAutospacing="0" w:after="120" w:afterAutospacing="0" w:line="240" w:lineRule="auto"/>
        <w:rPr>
          <w:rFonts w:asciiTheme="majorAscii" w:hAnsiTheme="majorAscii" w:eastAsiaTheme="majorAscii" w:cstheme="majorAscii"/>
          <w:b w:val="0"/>
          <w:bCs w:val="0"/>
          <w:i w:val="0"/>
          <w:iCs w:val="0"/>
          <w:caps w:val="0"/>
          <w:smallCaps w:val="0"/>
          <w:color w:val="000000" w:themeColor="text1" w:themeTint="FF"/>
          <w:sz w:val="22"/>
          <w:szCs w:val="22"/>
          <w:lang w:val="en"/>
          <w14:textFill>
            <w14:solidFill>
              <w14:schemeClr w14:val="tx1">
                <w14:lumMod w14:val="100000"/>
                <w14:lumOff w14:val="0"/>
              </w14:schemeClr>
            </w14:solidFill>
          </w14:textFill>
        </w:rPr>
      </w:pP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Unlike uncorrelated data, government data are often correlated, so we can expect the </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off-diagonal</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is different from 0. As opposite to uncorrelated data, the Eigenvalues will be different. As a </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result</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some eigenvalues will be significantly higher than some, as a result we could have a steeper </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screeplot</w:t>
      </w:r>
      <w:r>
        <w:rPr>
          <w:rFonts w:asciiTheme="majorAscii" w:hAnsiTheme="majorAscii" w:eastAsiaTheme="majorAscii" w:cstheme="majorAsci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w:t>
      </w:r>
    </w:p>
    <w:p w14:paraId="45C766C6">
      <w:pPr>
        <w:shd w:val="clear" w:color="auto" w:fill="FFFFFF" w:themeFill="background1"/>
        <w:bidi w:val="0"/>
        <w:spacing w:before="0" w:beforeAutospacing="0" w:after="120" w:afterAutospacing="0" w:line="240" w:lineRule="auto"/>
        <w:rPr>
          <w:rFonts w:ascii="Segoe UI" w:hAnsi="Segoe UI" w:eastAsia="Segoe UI" w:cs="Segoe UI"/>
          <w:b w:val="0"/>
          <w:bCs w:val="0"/>
          <w:i w:val="0"/>
          <w:iCs w:val="0"/>
          <w:caps w:val="0"/>
          <w:smallCaps w:val="0"/>
          <w:color w:val="000000" w:themeColor="text1" w:themeTint="FF"/>
          <w:sz w:val="21"/>
          <w:szCs w:val="21"/>
          <w:lang w:val="en"/>
          <w14:textFill>
            <w14:solidFill>
              <w14:schemeClr w14:val="tx1">
                <w14:lumMod w14:val="100000"/>
                <w14:lumOff w14:val="0"/>
              </w14:schemeClr>
            </w14:solidFill>
          </w14:textFill>
        </w:rPr>
      </w:pPr>
    </w:p>
    <w:p w14:paraId="7CEF43BA">
      <w:pPr>
        <w:bidi w:val="0"/>
        <w:rPr>
          <w:rFonts w:ascii="Calibri" w:hAnsi="Calibri" w:eastAsia="Calibri" w:cs="Calibri"/>
          <w:b w:val="0"/>
          <w:bCs w:val="0"/>
          <w:i w:val="0"/>
          <w:iCs w:val="0"/>
          <w:caps w:val="0"/>
          <w:smallCaps w:val="0"/>
          <w:color w:val="000000" w:themeColor="text1" w:themeTint="FF"/>
          <w:sz w:val="22"/>
          <w:szCs w:val="22"/>
          <w:lang w:val="en"/>
          <w14:textFill>
            <w14:solidFill>
              <w14:schemeClr w14:val="tx1">
                <w14:lumMod w14:val="100000"/>
                <w14:lumOff w14:val="0"/>
              </w14:schemeClr>
            </w14:solidFill>
          </w14:textFill>
        </w:rPr>
      </w:pPr>
    </w:p>
    <w:p w14:paraId="5E04D79A">
      <w:pPr/>
      <w:r>
        <w:br w:type="page"/>
      </w:r>
    </w:p>
    <w:p w14:paraId="2E6297BC">
      <w:pPr>
        <w:bidi w:val="0"/>
        <w:rPr>
          <w:rFonts w:ascii="Calibri" w:hAnsi="Calibri" w:eastAsia="Calibri" w:cs="Calibri"/>
          <w:b w:val="0"/>
          <w:bCs w:val="0"/>
          <w:i w:val="0"/>
          <w:iCs w:val="0"/>
          <w:caps w:val="0"/>
          <w:smallCaps w:val="0"/>
          <w:color w:val="000000" w:themeColor="text1" w:themeTint="FF"/>
          <w:sz w:val="22"/>
          <w:szCs w:val="22"/>
          <w:lang w:val="en"/>
          <w14:textFill>
            <w14:solidFill>
              <w14:schemeClr w14:val="tx1">
                <w14:lumMod w14:val="100000"/>
                <w14:lumOff w14:val="0"/>
              </w14:schemeClr>
            </w14:solidFill>
          </w14:textFill>
        </w:rPr>
      </w:pPr>
    </w:p>
    <w:p w14:paraId="0D5EC78E">
      <w:pPr>
        <w:jc w:val="both"/>
        <w:rPr>
          <w:rFonts w:ascii="Calibri" w:hAnsi="Calibri" w:eastAsia="Calibri" w:cs="Calibri"/>
          <w:b/>
          <w:bCs/>
          <w:color w:val="000000" w:themeColor="text1"/>
          <w:sz w:val="22"/>
          <w:szCs w:val="22"/>
          <w:u w:val="single"/>
          <w14:textFill>
            <w14:solidFill>
              <w14:schemeClr w14:val="tx1"/>
            </w14:solidFill>
          </w14:textFill>
        </w:rPr>
      </w:pPr>
      <w:r>
        <w:rPr>
          <w:rFonts w:ascii="Calibri" w:hAnsi="Calibri" w:eastAsia="Calibri" w:cs="Calibri"/>
          <w:b/>
          <w:bCs/>
          <w:color w:val="000000" w:themeColor="text1" w:themeTint="FF"/>
          <w:sz w:val="22"/>
          <w:szCs w:val="22"/>
          <w:u w:val="single"/>
          <w14:textFill>
            <w14:solidFill>
              <w14:schemeClr w14:val="tx1">
                <w14:lumMod w14:val="100000"/>
                <w14:lumOff w14:val="0"/>
              </w14:schemeClr>
            </w14:solidFill>
          </w14:textFill>
        </w:rPr>
        <w:t xml:space="preserve">Task 4 </w:t>
      </w:r>
    </w:p>
    <w:p w14:paraId="5F0D9C14">
      <w:pPr>
        <w:jc w:val="both"/>
        <w:rPr>
          <w:rFonts w:ascii="Calibri" w:hAnsi="Calibri" w:eastAsia="Calibri" w:cs="Calibri"/>
          <w:b/>
          <w:bCs/>
          <w:color w:val="000000" w:themeColor="text1" w:themeTint="FF"/>
          <w:sz w:val="22"/>
          <w:szCs w:val="22"/>
          <w:u w:val="single"/>
          <w14:textFill>
            <w14:solidFill>
              <w14:schemeClr w14:val="tx1">
                <w14:lumMod w14:val="100000"/>
                <w14:lumOff w14:val="0"/>
              </w14:schemeClr>
            </w14:solidFill>
          </w14:textFill>
        </w:rPr>
      </w:pPr>
    </w:p>
    <w:p w14:paraId="70191DC8">
      <w:pPr>
        <w:suppressLineNumbers w:val="0"/>
        <w:bidi w:val="0"/>
        <w:spacing w:beforeLines="0" w:beforeAutospacing="0" w:afterLines="0" w:afterAutospacing="0" w:line="276" w:lineRule="auto"/>
        <w:ind w:left="0" w:rightChars="0"/>
        <w:jc w:val="both"/>
        <w:rPr>
          <w:rFonts w:ascii="Calibri" w:hAnsi="Calibri" w:eastAsia="Calibri" w:cs="Calibri"/>
          <w:b/>
          <w:bCs/>
          <w:color w:val="000000" w:themeColor="text1" w:themeTint="FF"/>
          <w:sz w:val="22"/>
          <w:szCs w:val="22"/>
          <w:u w:val="single"/>
          <w:lang w:val="en-US"/>
          <w14:textFill>
            <w14:solidFill>
              <w14:schemeClr w14:val="tx1">
                <w14:lumMod w14:val="100000"/>
                <w14:lumOff w14:val="0"/>
              </w14:schemeClr>
            </w14:solidFill>
          </w14:textFill>
        </w:rPr>
      </w:pPr>
      <w:r>
        <w:rPr>
          <w:rFonts w:ascii="Calibri" w:hAnsi="Calibri" w:eastAsia="Calibri" w:cs="Calibri"/>
          <w:b/>
          <w:bCs/>
          <w:color w:val="000000" w:themeColor="text1" w:themeTint="FF"/>
          <w:sz w:val="22"/>
          <w:szCs w:val="22"/>
          <w:u w:val="single"/>
          <w:lang w:val="en-US"/>
          <w14:textFill>
            <w14:solidFill>
              <w14:schemeClr w14:val="tx1">
                <w14:lumMod w14:val="100000"/>
                <w14:lumOff w14:val="0"/>
              </w14:schemeClr>
            </w14:solidFill>
          </w14:textFill>
        </w:rPr>
        <w:t xml:space="preserve">Executive Summary </w:t>
      </w:r>
    </w:p>
    <w:p w14:paraId="081A5786">
      <w:pPr>
        <w:spacing w:before="240" w:after="240"/>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For Task 4, we have chosen The Real Estate Select Sector SPDR Fund (XLRE)  for analysis. The 30 largest holdings of XLRE were identified using data provided by State Street Investment Management</w:t>
      </w:r>
      <w:r>
        <w:rPr>
          <w:rFonts w:ascii="Calibri" w:hAnsi="Calibri" w:eastAsia="Calibri" w:cs="Calibri"/>
          <w:color w:val="000000" w:themeColor="text1"/>
          <w:sz w:val="22"/>
          <w:szCs w:val="22"/>
          <w:vertAlign w:val="superscript"/>
          <w14:textFill>
            <w14:solidFill>
              <w14:schemeClr w14:val="tx1"/>
            </w14:solidFill>
          </w14:textFill>
        </w:rPr>
        <w:t>1</w:t>
      </w:r>
      <w:r>
        <w:rPr>
          <w:rFonts w:ascii="Calibri" w:hAnsi="Calibri" w:eastAsia="Calibri" w:cs="Calibri"/>
          <w:color w:val="000000" w:themeColor="text1"/>
          <w:sz w:val="22"/>
          <w:szCs w:val="22"/>
          <w14:textFill>
            <w14:solidFill>
              <w14:schemeClr w14:val="tx1"/>
            </w14:solidFill>
          </w14:textFill>
        </w:rPr>
        <w:t>. The data was downloaded in CSV format and is already sorted in descending order. We then record  the tickers of the top 30 holdings. Historical data for these holdings, covering approximately six months from March 23, 2025, to September 23, 2025, was obtained from Yahoo Finance for further analysis.</w:t>
      </w:r>
    </w:p>
    <w:p w14:paraId="759C6759">
      <w:pPr>
        <w:spacing w:before="240" w:after="240"/>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To analyze the data, we first calculated and standardized the price return data. Then, we applied Principal Component Analysis (PCA) and Singular Value Decomposition (SVD) to the standardized covariance matrix to understand data further.</w:t>
      </w:r>
    </w:p>
    <w:p w14:paraId="1FCDC8A2">
      <w:pPr>
        <w:spacing w:before="240" w:after="240"/>
        <w:ind w:left="-120" w:leftChars="-50"/>
        <w:jc w:val="both"/>
        <w:rPr>
          <w:rFonts w:ascii="Calibri" w:hAnsi="Calibri" w:eastAsia="Calibri" w:cs="Calibri"/>
          <w:b/>
          <w:bCs/>
          <w:color w:val="000000" w:themeColor="text1" w:themeTint="FF"/>
          <w:sz w:val="22"/>
          <w:szCs w:val="22"/>
          <w:u w:val="single"/>
          <w14:textFill>
            <w14:solidFill>
              <w14:schemeClr w14:val="tx1">
                <w14:lumMod w14:val="100000"/>
                <w14:lumOff w14:val="0"/>
              </w14:schemeClr>
            </w14:solidFill>
          </w14:textFill>
        </w:rPr>
      </w:pP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 xml:space="preserve">The first key finding is, from PCA, we found 74% of total variance will be explained by first 3 PC. While the top ten principal components explain 90% of the total variance, with immaterial contribution for </w:t>
      </w: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subsequent</w:t>
      </w: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 xml:space="preserve"> components. </w:t>
      </w: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This  indicates</w:t>
      </w: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 xml:space="preserve">  </w:t>
      </w: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that  the</w:t>
      </w: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 xml:space="preserve"> majority of the ETF's systematic risk is driven by </w:t>
      </w: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a  relatively</w:t>
      </w: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 xml:space="preserve"> small number of factors</w:t>
      </w: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 xml:space="preserve">.  </w:t>
      </w: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Additionally, both PCA and SVD produce identical eigenvalues, and their eigenvectors are equivalent, differing only in sign, aligning with the theoretical concepts discussed in Module 3, Lecture 4.</w:t>
      </w:r>
    </w:p>
    <w:p w14:paraId="4F90F86B">
      <w:pPr>
        <w:spacing w:before="240" w:after="240"/>
        <w:ind w:left="-120" w:leftChars="-50"/>
        <w:jc w:val="both"/>
        <w:rPr>
          <w:rFonts w:ascii="Calibri" w:hAnsi="Calibri" w:eastAsia="Calibri" w:cs="Calibri"/>
          <w:color w:val="000000" w:themeColor="text1" w:themeTint="FF"/>
          <w:sz w:val="22"/>
          <w:szCs w:val="22"/>
          <w14:textFill>
            <w14:solidFill>
              <w14:schemeClr w14:val="tx1">
                <w14:lumMod w14:val="100000"/>
                <w14:lumOff w14:val="0"/>
              </w14:schemeClr>
            </w14:solidFill>
          </w14:textFill>
        </w:rPr>
      </w:pPr>
      <w:r>
        <w:rPr>
          <w:rFonts w:ascii="Calibri" w:hAnsi="Calibri" w:eastAsia="Calibri" w:cs="Calibri"/>
          <w:b/>
          <w:bCs/>
          <w:color w:val="000000" w:themeColor="text1" w:themeTint="FF"/>
          <w:sz w:val="22"/>
          <w:szCs w:val="22"/>
          <w:u w:val="single"/>
          <w:lang w:val="en-US"/>
          <w14:textFill>
            <w14:solidFill>
              <w14:schemeClr w14:val="tx1">
                <w14:lumMod w14:val="100000"/>
                <w14:lumOff w14:val="0"/>
              </w14:schemeClr>
            </w14:solidFill>
          </w14:textFill>
        </w:rPr>
        <w:t>Methodology</w:t>
      </w:r>
    </w:p>
    <w:p w14:paraId="46175EA1">
      <w:pPr>
        <w:spacing w:before="240" w:after="240"/>
        <w:ind w:left="-120" w:leftChars="-50"/>
        <w:jc w:val="both"/>
        <w:rPr>
          <w:rFonts w:ascii="Calibri" w:hAnsi="Calibri" w:eastAsia="Calibri" w:cs="Calibri"/>
          <w:color w:val="000000" w:themeColor="text1" w:themeTint="FF"/>
          <w:sz w:val="22"/>
          <w:szCs w:val="22"/>
          <w14:textFill>
            <w14:solidFill>
              <w14:schemeClr w14:val="tx1">
                <w14:lumMod w14:val="100000"/>
                <w14:lumOff w14:val="0"/>
              </w14:schemeClr>
            </w14:solidFill>
          </w14:textFill>
        </w:rPr>
      </w:pPr>
      <w:r>
        <w:rPr>
          <w:rFonts w:ascii="Calibri" w:hAnsi="Calibri" w:eastAsia="Calibri" w:cs="Calibri"/>
          <w:color w:val="000000" w:themeColor="text1" w:themeTint="FF"/>
          <w:sz w:val="22"/>
          <w:szCs w:val="22"/>
          <w:lang w:val="en-US"/>
          <w14:textFill>
            <w14:solidFill>
              <w14:schemeClr w14:val="tx1">
                <w14:lumMod w14:val="100000"/>
                <w14:lumOff w14:val="0"/>
              </w14:schemeClr>
            </w14:solidFill>
          </w14:textFill>
        </w:rPr>
        <w:t xml:space="preserve">We first set up the essential libraries: OS for importing data, </w:t>
      </w:r>
      <w:r>
        <w:rPr>
          <w:rFonts w:ascii="Calibri" w:hAnsi="Calibri" w:eastAsia="Calibri" w:cs="Calibri"/>
          <w:color w:val="000000" w:themeColor="text1" w:themeTint="FF"/>
          <w:sz w:val="22"/>
          <w:szCs w:val="22"/>
          <w:lang w:val="en-US"/>
          <w14:textFill>
            <w14:solidFill>
              <w14:schemeClr w14:val="tx1">
                <w14:lumMod w14:val="100000"/>
                <w14:lumOff w14:val="0"/>
              </w14:schemeClr>
            </w14:solidFill>
          </w14:textFill>
        </w:rPr>
        <w:t>yfinance</w:t>
      </w:r>
      <w:r>
        <w:rPr>
          <w:rFonts w:ascii="Calibri" w:hAnsi="Calibri" w:eastAsia="Calibri" w:cs="Calibri"/>
          <w:color w:val="000000" w:themeColor="text1" w:themeTint="FF"/>
          <w:sz w:val="22"/>
          <w:szCs w:val="22"/>
          <w:lang w:val="en-US"/>
          <w14:textFill>
            <w14:solidFill>
              <w14:schemeClr w14:val="tx1">
                <w14:lumMod w14:val="100000"/>
                <w14:lumOff w14:val="0"/>
              </w14:schemeClr>
            </w14:solidFill>
          </w14:textFill>
        </w:rPr>
        <w:t xml:space="preserve"> to pull XLRE data, pandas and </w:t>
      </w:r>
      <w:r>
        <w:rPr>
          <w:rFonts w:ascii="Calibri" w:hAnsi="Calibri" w:eastAsia="Calibri" w:cs="Calibri"/>
          <w:color w:val="000000" w:themeColor="text1" w:themeTint="FF"/>
          <w:sz w:val="22"/>
          <w:szCs w:val="22"/>
          <w:lang w:val="en-US"/>
          <w14:textFill>
            <w14:solidFill>
              <w14:schemeClr w14:val="tx1">
                <w14:lumMod w14:val="100000"/>
                <w14:lumOff w14:val="0"/>
              </w14:schemeClr>
            </w14:solidFill>
          </w14:textFill>
        </w:rPr>
        <w:t>NumPy</w:t>
      </w:r>
      <w:r>
        <w:rPr>
          <w:rFonts w:ascii="Calibri" w:hAnsi="Calibri" w:eastAsia="Calibri" w:cs="Calibri"/>
          <w:color w:val="000000" w:themeColor="text1" w:themeTint="FF"/>
          <w:sz w:val="22"/>
          <w:szCs w:val="22"/>
          <w:lang w:val="en-US"/>
          <w14:textFill>
            <w14:solidFill>
              <w14:schemeClr w14:val="tx1">
                <w14:lumMod w14:val="100000"/>
                <w14:lumOff w14:val="0"/>
              </w14:schemeClr>
            </w14:solidFill>
          </w14:textFill>
        </w:rPr>
        <w:t xml:space="preserve"> for data manipulation, and </w:t>
      </w:r>
      <w:r>
        <w:rPr>
          <w:rFonts w:ascii="Calibri" w:hAnsi="Calibri" w:eastAsia="Calibri" w:cs="Calibri"/>
          <w:color w:val="000000" w:themeColor="text1" w:themeTint="FF"/>
          <w:sz w:val="22"/>
          <w:szCs w:val="22"/>
          <w:lang w:val="en-US"/>
          <w14:textFill>
            <w14:solidFill>
              <w14:schemeClr w14:val="tx1">
                <w14:lumMod w14:val="100000"/>
                <w14:lumOff w14:val="0"/>
              </w14:schemeClr>
            </w14:solidFill>
          </w14:textFill>
        </w:rPr>
        <w:t>Seaborn</w:t>
      </w:r>
      <w:r>
        <w:rPr>
          <w:rFonts w:ascii="Calibri" w:hAnsi="Calibri" w:eastAsia="Calibri" w:cs="Calibri"/>
          <w:color w:val="000000" w:themeColor="text1" w:themeTint="FF"/>
          <w:sz w:val="22"/>
          <w:szCs w:val="22"/>
          <w:lang w:val="en-US"/>
          <w14:textFill>
            <w14:solidFill>
              <w14:schemeClr w14:val="tx1">
                <w14:lumMod w14:val="100000"/>
                <w14:lumOff w14:val="0"/>
              </w14:schemeClr>
            </w14:solidFill>
          </w14:textFill>
        </w:rPr>
        <w:t xml:space="preserve"> and </w:t>
      </w:r>
      <w:r>
        <w:rPr>
          <w:rFonts w:ascii="Calibri" w:hAnsi="Calibri" w:eastAsia="Calibri" w:cs="Calibri"/>
          <w:color w:val="000000" w:themeColor="text1" w:themeTint="FF"/>
          <w:sz w:val="22"/>
          <w:szCs w:val="22"/>
          <w:lang w:val="en-US"/>
          <w14:textFill>
            <w14:solidFill>
              <w14:schemeClr w14:val="tx1">
                <w14:lumMod w14:val="100000"/>
                <w14:lumOff w14:val="0"/>
              </w14:schemeClr>
            </w14:solidFill>
          </w14:textFill>
        </w:rPr>
        <w:t>Matplotlib</w:t>
      </w:r>
      <w:r>
        <w:rPr>
          <w:rFonts w:ascii="Calibri" w:hAnsi="Calibri" w:eastAsia="Calibri" w:cs="Calibri"/>
          <w:color w:val="000000" w:themeColor="text1" w:themeTint="FF"/>
          <w:sz w:val="22"/>
          <w:szCs w:val="22"/>
          <w:lang w:val="en-US"/>
          <w14:textFill>
            <w14:solidFill>
              <w14:schemeClr w14:val="tx1">
                <w14:lumMod w14:val="100000"/>
                <w14:lumOff w14:val="0"/>
              </w14:schemeClr>
            </w14:solidFill>
          </w14:textFill>
        </w:rPr>
        <w:t xml:space="preserve"> for plotting. Our goal is to fetch ETF prices, compute returns, and analyze their risk structure.</w:t>
      </w:r>
    </w:p>
    <w:p w14:paraId="1DE4466A">
      <w:pPr>
        <w:spacing w:before="240" w:after="240"/>
        <w:ind w:left="-120" w:leftChars="-50"/>
        <w:jc w:val="both"/>
        <w:rPr>
          <w:rFonts w:ascii="Calibri" w:hAnsi="Calibri" w:eastAsia="Calibri" w:cs="Calibri"/>
          <w:color w:val="000000" w:themeColor="text1" w:themeTint="FF"/>
          <w:sz w:val="22"/>
          <w:szCs w:val="22"/>
          <w14:textFill>
            <w14:solidFill>
              <w14:schemeClr w14:val="tx1">
                <w14:lumMod w14:val="100000"/>
                <w14:lumOff w14:val="0"/>
              </w14:schemeClr>
            </w14:solidFill>
          </w14:textFill>
        </w:rPr>
      </w:pP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Next</w:t>
      </w: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 xml:space="preserve"> </w:t>
      </w: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we're</w:t>
      </w: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 xml:space="preserve"> pulling 6 months of adjusted closing prices for XLRE’s 30 largest holdings using Yahoo Finance from </w:t>
      </w: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period :</w:t>
      </w: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 xml:space="preserve"> March 23, 2025, to September 23, </w:t>
      </w: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2025 .</w:t>
      </w: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 xml:space="preserve"> Forming the basis for calculating daily returns and analyzing the ETF’s risk and return.</w:t>
      </w:r>
    </w:p>
    <w:p w14:paraId="7B83C3CB">
      <w:pPr>
        <w:spacing w:before="240" w:after="240"/>
        <w:ind w:left="-120" w:leftChars="-50"/>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We've</w:t>
      </w: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 xml:space="preserve"> converted the raw price series into daily returns, which represent the percentage change in price. This transformation is important because daily returns provide a standardized format to compare the relative performance of different holdings for XLRE. Using raw prices, which vary across holdings due to differing share prices, would affect the results based on the </w:t>
      </w: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magnitude</w:t>
      </w:r>
      <w:r>
        <w:rPr>
          <w:rFonts w:ascii="Calibri" w:hAnsi="Calibri" w:eastAsia="Calibri" w:cs="Calibri"/>
          <w:color w:val="000000" w:themeColor="text1" w:themeTint="FF"/>
          <w:sz w:val="22"/>
          <w:szCs w:val="22"/>
          <w14:textFill>
            <w14:solidFill>
              <w14:schemeClr w14:val="tx1">
                <w14:lumMod w14:val="100000"/>
                <w14:lumOff w14:val="0"/>
              </w14:schemeClr>
            </w14:solidFill>
          </w14:textFill>
        </w:rPr>
        <w:t xml:space="preserve"> of the share price.</w:t>
      </w:r>
    </w:p>
    <w:p w14:paraId="08FB3FCE">
      <w:pPr>
        <w:spacing w:before="240" w:after="240"/>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 xml:space="preserve">The second transformation is to apply a common statistical technique which transform the variable into a standard scale. It converts a variable so that it has a mean of 0 and a standard deviation of 1. It is </w:t>
      </w:r>
      <w:r>
        <w:rPr>
          <w:rFonts w:ascii="Calibri" w:hAnsi="Calibri" w:eastAsia="Calibri" w:cs="Calibri"/>
          <w:color w:val="000000" w:themeColor="text1"/>
          <w:sz w:val="22"/>
          <w:szCs w:val="22"/>
          <w14:textFill>
            <w14:solidFill>
              <w14:schemeClr w14:val="tx1"/>
            </w14:solidFill>
          </w14:textFill>
        </w:rPr>
        <w:t>important since PCA is a variance maximizing procedure, we want the variable having a same scale to uncover the maximum components and for fair comparison.</w:t>
      </w:r>
    </w:p>
    <w:p w14:paraId="29CB7B75">
      <w:pPr>
        <w:spacing w:before="240" w:after="240"/>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PCA Results</w:t>
      </w:r>
    </w:p>
    <w:p w14:paraId="7E4C0520">
      <w:pPr>
        <w:jc w:val="both"/>
        <w:rPr>
          <w:rFonts w:ascii="Calibri" w:hAnsi="Calibri" w:eastAsia="Calibri" w:cs="Calibri"/>
          <w:sz w:val="22"/>
          <w:szCs w:val="22"/>
        </w:rPr>
      </w:pPr>
      <w:r>
        <w:rPr>
          <w:rFonts w:ascii="Calibri" w:hAnsi="Calibri" w:eastAsia="Calibri" w:cs="Calibri"/>
          <w:sz w:val="22"/>
          <w:szCs w:val="22"/>
        </w:rPr>
        <w:t>Table1 :Top 10 PCs</w:t>
      </w:r>
    </w:p>
    <w:tbl>
      <w:tblPr>
        <w:tblStyle w:val="1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54"/>
        <w:gridCol w:w="2254"/>
        <w:gridCol w:w="2254"/>
        <w:gridCol w:w="2254"/>
      </w:tblGrid>
      <w:tr w14:paraId="328459ED">
        <w:tblPrEx>
          <w:tblLayout w:type="fixed"/>
        </w:tblPrEx>
        <w:trPr>
          <w:trHeight w:val="300" w:hRule="atLeast"/>
        </w:trPr>
        <w:tc>
          <w:tcPr>
            <w:tcW w:w="2254" w:type="dxa"/>
          </w:tcPr>
          <w:p w14:paraId="456DA3B9">
            <w:pPr>
              <w:spacing w:line="240" w:lineRule="auto"/>
              <w:jc w:val="both"/>
              <w:rPr>
                <w:rFonts w:ascii="Calibri" w:hAnsi="Calibri" w:eastAsia="Calibri" w:cs="Calibri"/>
                <w:color w:val="auto"/>
                <w:kern w:val="2"/>
                <w:sz w:val="22"/>
                <w:szCs w:val="22"/>
                <w:lang w:val="en-US" w:eastAsia="zh-TW"/>
              </w:rPr>
            </w:pPr>
          </w:p>
        </w:tc>
        <w:tc>
          <w:tcPr>
            <w:tcW w:w="2254" w:type="dxa"/>
          </w:tcPr>
          <w:p w14:paraId="1A2EB6DE">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Eigenvalues</w:t>
            </w:r>
          </w:p>
        </w:tc>
        <w:tc>
          <w:tcPr>
            <w:tcW w:w="2254" w:type="dxa"/>
          </w:tcPr>
          <w:p w14:paraId="0D2A2124">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 xml:space="preserve">Explained </w:t>
            </w:r>
          </w:p>
        </w:tc>
        <w:tc>
          <w:tcPr>
            <w:tcW w:w="2254" w:type="dxa"/>
          </w:tcPr>
          <w:p w14:paraId="2446284A">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Cumulative explained</w:t>
            </w:r>
          </w:p>
        </w:tc>
      </w:tr>
      <w:tr w14:paraId="353B0999">
        <w:tblPrEx>
          <w:tblLayout w:type="fixed"/>
        </w:tblPrEx>
        <w:trPr>
          <w:trHeight w:val="300" w:hRule="atLeast"/>
        </w:trPr>
        <w:tc>
          <w:tcPr>
            <w:tcW w:w="2254" w:type="dxa"/>
          </w:tcPr>
          <w:p w14:paraId="1A7AB809">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1</w:t>
            </w:r>
          </w:p>
        </w:tc>
        <w:tc>
          <w:tcPr>
            <w:tcW w:w="2254" w:type="dxa"/>
          </w:tcPr>
          <w:p w14:paraId="70F2EA10">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17.426312</w:t>
            </w:r>
          </w:p>
        </w:tc>
        <w:tc>
          <w:tcPr>
            <w:tcW w:w="2254" w:type="dxa"/>
          </w:tcPr>
          <w:p w14:paraId="320A5BE1">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58.09%</w:t>
            </w:r>
          </w:p>
        </w:tc>
        <w:tc>
          <w:tcPr>
            <w:tcW w:w="2254" w:type="dxa"/>
          </w:tcPr>
          <w:p w14:paraId="52738826">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58.09%</w:t>
            </w:r>
          </w:p>
        </w:tc>
      </w:tr>
      <w:tr w14:paraId="4C0D4458">
        <w:tblPrEx>
          <w:tblLayout w:type="fixed"/>
        </w:tblPrEx>
        <w:trPr>
          <w:trHeight w:val="300" w:hRule="atLeast"/>
        </w:trPr>
        <w:tc>
          <w:tcPr>
            <w:tcW w:w="2254" w:type="dxa"/>
          </w:tcPr>
          <w:p w14:paraId="34EC0CB9">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2</w:t>
            </w:r>
          </w:p>
        </w:tc>
        <w:tc>
          <w:tcPr>
            <w:tcW w:w="2254" w:type="dxa"/>
          </w:tcPr>
          <w:p w14:paraId="5EB0DC63">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3.514055</w:t>
            </w:r>
          </w:p>
        </w:tc>
        <w:tc>
          <w:tcPr>
            <w:tcW w:w="2254" w:type="dxa"/>
          </w:tcPr>
          <w:p w14:paraId="4203B13C">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11.71%</w:t>
            </w:r>
          </w:p>
        </w:tc>
        <w:tc>
          <w:tcPr>
            <w:tcW w:w="2254" w:type="dxa"/>
          </w:tcPr>
          <w:p w14:paraId="22B31A86">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69.80%</w:t>
            </w:r>
          </w:p>
        </w:tc>
      </w:tr>
      <w:tr w14:paraId="21D3B750">
        <w:tblPrEx>
          <w:tblLayout w:type="fixed"/>
        </w:tblPrEx>
        <w:trPr>
          <w:trHeight w:val="300" w:hRule="atLeast"/>
        </w:trPr>
        <w:tc>
          <w:tcPr>
            <w:tcW w:w="2254" w:type="dxa"/>
          </w:tcPr>
          <w:p w14:paraId="3403D09E">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3</w:t>
            </w:r>
          </w:p>
        </w:tc>
        <w:tc>
          <w:tcPr>
            <w:tcW w:w="2254" w:type="dxa"/>
          </w:tcPr>
          <w:p w14:paraId="1166FF6A">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1.275606</w:t>
            </w:r>
          </w:p>
        </w:tc>
        <w:tc>
          <w:tcPr>
            <w:tcW w:w="2254" w:type="dxa"/>
          </w:tcPr>
          <w:p w14:paraId="376139F5">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4.25%</w:t>
            </w:r>
          </w:p>
        </w:tc>
        <w:tc>
          <w:tcPr>
            <w:tcW w:w="2254" w:type="dxa"/>
          </w:tcPr>
          <w:p w14:paraId="27F94B8A">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74.05%</w:t>
            </w:r>
          </w:p>
        </w:tc>
      </w:tr>
      <w:tr w14:paraId="0F4B6615">
        <w:tblPrEx>
          <w:tblLayout w:type="fixed"/>
        </w:tblPrEx>
        <w:trPr>
          <w:trHeight w:val="300" w:hRule="atLeast"/>
        </w:trPr>
        <w:tc>
          <w:tcPr>
            <w:tcW w:w="2254" w:type="dxa"/>
          </w:tcPr>
          <w:p w14:paraId="522C4B28">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4</w:t>
            </w:r>
          </w:p>
        </w:tc>
        <w:tc>
          <w:tcPr>
            <w:tcW w:w="2254" w:type="dxa"/>
          </w:tcPr>
          <w:p w14:paraId="084C283C">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1.168617</w:t>
            </w:r>
          </w:p>
        </w:tc>
        <w:tc>
          <w:tcPr>
            <w:tcW w:w="2254" w:type="dxa"/>
          </w:tcPr>
          <w:p w14:paraId="6CB02C15">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3.90%</w:t>
            </w:r>
          </w:p>
        </w:tc>
        <w:tc>
          <w:tcPr>
            <w:tcW w:w="2254" w:type="dxa"/>
          </w:tcPr>
          <w:p w14:paraId="3D981ADD">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77.95%</w:t>
            </w:r>
          </w:p>
        </w:tc>
      </w:tr>
      <w:tr w14:paraId="644A97AE">
        <w:tblPrEx>
          <w:tblLayout w:type="fixed"/>
        </w:tblPrEx>
        <w:trPr>
          <w:trHeight w:val="300" w:hRule="atLeast"/>
        </w:trPr>
        <w:tc>
          <w:tcPr>
            <w:tcW w:w="2254" w:type="dxa"/>
          </w:tcPr>
          <w:p w14:paraId="5A97E647">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5</w:t>
            </w:r>
          </w:p>
        </w:tc>
        <w:tc>
          <w:tcPr>
            <w:tcW w:w="2254" w:type="dxa"/>
          </w:tcPr>
          <w:p w14:paraId="106A29E8">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1.109116</w:t>
            </w:r>
          </w:p>
        </w:tc>
        <w:tc>
          <w:tcPr>
            <w:tcW w:w="2254" w:type="dxa"/>
          </w:tcPr>
          <w:p w14:paraId="53D66346">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3.70%</w:t>
            </w:r>
          </w:p>
        </w:tc>
        <w:tc>
          <w:tcPr>
            <w:tcW w:w="2254" w:type="dxa"/>
          </w:tcPr>
          <w:p w14:paraId="62AB64E5">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81.65%</w:t>
            </w:r>
          </w:p>
        </w:tc>
      </w:tr>
      <w:tr w14:paraId="56796BA1">
        <w:tblPrEx>
          <w:tblLayout w:type="fixed"/>
        </w:tblPrEx>
        <w:trPr>
          <w:trHeight w:val="300" w:hRule="atLeast"/>
        </w:trPr>
        <w:tc>
          <w:tcPr>
            <w:tcW w:w="2254" w:type="dxa"/>
          </w:tcPr>
          <w:p w14:paraId="1CA9DD08">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6</w:t>
            </w:r>
          </w:p>
        </w:tc>
        <w:tc>
          <w:tcPr>
            <w:tcW w:w="2254" w:type="dxa"/>
          </w:tcPr>
          <w:p w14:paraId="3B91482F">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0.779281</w:t>
            </w:r>
          </w:p>
        </w:tc>
        <w:tc>
          <w:tcPr>
            <w:tcW w:w="2254" w:type="dxa"/>
          </w:tcPr>
          <w:p w14:paraId="4F8B0977">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2.60%</w:t>
            </w:r>
          </w:p>
        </w:tc>
        <w:tc>
          <w:tcPr>
            <w:tcW w:w="2254" w:type="dxa"/>
          </w:tcPr>
          <w:p w14:paraId="23F704A1">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84.24%</w:t>
            </w:r>
          </w:p>
        </w:tc>
      </w:tr>
      <w:tr w14:paraId="3B836024">
        <w:tblPrEx>
          <w:tblLayout w:type="fixed"/>
        </w:tblPrEx>
        <w:trPr>
          <w:trHeight w:val="300" w:hRule="atLeast"/>
        </w:trPr>
        <w:tc>
          <w:tcPr>
            <w:tcW w:w="2254" w:type="dxa"/>
          </w:tcPr>
          <w:p w14:paraId="0B22E2D9">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7</w:t>
            </w:r>
          </w:p>
        </w:tc>
        <w:tc>
          <w:tcPr>
            <w:tcW w:w="2254" w:type="dxa"/>
          </w:tcPr>
          <w:p w14:paraId="54654CC3">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0.565794</w:t>
            </w:r>
          </w:p>
        </w:tc>
        <w:tc>
          <w:tcPr>
            <w:tcW w:w="2254" w:type="dxa"/>
          </w:tcPr>
          <w:p w14:paraId="4D3EBBF1">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1.89%</w:t>
            </w:r>
          </w:p>
        </w:tc>
        <w:tc>
          <w:tcPr>
            <w:tcW w:w="2254" w:type="dxa"/>
          </w:tcPr>
          <w:p w14:paraId="7ABCE3FD">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86.13%</w:t>
            </w:r>
          </w:p>
        </w:tc>
      </w:tr>
      <w:tr w14:paraId="22D5A2F1">
        <w:tblPrEx>
          <w:tblLayout w:type="fixed"/>
        </w:tblPrEx>
        <w:trPr>
          <w:trHeight w:val="300" w:hRule="atLeast"/>
        </w:trPr>
        <w:tc>
          <w:tcPr>
            <w:tcW w:w="2254" w:type="dxa"/>
          </w:tcPr>
          <w:p w14:paraId="3A0C08E4">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8</w:t>
            </w:r>
          </w:p>
        </w:tc>
        <w:tc>
          <w:tcPr>
            <w:tcW w:w="2254" w:type="dxa"/>
          </w:tcPr>
          <w:p w14:paraId="7ABDD510">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0.462744</w:t>
            </w:r>
          </w:p>
        </w:tc>
        <w:tc>
          <w:tcPr>
            <w:tcW w:w="2254" w:type="dxa"/>
          </w:tcPr>
          <w:p w14:paraId="5FA3B687">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1.54%</w:t>
            </w:r>
          </w:p>
        </w:tc>
        <w:tc>
          <w:tcPr>
            <w:tcW w:w="2254" w:type="dxa"/>
          </w:tcPr>
          <w:p w14:paraId="269E52A7">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87.67%</w:t>
            </w:r>
          </w:p>
        </w:tc>
      </w:tr>
      <w:tr w14:paraId="5C65E1CE">
        <w:tblPrEx>
          <w:tblLayout w:type="fixed"/>
        </w:tblPrEx>
        <w:trPr>
          <w:trHeight w:val="300" w:hRule="atLeast"/>
        </w:trPr>
        <w:tc>
          <w:tcPr>
            <w:tcW w:w="2254" w:type="dxa"/>
          </w:tcPr>
          <w:p w14:paraId="78D8BBF5">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9</w:t>
            </w:r>
          </w:p>
        </w:tc>
        <w:tc>
          <w:tcPr>
            <w:tcW w:w="2254" w:type="dxa"/>
          </w:tcPr>
          <w:p w14:paraId="2DAF9FFD">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0.434802</w:t>
            </w:r>
          </w:p>
        </w:tc>
        <w:tc>
          <w:tcPr>
            <w:tcW w:w="2254" w:type="dxa"/>
          </w:tcPr>
          <w:p w14:paraId="45997BA9">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1.45%</w:t>
            </w:r>
          </w:p>
        </w:tc>
        <w:tc>
          <w:tcPr>
            <w:tcW w:w="2254" w:type="dxa"/>
          </w:tcPr>
          <w:p w14:paraId="2C29D890">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89.12%</w:t>
            </w:r>
          </w:p>
        </w:tc>
      </w:tr>
      <w:tr w14:paraId="2B0D828A">
        <w:tblPrEx>
          <w:tblLayout w:type="fixed"/>
        </w:tblPrEx>
        <w:trPr>
          <w:trHeight w:val="300" w:hRule="atLeast"/>
        </w:trPr>
        <w:tc>
          <w:tcPr>
            <w:tcW w:w="2254" w:type="dxa"/>
          </w:tcPr>
          <w:p w14:paraId="4B947F57">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10</w:t>
            </w:r>
          </w:p>
        </w:tc>
        <w:tc>
          <w:tcPr>
            <w:tcW w:w="2254" w:type="dxa"/>
          </w:tcPr>
          <w:p w14:paraId="1AE60ED7">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0.386216</w:t>
            </w:r>
          </w:p>
        </w:tc>
        <w:tc>
          <w:tcPr>
            <w:tcW w:w="2254" w:type="dxa"/>
          </w:tcPr>
          <w:p w14:paraId="06D4069B">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1.29%</w:t>
            </w:r>
          </w:p>
        </w:tc>
        <w:tc>
          <w:tcPr>
            <w:tcW w:w="2254" w:type="dxa"/>
          </w:tcPr>
          <w:p w14:paraId="0F0E1A24">
            <w:pPr>
              <w:spacing w:line="240" w:lineRule="auto"/>
              <w:jc w:val="both"/>
              <w:rPr>
                <w:rFonts w:ascii="Calibri" w:hAnsi="Calibri" w:eastAsia="Calibri" w:cs="Calibri"/>
                <w:color w:val="auto"/>
                <w:kern w:val="2"/>
                <w:sz w:val="22"/>
                <w:szCs w:val="22"/>
                <w:lang w:val="en-US" w:eastAsia="zh-TW"/>
              </w:rPr>
            </w:pPr>
            <w:r>
              <w:rPr>
                <w:rFonts w:ascii="Calibri" w:hAnsi="Calibri" w:eastAsia="Calibri" w:cs="Calibri"/>
                <w:color w:val="auto"/>
                <w:kern w:val="2"/>
                <w:sz w:val="22"/>
                <w:szCs w:val="22"/>
                <w:lang w:val="en-US" w:eastAsia="zh-TW"/>
              </w:rPr>
              <w:t>90.41%</w:t>
            </w:r>
          </w:p>
        </w:tc>
      </w:tr>
    </w:tbl>
    <w:p w14:paraId="4055A919">
      <w:pPr>
        <w:spacing w:before="240" w:after="240"/>
        <w:jc w:val="both"/>
        <w:rPr>
          <w:rFonts w:ascii="Calibri" w:hAnsi="Calibri" w:eastAsia="Calibri" w:cs="Calibri"/>
          <w:sz w:val="22"/>
          <w:szCs w:val="22"/>
        </w:rPr>
      </w:pPr>
      <w:r>
        <w:rPr>
          <w:rFonts w:ascii="Calibri" w:hAnsi="Calibri"/>
          <w:sz w:val="22"/>
          <w:szCs w:val="22"/>
        </w:rPr>
        <w:drawing>
          <wp:inline distT="0" distB="0" distL="0" distR="0">
            <wp:extent cx="3648075" cy="2725420"/>
            <wp:effectExtent l="0" t="0" r="0" b="0"/>
            <wp:docPr id="8402703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70321" name="drawing"/>
                    <pic:cNvPicPr>
                      <a:picLocks noChangeAspect="1"/>
                    </pic:cNvPicPr>
                  </pic:nvPicPr>
                  <pic:blipFill>
                    <a:blip r:embed="rId10"/>
                    <a:stretch>
                      <a:fillRect/>
                    </a:stretch>
                  </pic:blipFill>
                  <pic:spPr>
                    <a:xfrm>
                      <a:off x="0" y="0"/>
                      <a:ext cx="3648281" cy="2725590"/>
                    </a:xfrm>
                    <a:prstGeom prst="rect">
                      <a:avLst/>
                    </a:prstGeom>
                  </pic:spPr>
                </pic:pic>
              </a:graphicData>
            </a:graphic>
          </wp:inline>
        </w:drawing>
      </w:r>
    </w:p>
    <w:p w14:paraId="3144EA11">
      <w:pPr>
        <w:spacing w:before="240" w:after="240"/>
        <w:jc w:val="both"/>
        <w:rPr>
          <w:rFonts w:ascii="Calibri" w:hAnsi="Calibri" w:eastAsia="Calibri" w:cs="Calibri"/>
          <w:sz w:val="22"/>
          <w:szCs w:val="22"/>
        </w:rPr>
      </w:pPr>
      <w:r>
        <w:rPr>
          <w:rFonts w:ascii="Calibri" w:hAnsi="Calibri" w:eastAsia="Calibri" w:cs="Calibri"/>
          <w:sz w:val="22"/>
          <w:szCs w:val="22"/>
        </w:rPr>
        <w:t>74% of total variance will be explained by first 3 PC, if we want to explain 80% of the variance we could select the top 5 PCs. If we want more than 90% of explained variance , we can include top 10 PCs, after that the increment are extremely immaterial.</w:t>
      </w:r>
    </w:p>
    <w:p w14:paraId="3BD45AAE">
      <w:pPr>
        <w:jc w:val="both"/>
        <w:rPr>
          <w:rFonts w:ascii="Calibri" w:hAnsi="Calibri"/>
          <w:sz w:val="22"/>
          <w:szCs w:val="22"/>
        </w:rPr>
      </w:pPr>
      <w:r>
        <w:rPr>
          <w:rFonts w:ascii="Calibri" w:hAnsi="Calibri"/>
          <w:sz w:val="22"/>
          <w:szCs w:val="22"/>
        </w:rPr>
        <w:br w:type="page"/>
      </w:r>
    </w:p>
    <w:p w14:paraId="5CA78A25">
      <w:pPr>
        <w:spacing w:before="240" w:after="240"/>
        <w:jc w:val="both"/>
        <w:rPr>
          <w:rFonts w:ascii="Calibri" w:hAnsi="Calibri" w:eastAsia="Calibri" w:cs="Calibri"/>
          <w:sz w:val="22"/>
          <w:szCs w:val="22"/>
        </w:rPr>
      </w:pPr>
      <w:r>
        <w:rPr>
          <w:rFonts w:ascii="Calibri" w:hAnsi="Calibri" w:eastAsia="Calibri" w:cs="Calibri"/>
          <w:color w:val="000000" w:themeColor="text1"/>
          <w:sz w:val="22"/>
          <w:szCs w:val="22"/>
          <w14:textFill>
            <w14:solidFill>
              <w14:schemeClr w14:val="tx1"/>
            </w14:solidFill>
          </w14:textFill>
        </w:rPr>
        <w:t>SVD results</w:t>
      </w:r>
    </w:p>
    <w:p w14:paraId="226B8B7B">
      <w:pPr>
        <w:spacing w:before="240" w:after="240"/>
        <w:jc w:val="both"/>
        <w:rPr>
          <w:rFonts w:ascii="Calibri" w:hAnsi="Calibri" w:eastAsia="Calibri" w:cs="Calibri"/>
          <w:sz w:val="22"/>
          <w:szCs w:val="22"/>
        </w:rPr>
      </w:pPr>
      <w:r>
        <w:rPr>
          <w:rFonts w:ascii="Calibri" w:hAnsi="Calibri" w:eastAsia="Calibri" w:cs="Calibri"/>
          <w:sz w:val="22"/>
          <w:szCs w:val="22"/>
        </w:rPr>
        <w:t xml:space="preserve">We perform SVD on standardized data, decomposing it into three components: U, a 127 x 127 orthonormal matrix; S, a 127 x 30 diagonal matrix with positive real numbers on the diagonal; and V a 30 x 30 orthonormal matrix. </w:t>
      </w:r>
    </w:p>
    <w:p w14:paraId="12D29F97">
      <w:pPr>
        <w:spacing w:before="240" w:after="240"/>
        <w:jc w:val="both"/>
        <w:rPr>
          <w:rFonts w:ascii="Calibri" w:hAnsi="Calibri" w:eastAsia="Calibri" w:cs="Calibri"/>
          <w:sz w:val="22"/>
          <w:szCs w:val="22"/>
        </w:rPr>
      </w:pPr>
      <w:r>
        <w:rPr>
          <w:rFonts w:ascii="Calibri" w:hAnsi="Calibri" w:eastAsia="Calibri" w:cs="Calibri"/>
          <w:sz w:val="22"/>
          <w:szCs w:val="22"/>
        </w:rPr>
        <w:t>The Singular values are :</w:t>
      </w:r>
    </w:p>
    <w:p w14:paraId="35411648">
      <w:pPr>
        <w:spacing w:before="240" w:after="240"/>
        <w:jc w:val="both"/>
        <w:rPr>
          <w:rFonts w:ascii="Calibri" w:hAnsi="Calibri" w:eastAsia="Calibri" w:cs="Calibri"/>
          <w:sz w:val="22"/>
          <w:szCs w:val="22"/>
        </w:rPr>
      </w:pPr>
      <w:r>
        <w:rPr>
          <w:rFonts w:ascii="Calibri" w:hAnsi="Calibri" w:eastAsia="Calibri" w:cs="Calibri"/>
          <w:sz w:val="22"/>
          <w:szCs w:val="22"/>
        </w:rPr>
        <w:t>[4.17448325 1.8745815  1.12942724 1.08102544 1.05314552 0.88276912</w:t>
      </w:r>
      <w:r>
        <w:rPr>
          <w:rFonts w:ascii="Calibri" w:hAnsi="Calibri"/>
          <w:sz w:val="22"/>
          <w:szCs w:val="22"/>
        </w:rPr>
        <w:br w:type="textWrapping"/>
      </w:r>
      <w:r>
        <w:rPr>
          <w:rFonts w:ascii="Calibri" w:hAnsi="Calibri" w:eastAsia="Calibri" w:cs="Calibri"/>
          <w:sz w:val="22"/>
          <w:szCs w:val="22"/>
        </w:rPr>
        <w:t xml:space="preserve"> 0.75219259 0.68025267 0.65939491 0.6214627  0.58067326 0.55895637</w:t>
      </w:r>
      <w:r>
        <w:rPr>
          <w:rFonts w:ascii="Calibri" w:hAnsi="Calibri"/>
          <w:sz w:val="22"/>
          <w:szCs w:val="22"/>
        </w:rPr>
        <w:br w:type="textWrapping"/>
      </w:r>
      <w:r>
        <w:rPr>
          <w:rFonts w:ascii="Calibri" w:hAnsi="Calibri" w:eastAsia="Calibri" w:cs="Calibri"/>
          <w:sz w:val="22"/>
          <w:szCs w:val="22"/>
        </w:rPr>
        <w:t xml:space="preserve"> 0.53315542 0.50283076 0.47109492 0.43491749 0.42084228 0.40438441</w:t>
      </w:r>
      <w:r>
        <w:rPr>
          <w:rFonts w:ascii="Calibri" w:hAnsi="Calibri"/>
          <w:sz w:val="22"/>
          <w:szCs w:val="22"/>
        </w:rPr>
        <w:br w:type="textWrapping"/>
      </w:r>
      <w:r>
        <w:rPr>
          <w:rFonts w:ascii="Calibri" w:hAnsi="Calibri" w:eastAsia="Calibri" w:cs="Calibri"/>
          <w:sz w:val="22"/>
          <w:szCs w:val="22"/>
        </w:rPr>
        <w:t xml:space="preserve"> 0.38847708 0.36812626 0.34160575 0.32937165 0.29648478 0.2689663</w:t>
      </w:r>
      <w:r>
        <w:rPr>
          <w:rFonts w:ascii="Calibri" w:hAnsi="Calibri"/>
          <w:sz w:val="22"/>
          <w:szCs w:val="22"/>
        </w:rPr>
        <w:br w:type="textWrapping"/>
      </w:r>
      <w:r>
        <w:rPr>
          <w:rFonts w:ascii="Calibri" w:hAnsi="Calibri" w:eastAsia="Calibri" w:cs="Calibri"/>
          <w:sz w:val="22"/>
          <w:szCs w:val="22"/>
        </w:rPr>
        <w:t xml:space="preserve"> 0.25305384 0.22984405 0.22607186 0.21473141 0.1801843  0.14362366]</w:t>
      </w:r>
    </w:p>
    <w:p w14:paraId="1D00AB5D">
      <w:pPr>
        <w:spacing w:before="240" w:after="240"/>
        <w:jc w:val="both"/>
        <w:rPr>
          <w:rFonts w:ascii="Calibri" w:hAnsi="Calibri" w:eastAsia="Calibri" w:cs="Calibri"/>
          <w:sz w:val="22"/>
          <w:szCs w:val="22"/>
        </w:rPr>
      </w:pPr>
      <w:r>
        <w:rPr>
          <w:rFonts w:ascii="Calibri" w:hAnsi="Calibri" w:eastAsia="Calibri" w:cs="Calibri"/>
          <w:sz w:val="22"/>
          <w:szCs w:val="22"/>
        </w:rPr>
        <w:t>To show the connection between SVD and principal component analysis (PCA), we follow what discussed in module 3 lesson 4, The squared singular values in matrix are eigen values of covariance matrix. We plot the results in figure 3, which show they are indeed the same.</w:t>
      </w:r>
    </w:p>
    <w:p w14:paraId="3DBAD525">
      <w:pPr>
        <w:spacing w:before="240" w:after="240"/>
        <w:jc w:val="both"/>
        <w:rPr>
          <w:rFonts w:ascii="Calibri" w:hAnsi="Calibri" w:eastAsia="Calibri" w:cs="Calibri"/>
          <w:sz w:val="22"/>
          <w:szCs w:val="22"/>
        </w:rPr>
      </w:pPr>
      <w:r>
        <w:rPr>
          <w:rFonts w:ascii="Calibri" w:hAnsi="Calibri" w:eastAsia="Calibri" w:cs="Calibri"/>
          <w:sz w:val="22"/>
          <w:szCs w:val="22"/>
        </w:rPr>
        <w:t>As discussed, the transpose of the V matrix in SVD represents the eigenvectors. As expected, when compared with the eigenvectors from PCA, they differ only by sign. The results are plotted in Figure 4, the plot the ratio for each components of PCs , the magnitude of ratio is always 1 .</w:t>
      </w:r>
    </w:p>
    <w:p w14:paraId="438FB56C">
      <w:pPr>
        <w:spacing w:before="240" w:after="240"/>
        <w:jc w:val="both"/>
        <w:rPr>
          <w:rFonts w:ascii="Calibri" w:hAnsi="Calibri" w:eastAsia="Calibri" w:cs="Calibri"/>
          <w:sz w:val="22"/>
          <w:szCs w:val="22"/>
        </w:rPr>
      </w:pPr>
      <w:r>
        <w:rPr>
          <w:rFonts w:ascii="Calibri" w:hAnsi="Calibri"/>
          <w:sz w:val="22"/>
          <w:szCs w:val="22"/>
        </w:rPr>
        <w:drawing>
          <wp:inline distT="0" distB="0" distL="0" distR="0">
            <wp:extent cx="4679950" cy="3496310"/>
            <wp:effectExtent l="0" t="0" r="0" b="0"/>
            <wp:docPr id="134479527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95279" name="drawing"/>
                    <pic:cNvPicPr>
                      <a:picLocks noChangeAspect="1"/>
                    </pic:cNvPicPr>
                  </pic:nvPicPr>
                  <pic:blipFill>
                    <a:blip r:embed="rId11"/>
                    <a:stretch>
                      <a:fillRect/>
                    </a:stretch>
                  </pic:blipFill>
                  <pic:spPr>
                    <a:xfrm>
                      <a:off x="0" y="0"/>
                      <a:ext cx="4680000" cy="3496376"/>
                    </a:xfrm>
                    <a:prstGeom prst="rect">
                      <a:avLst/>
                    </a:prstGeom>
                  </pic:spPr>
                </pic:pic>
              </a:graphicData>
            </a:graphic>
          </wp:inline>
        </w:drawing>
      </w:r>
    </w:p>
    <w:p w14:paraId="7B2FC6EC">
      <w:pPr>
        <w:spacing w:before="240" w:after="240"/>
        <w:jc w:val="both"/>
        <w:rPr>
          <w:rFonts w:ascii="Calibri" w:hAnsi="Calibri" w:eastAsia="Calibri" w:cs="Calibri"/>
          <w:sz w:val="22"/>
          <w:szCs w:val="22"/>
        </w:rPr>
      </w:pPr>
      <w:r>
        <w:rPr>
          <w:rFonts w:ascii="Calibri" w:hAnsi="Calibri"/>
          <w:sz w:val="22"/>
          <w:szCs w:val="22"/>
        </w:rPr>
        <w:drawing>
          <wp:inline distT="0" distB="0" distL="0" distR="0">
            <wp:extent cx="4679950" cy="3581400"/>
            <wp:effectExtent l="0" t="0" r="0" b="0"/>
            <wp:docPr id="74768989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89892" name="drawing"/>
                    <pic:cNvPicPr>
                      <a:picLocks noChangeAspect="1"/>
                    </pic:cNvPicPr>
                  </pic:nvPicPr>
                  <pic:blipFill>
                    <a:blip r:embed="rId12"/>
                    <a:stretch>
                      <a:fillRect/>
                    </a:stretch>
                  </pic:blipFill>
                  <pic:spPr>
                    <a:xfrm>
                      <a:off x="0" y="0"/>
                      <a:ext cx="4680000" cy="3582033"/>
                    </a:xfrm>
                    <a:prstGeom prst="rect">
                      <a:avLst/>
                    </a:prstGeom>
                  </pic:spPr>
                </pic:pic>
              </a:graphicData>
            </a:graphic>
          </wp:inline>
        </w:drawing>
      </w:r>
    </w:p>
    <w:p w14:paraId="6229DD62">
      <w:pPr>
        <w:jc w:val="both"/>
        <w:rPr>
          <w:rFonts w:ascii="Calibri" w:hAnsi="Calibri" w:eastAsia="Segoe UI" w:cs="Segoe UI"/>
          <w:sz w:val="22"/>
          <w:szCs w:val="22"/>
        </w:rPr>
      </w:pPr>
      <w:r>
        <w:rPr>
          <w:rFonts w:ascii="Calibri" w:hAnsi="Calibri" w:eastAsia="Segoe UI" w:cs="Segoe UI"/>
          <w:sz w:val="22"/>
          <w:szCs w:val="22"/>
        </w:rPr>
        <w:t>REFERENCE</w:t>
      </w:r>
    </w:p>
    <w:p w14:paraId="7B1EDD87">
      <w:pPr>
        <w:jc w:val="both"/>
        <w:rPr>
          <w:rFonts w:ascii="Calibri" w:hAnsi="Calibri" w:eastAsia="Segoe UI" w:cs="Segoe UI"/>
          <w:sz w:val="22"/>
          <w:szCs w:val="22"/>
        </w:rPr>
      </w:pPr>
    </w:p>
    <w:p w14:paraId="6A257795">
      <w:pPr>
        <w:pStyle w:val="21"/>
        <w:widowControl w:val="0"/>
        <w:numPr>
          <w:ilvl w:val="0"/>
          <w:numId w:val="2"/>
        </w:numPr>
        <w:spacing w:after="160" w:line="279" w:lineRule="auto"/>
        <w:jc w:val="both"/>
        <w:rPr>
          <w:rFonts w:ascii="Calibri" w:hAnsi="Calibri" w:eastAsia="Segoe UI" w:cs="Segoe UI"/>
          <w:sz w:val="22"/>
          <w:szCs w:val="22"/>
        </w:rPr>
      </w:pPr>
      <w:r>
        <w:rPr>
          <w:rFonts w:ascii="Calibri" w:hAnsi="Calibri" w:eastAsia="Segoe UI" w:cs="Segoe UI"/>
          <w:sz w:val="22"/>
          <w:szCs w:val="22"/>
        </w:rPr>
        <w:t>Alexandra Jonker, and Alice Gomstyn. “Structured vs. Unstructured Data: What’s the Difference?” IBM Think, 7 Feb. 2025, [Link](</w:t>
      </w:r>
      <w:r>
        <w:fldChar w:fldCharType="begin"/>
      </w:r>
      <w:r>
        <w:instrText xml:space="preserve"> HYPERLINK "https://www.ibm.com/think/topics/structured-vs-unstructured-data" \l ":~:text=DynamoDB%2C%20Hadoop%20%20and%20,43" </w:instrText>
      </w:r>
      <w:r>
        <w:fldChar w:fldCharType="separate"/>
      </w:r>
      <w:r>
        <w:rPr>
          <w:rStyle w:val="12"/>
          <w:rFonts w:ascii="Calibri" w:hAnsi="Calibri" w:eastAsia="Segoe UI" w:cs="Segoe UI"/>
          <w:sz w:val="22"/>
          <w:szCs w:val="22"/>
        </w:rPr>
        <w:t>https://www.ibm.com/think/topics/structured-vs-unstructured-data#:~:text=DynamoDB%2C%20Hadoop%20%20and%20,43</w:t>
      </w:r>
      <w:r>
        <w:rPr>
          <w:rStyle w:val="12"/>
          <w:rFonts w:ascii="Calibri" w:hAnsi="Calibri" w:eastAsia="Segoe UI" w:cs="Segoe UI"/>
          <w:sz w:val="22"/>
          <w:szCs w:val="22"/>
        </w:rPr>
        <w:fldChar w:fldCharType="end"/>
      </w:r>
      <w:r>
        <w:rPr>
          <w:rFonts w:ascii="Calibri" w:hAnsi="Calibri" w:eastAsia="Segoe UI" w:cs="Segoe UI"/>
          <w:sz w:val="22"/>
          <w:szCs w:val="22"/>
        </w:rPr>
        <w:t>.) Accessed 1 Oct. 2025.</w:t>
      </w:r>
    </w:p>
    <w:p w14:paraId="3A696C6A">
      <w:pPr>
        <w:jc w:val="both"/>
        <w:rPr>
          <w:rFonts w:ascii="Calibri" w:hAnsi="Calibri" w:eastAsia="Segoe UI" w:cs="Segoe UI"/>
          <w:sz w:val="22"/>
          <w:szCs w:val="22"/>
        </w:rPr>
      </w:pPr>
    </w:p>
    <w:p w14:paraId="7970FDD0">
      <w:pPr>
        <w:pStyle w:val="21"/>
        <w:widowControl w:val="0"/>
        <w:numPr>
          <w:ilvl w:val="0"/>
          <w:numId w:val="2"/>
        </w:numPr>
        <w:spacing w:after="160" w:line="279" w:lineRule="auto"/>
        <w:jc w:val="both"/>
        <w:rPr>
          <w:rFonts w:ascii="Calibri" w:hAnsi="Calibri" w:eastAsia="Segoe UI" w:cs="Segoe UI"/>
          <w:sz w:val="22"/>
          <w:szCs w:val="22"/>
        </w:rPr>
      </w:pPr>
      <w:r>
        <w:rPr>
          <w:rFonts w:ascii="Calibri" w:hAnsi="Calibri" w:eastAsia="Segoe UI" w:cs="Segoe UI"/>
          <w:sz w:val="22"/>
          <w:szCs w:val="22"/>
        </w:rPr>
        <w:t>Freeman Mark. “Financial Data Quality: Modern Problems and Possibilities.” Gable, 7 Nov. 2024, [Link](</w:t>
      </w:r>
      <w:r>
        <w:fldChar w:fldCharType="begin"/>
      </w:r>
      <w:r>
        <w:instrText xml:space="preserve"> HYPERLINK "https://www.gable.ai/blog/financial-data-quality-management" \l ":~:text=Financial%20institutions%20often%20deal%20with,integration%20issues%20between%20different%20systems" </w:instrText>
      </w:r>
      <w:r>
        <w:fldChar w:fldCharType="separate"/>
      </w:r>
      <w:r>
        <w:rPr>
          <w:rStyle w:val="12"/>
          <w:rFonts w:ascii="Calibri" w:hAnsi="Calibri" w:eastAsia="Segoe UI" w:cs="Segoe UI"/>
          <w:sz w:val="22"/>
          <w:szCs w:val="22"/>
        </w:rPr>
        <w:t>https://www.gable.ai/blog/financial-data-quality-management#:~:text=Financial%20institutions%20often%20deal%20with,integration%20issues%20between%20different%20systems</w:t>
      </w:r>
      <w:r>
        <w:rPr>
          <w:rStyle w:val="12"/>
          <w:rFonts w:ascii="Calibri" w:hAnsi="Calibri" w:eastAsia="Segoe UI" w:cs="Segoe UI"/>
          <w:sz w:val="22"/>
          <w:szCs w:val="22"/>
        </w:rPr>
        <w:fldChar w:fldCharType="end"/>
      </w:r>
      <w:r>
        <w:rPr>
          <w:rFonts w:ascii="Calibri" w:hAnsi="Calibri" w:eastAsia="Segoe UI" w:cs="Segoe UI"/>
          <w:sz w:val="22"/>
          <w:szCs w:val="22"/>
        </w:rPr>
        <w:t>.) Accessed 28 Sept. 2025.</w:t>
      </w:r>
    </w:p>
    <w:p w14:paraId="7EC6168F">
      <w:pPr>
        <w:pStyle w:val="21"/>
        <w:jc w:val="both"/>
        <w:rPr>
          <w:rFonts w:ascii="Calibri" w:hAnsi="Calibri" w:eastAsia="Segoe UI" w:cs="Segoe UI"/>
          <w:sz w:val="22"/>
          <w:szCs w:val="22"/>
        </w:rPr>
      </w:pPr>
    </w:p>
    <w:p w14:paraId="105C71D9">
      <w:pPr>
        <w:jc w:val="both"/>
        <w:rPr>
          <w:rFonts w:ascii="Calibri" w:hAnsi="Calibri" w:eastAsia="Segoe UI" w:cs="Segoe UI"/>
          <w:sz w:val="22"/>
          <w:szCs w:val="22"/>
        </w:rPr>
      </w:pPr>
    </w:p>
    <w:p w14:paraId="45885C16">
      <w:pPr>
        <w:pStyle w:val="21"/>
        <w:widowControl w:val="0"/>
        <w:numPr>
          <w:ilvl w:val="0"/>
          <w:numId w:val="2"/>
        </w:numPr>
        <w:spacing w:after="160" w:line="279" w:lineRule="auto"/>
        <w:jc w:val="both"/>
        <w:rPr>
          <w:rFonts w:ascii="Calibri" w:hAnsi="Calibri" w:eastAsia="Segoe UI" w:cs="Segoe UI"/>
          <w:sz w:val="22"/>
          <w:szCs w:val="22"/>
        </w:rPr>
      </w:pPr>
      <w:r>
        <w:rPr>
          <w:rFonts w:ascii="Calibri" w:hAnsi="Calibri" w:eastAsia="Segoe UI" w:cs="Segoe UI"/>
          <w:sz w:val="22"/>
          <w:szCs w:val="22"/>
        </w:rPr>
        <w:t>Guide to Structured vs Unstructured Data: with Real-World Examples.” Domo, 17 June 2025, [Link](</w:t>
      </w:r>
      <w:r>
        <w:fldChar w:fldCharType="begin"/>
      </w:r>
      <w:r>
        <w:instrText xml:space="preserve"> HYPERLINK "https://www.domo.com/learn/article/unstructured-data-vs-strucuctured-data?utm_source=%20https://www.domo.com/learn/article/unstructured-data-vs-strucuctured-data" </w:instrText>
      </w:r>
      <w:r>
        <w:fldChar w:fldCharType="separate"/>
      </w:r>
      <w:r>
        <w:rPr>
          <w:rStyle w:val="12"/>
          <w:rFonts w:ascii="Calibri" w:hAnsi="Calibri" w:eastAsia="Segoe UI" w:cs="Segoe UI"/>
          <w:sz w:val="22"/>
          <w:szCs w:val="22"/>
        </w:rPr>
        <w:t>https://www.domo.com/learn/article/unstructured-data-vs-strucuctured-data?utm_source=%20https://www.domo.com/learn/article/unstructured-data-vs-strucuctured-data</w:t>
      </w:r>
      <w:r>
        <w:rPr>
          <w:rStyle w:val="12"/>
          <w:rFonts w:ascii="Calibri" w:hAnsi="Calibri" w:eastAsia="Segoe UI" w:cs="Segoe UI"/>
          <w:sz w:val="22"/>
          <w:szCs w:val="22"/>
        </w:rPr>
        <w:fldChar w:fldCharType="end"/>
      </w:r>
      <w:r>
        <w:rPr>
          <w:rFonts w:ascii="Calibri" w:hAnsi="Calibri" w:eastAsia="Segoe UI" w:cs="Segoe UI"/>
          <w:sz w:val="22"/>
          <w:szCs w:val="22"/>
        </w:rPr>
        <w:t>.) Accessed 1 Oct. 2025.</w:t>
      </w:r>
    </w:p>
    <w:p w14:paraId="1B41920F">
      <w:pPr>
        <w:jc w:val="both"/>
        <w:rPr>
          <w:rFonts w:ascii="Calibri" w:hAnsi="Calibri" w:eastAsia="Segoe UI" w:cs="Segoe UI"/>
          <w:sz w:val="22"/>
          <w:szCs w:val="22"/>
        </w:rPr>
      </w:pPr>
    </w:p>
    <w:p w14:paraId="3D8D09AA">
      <w:pPr>
        <w:pStyle w:val="21"/>
        <w:widowControl w:val="0"/>
        <w:numPr>
          <w:ilvl w:val="0"/>
          <w:numId w:val="2"/>
        </w:numPr>
        <w:spacing w:after="160" w:line="279" w:lineRule="auto"/>
        <w:jc w:val="both"/>
        <w:rPr>
          <w:rFonts w:ascii="Calibri" w:hAnsi="Calibri" w:eastAsia="Segoe UI" w:cs="Segoe UI"/>
          <w:sz w:val="22"/>
          <w:szCs w:val="22"/>
        </w:rPr>
      </w:pPr>
      <w:r>
        <w:rPr>
          <w:rFonts w:ascii="Calibri" w:hAnsi="Calibri" w:eastAsia="Segoe UI" w:cs="Segoe UI"/>
          <w:sz w:val="22"/>
          <w:szCs w:val="22"/>
        </w:rPr>
        <w:t>Mirzaie, Mostafa, Behshid Behkamal, and Samad Paydar. “Data Quality: A Systematic Literature Review and Future Research Directions.” Ferdowsi University of Mashhad, 2019. [PDF](</w:t>
      </w:r>
      <w:r>
        <w:fldChar w:fldCharType="begin"/>
      </w:r>
      <w:r>
        <w:instrText xml:space="preserve"> HYPERLINK "https://arxiv.org/pdf/1904.05353" </w:instrText>
      </w:r>
      <w:r>
        <w:fldChar w:fldCharType="separate"/>
      </w:r>
      <w:r>
        <w:rPr>
          <w:rStyle w:val="12"/>
          <w:rFonts w:ascii="Calibri" w:hAnsi="Calibri" w:eastAsia="Segoe UI" w:cs="Segoe UI"/>
          <w:sz w:val="22"/>
          <w:szCs w:val="22"/>
        </w:rPr>
        <w:t>https://arxiv.org/pdf/1904.05353</w:t>
      </w:r>
      <w:r>
        <w:rPr>
          <w:rStyle w:val="12"/>
          <w:rFonts w:ascii="Calibri" w:hAnsi="Calibri" w:eastAsia="Segoe UI" w:cs="Segoe UI"/>
          <w:sz w:val="22"/>
          <w:szCs w:val="22"/>
        </w:rPr>
        <w:fldChar w:fldCharType="end"/>
      </w:r>
      <w:r>
        <w:rPr>
          <w:rFonts w:ascii="Calibri" w:hAnsi="Calibri" w:eastAsia="Segoe UI" w:cs="Segoe UI"/>
          <w:sz w:val="22"/>
          <w:szCs w:val="22"/>
        </w:rPr>
        <w:t>)</w:t>
      </w:r>
    </w:p>
    <w:sectPr>
      <w:headerReference r:id="rId4" w:type="first"/>
      <w:footerReference r:id="rId6" w:type="first"/>
      <w:headerReference r:id="rId3" w:type="default"/>
      <w:footerReference r:id="rId5" w:type="default"/>
      <w:pgSz w:w="12240" w:h="15840"/>
      <w:pgMar w:top="1440" w:right="1440" w:bottom="1440" w:left="1440" w:header="720" w:footer="648"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swiss"/>
    <w:pitch w:val="default"/>
    <w:sig w:usb0="00000000" w:usb1="00000000" w:usb2="00000009" w:usb3="00000000" w:csb0="000001FF" w:csb1="00000000"/>
  </w:font>
  <w:font w:name="Noto Sans Symbols">
    <w:panose1 w:val="020B0502040504020204"/>
    <w:charset w:val="00"/>
    <w:family w:val="swiss"/>
    <w:pitch w:val="default"/>
    <w:sig w:usb0="00000000" w:usb1="00000000" w:usb2="00000000" w:usb3="00000000" w:csb0="00000001" w:csb1="00000000"/>
  </w:font>
  <w:font w:name="Roboto">
    <w:panose1 w:val="02000000000000000000"/>
    <w:charset w:val="86"/>
    <w:family w:val="auto"/>
    <w:pitch w:val="default"/>
    <w:sig w:usb0="00000000" w:usb1="00000000" w:usb2="00000021" w:usb3="00000000" w:csb0="00000001" w:csb1="00000000"/>
  </w:font>
  <w:font w:name="Palatino">
    <w:altName w:val="Book Antiqua"/>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00000000" w:usb1="00000000" w:usb2="02000000" w:usb3="00000000" w:csb0="0000019F" w:csb1="00000000"/>
  </w:font>
  <w:font w:name="STIX Two Math">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F4917E">
    <w:pPr>
      <w:pStyle w:val="9"/>
      <w:tabs>
        <w:tab w:val="right" w:pos="9360"/>
      </w:tabs>
      <w:jc w:val="right"/>
      <w:rPr>
        <w:color w:val="CCCCCC"/>
        <w:sz w:val="15"/>
        <w:szCs w:val="15"/>
      </w:rPr>
    </w:pPr>
    <w:bookmarkStart w:id="3" w:name="_3njj2xp27vi6" w:colFirst="0" w:colLast="0"/>
    <w:bookmarkEnd w:id="3"/>
    <w:r>
      <w:rPr>
        <w:color w:val="CCCCCC"/>
        <w:sz w:val="15"/>
        <w:szCs w:val="15"/>
      </w:rPr>
      <w:fldChar w:fldCharType="begin"/>
    </w:r>
    <w:r>
      <w:rPr>
        <w:color w:val="CCCCCC"/>
        <w:sz w:val="15"/>
        <w:szCs w:val="15"/>
      </w:rPr>
      <w:instrText xml:space="preserve">PAGE</w:instrText>
    </w:r>
    <w:r>
      <w:rPr>
        <w:color w:val="CCCCCC"/>
        <w:sz w:val="15"/>
        <w:szCs w:val="15"/>
      </w:rPr>
      <w:fldChar w:fldCharType="separate"/>
    </w:r>
    <w:r>
      <w:rPr>
        <w:color w:val="CCCCCC"/>
        <w:sz w:val="15"/>
        <w:szCs w:val="15"/>
      </w:rPr>
      <w:t>1</w:t>
    </w:r>
    <w:r>
      <w:rPr>
        <w:color w:val="CCCCCC"/>
        <w:sz w:val="15"/>
        <w:szCs w:val="15"/>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FE544F">
    <w:pPr>
      <w:pStyle w:val="9"/>
      <w:tabs>
        <w:tab w:val="right" w:pos="9360"/>
      </w:tabs>
      <w:rPr>
        <w:color w:val="D9D9D9"/>
        <w:sz w:val="15"/>
        <w:szCs w:val="15"/>
      </w:rPr>
    </w:pPr>
    <w:bookmarkStart w:id="5" w:name="_lmzikmqfw25z" w:colFirst="0" w:colLast="0"/>
    <w:bookmarkEnd w:id="5"/>
    <w:r>
      <w:rPr>
        <w:color w:val="D9D9D9"/>
        <w:sz w:val="15"/>
        <w:szCs w:val="15"/>
      </w:rPr>
      <w:fldChar w:fldCharType="begin"/>
    </w:r>
    <w:r>
      <w:rPr>
        <w:color w:val="D9D9D9"/>
        <w:sz w:val="15"/>
        <w:szCs w:val="15"/>
      </w:rPr>
      <w:instrText xml:space="preserve">PAGE</w:instrText>
    </w:r>
    <w:r>
      <w:rPr>
        <w:color w:val="D9D9D9"/>
        <w:sz w:val="15"/>
        <w:szCs w:val="15"/>
      </w:rPr>
      <w:fldChar w:fldCharType="separate"/>
    </w:r>
    <w:r>
      <w:rPr>
        <w:color w:val="D9D9D9"/>
        <w:sz w:val="15"/>
        <w:szCs w:val="15"/>
      </w:rPr>
      <w:t>0</w:t>
    </w:r>
    <w:r>
      <w:rPr>
        <w:color w:val="D9D9D9"/>
        <w:sz w:val="15"/>
        <w:szCs w:val="15"/>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F5CC94">
    <w:pPr>
      <w:pStyle w:val="9"/>
    </w:pPr>
    <w:bookmarkStart w:id="2" w:name="_qabbsffvlmwa" w:colFirst="0" w:colLast="0"/>
    <w:bookmarkEnd w:id="2"/>
    <w:r>
      <w:rPr>
        <w:b/>
        <w:color w:val="29333D"/>
        <w:sz w:val="24"/>
        <w:szCs w:val="24"/>
      </w:rPr>
      <w:t>GROUP WORK PROJECT #</w:t>
    </w:r>
    <w:r>
      <w:rPr>
        <w:color w:val="29333D"/>
        <w:sz w:val="24"/>
        <w:szCs w:val="24"/>
      </w:rPr>
      <w:t xml:space="preserve"> ___</w:t>
    </w:r>
    <w:r>
      <w:rPr>
        <w:color w:val="29333D"/>
        <w:sz w:val="24"/>
        <w:szCs w:val="24"/>
      </w:rPr>
      <w:tab/>
    </w:r>
    <w:r>
      <w:rPr>
        <w:color w:val="29333D"/>
        <w:sz w:val="24"/>
        <w:szCs w:val="24"/>
      </w:rPr>
      <w:tab/>
    </w:r>
    <w:r>
      <w:rPr>
        <w:color w:val="29333D"/>
        <w:sz w:val="24"/>
        <w:szCs w:val="24"/>
      </w:rPr>
      <w:tab/>
    </w:r>
    <w:r>
      <w:rPr>
        <w:color w:val="29333D"/>
        <w:sz w:val="24"/>
        <w:szCs w:val="24"/>
      </w:rPr>
      <w:tab/>
    </w:r>
    <w:r>
      <w:rPr>
        <w:rFonts w:ascii="Calibri" w:hAnsi="Calibri" w:eastAsia="Calibri" w:cs="Calibri"/>
        <w:color w:val="41395F"/>
        <w:sz w:val="24"/>
        <w:szCs w:val="24"/>
      </w:rPr>
      <w:t>MScFE</w:t>
    </w:r>
    <w:r>
      <w:rPr>
        <w:rFonts w:ascii="Calibri" w:hAnsi="Calibri" w:eastAsia="Calibri" w:cs="Calibri"/>
        <w:color w:val="41395F"/>
        <w:sz w:val="24"/>
        <w:szCs w:val="24"/>
      </w:rPr>
      <w:t xml:space="preserve"> 600: FINANCIAL DATA</w:t>
    </w:r>
  </w:p>
  <w:p w14:paraId="20B64686">
    <w:pPr/>
    <w:r>
      <w:rPr>
        <w:b/>
      </w:rPr>
      <w:t>Group Number:</w:t>
    </w:r>
    <w:r>
      <w:t xml:space="preserve"> 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4F1764">
    <w:pPr>
      <w:pStyle w:val="9"/>
      <w:rPr>
        <w:color w:val="41395F"/>
        <w:sz w:val="24"/>
        <w:szCs w:val="24"/>
      </w:rPr>
    </w:pPr>
    <w:bookmarkStart w:id="4" w:name="_4017fk80lz86"/>
    <w:bookmarkEnd w:id="4"/>
    <w:r>
      <w:rPr>
        <w:b/>
        <w:bCs/>
        <w:color w:val="29333D"/>
        <w:sz w:val="24"/>
        <w:szCs w:val="24"/>
      </w:rPr>
      <w:t>GROUP WORK PROJECT #</w:t>
    </w:r>
    <w:r>
      <w:rPr>
        <w:color w:val="29333D"/>
        <w:sz w:val="24"/>
        <w:szCs w:val="24"/>
      </w:rPr>
      <w:t xml:space="preserve"> _</w:t>
    </w:r>
    <w:r>
      <w:rPr>
        <w:color w:val="29333D"/>
        <w:sz w:val="24"/>
        <w:szCs w:val="24"/>
      </w:rPr>
      <w:t>1</w:t>
    </w:r>
    <w:r>
      <w:rPr>
        <w:color w:val="29333D"/>
        <w:sz w:val="24"/>
        <w:szCs w:val="24"/>
      </w:rPr>
      <w:t>_</w:t>
    </w:r>
    <w:r>
      <w:tab/>
    </w:r>
    <w:r>
      <w:tab/>
    </w:r>
    <w:r>
      <w:tab/>
    </w:r>
    <w:r>
      <w:tab/>
    </w:r>
    <w:r>
      <w:rPr>
        <w:color w:val="29333D"/>
        <w:sz w:val="24"/>
        <w:szCs w:val="24"/>
      </w:rPr>
      <w:t xml:space="preserve">    </w:t>
    </w:r>
    <w:r>
      <w:rPr>
        <w:color w:val="29333D"/>
        <w:sz w:val="24"/>
        <w:szCs w:val="24"/>
      </w:rPr>
      <w:t xml:space="preserve">   </w:t>
    </w:r>
    <w:r>
      <w:rPr>
        <w:color w:val="41395F"/>
        <w:sz w:val="24"/>
        <w:szCs w:val="24"/>
      </w:rPr>
      <w:t>MS</w:t>
    </w:r>
    <w:r>
      <w:rPr>
        <w:color w:val="41395F"/>
        <w:sz w:val="24"/>
        <w:szCs w:val="24"/>
      </w:rPr>
      <w:t>cFE</w:t>
    </w:r>
    <w:r>
      <w:rPr>
        <w:color w:val="41395F"/>
        <w:sz w:val="24"/>
        <w:szCs w:val="24"/>
      </w:rPr>
      <w:t xml:space="preserve"> 600: FINANCIAL DATA</w:t>
    </w:r>
  </w:p>
  <w:p w14:paraId="47416145">
    <w:pPr/>
    <w:r>
      <w:rPr>
        <w:b/>
        <w:bCs/>
      </w:rPr>
      <w:t>GROUP NUMBER:</w:t>
    </w:r>
    <w:r>
      <w:t xml:space="preserve"> __11446__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9153D"/>
    <w:multiLevelType w:val="multilevel"/>
    <w:tmpl w:val="4BC9153D"/>
    <w:lvl w:ilvl="0" w:tentative="0">
      <w:start w:val="2"/>
      <w:numFmt w:val="bullet"/>
      <w:lvlText w:val=""/>
      <w:lvlJc w:val="left"/>
      <w:pPr>
        <w:ind w:left="720" w:hanging="360"/>
      </w:pPr>
      <w:rPr>
        <w:rFonts w:hint="default" w:ascii="Symbol" w:hAnsi="Symbol" w:eastAsia="Segoe UI" w:cs="Segoe U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C4F0E06"/>
    <w:multiLevelType w:val="multilevel"/>
    <w:tmpl w:val="5C4F0E0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Roboto" w:hAnsi="Roboto" w:eastAsia="Roboto" w:cs="Roboto"/>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Roboto" w:hAnsi="Roboto" w:eastAsia="Roboto" w:cs="Roboto"/>
      <w:color w:val="29333D"/>
      <w:sz w:val="24"/>
      <w:szCs w:val="24"/>
      <w:lang w:val="en" w:eastAsia="en-US" w:bidi="ar-SA"/>
    </w:rPr>
  </w:style>
  <w:style w:type="paragraph" w:styleId="2">
    <w:name w:val="heading 1"/>
    <w:basedOn w:val="1"/>
    <w:next w:val="1"/>
    <w:qFormat/>
    <w:uiPriority w:val="9"/>
    <w:pPr>
      <w:keepNext/>
      <w:keepLines/>
      <w:spacing w:after="60" w:line="240" w:lineRule="auto"/>
      <w:outlineLvl w:val="0"/>
    </w:pPr>
    <w:rPr>
      <w:b/>
      <w:color w:val="004974"/>
      <w:sz w:val="44"/>
      <w:szCs w:val="44"/>
    </w:rPr>
  </w:style>
  <w:style w:type="paragraph" w:styleId="3">
    <w:name w:val="heading 2"/>
    <w:basedOn w:val="1"/>
    <w:next w:val="1"/>
    <w:unhideWhenUsed/>
    <w:qFormat/>
    <w:uiPriority w:val="9"/>
    <w:pPr>
      <w:keepNext/>
      <w:keepLines/>
      <w:shd w:val="clear" w:color="auto" w:fill="FFFFFF"/>
      <w:spacing w:before="300" w:after="300" w:line="240" w:lineRule="auto"/>
      <w:outlineLvl w:val="1"/>
    </w:pPr>
    <w:rPr>
      <w:b/>
      <w:color w:val="004974"/>
      <w:sz w:val="32"/>
      <w:szCs w:val="32"/>
    </w:rPr>
  </w:style>
  <w:style w:type="paragraph" w:styleId="4">
    <w:name w:val="heading 3"/>
    <w:basedOn w:val="1"/>
    <w:next w:val="1"/>
    <w:unhideWhenUsed/>
    <w:qFormat/>
    <w:uiPriority w:val="9"/>
    <w:pPr>
      <w:keepNext/>
      <w:keepLines/>
      <w:outlineLvl w:val="2"/>
    </w:pPr>
    <w:rPr>
      <w:b/>
      <w:color w:val="004974"/>
    </w:rPr>
  </w:style>
  <w:style w:type="paragraph" w:styleId="5">
    <w:name w:val="heading 4"/>
    <w:basedOn w:val="1"/>
    <w:next w:val="1"/>
    <w:unhideWhenUsed/>
    <w:qFormat/>
    <w:uiPriority w:val="9"/>
    <w:pPr>
      <w:keepNext/>
      <w:keepLines/>
      <w:spacing w:line="240" w:lineRule="auto"/>
      <w:outlineLvl w:val="3"/>
    </w:pPr>
    <w:rPr>
      <w:b/>
      <w:color w:val="FFFFFF"/>
      <w:sz w:val="20"/>
      <w:szCs w:val="20"/>
    </w:rPr>
  </w:style>
  <w:style w:type="paragraph" w:styleId="6">
    <w:name w:val="heading 5"/>
    <w:basedOn w:val="1"/>
    <w:next w:val="1"/>
    <w:unhideWhenUsed/>
    <w:qFormat/>
    <w:uiPriority w:val="9"/>
    <w:pPr>
      <w:keepNext/>
      <w:keepLines/>
      <w:spacing w:line="240" w:lineRule="auto"/>
      <w:outlineLvl w:val="4"/>
    </w:pPr>
    <w:rPr>
      <w:b/>
      <w:color w:val="E17714"/>
      <w:u w:val="single"/>
    </w:rPr>
  </w:style>
  <w:style w:type="paragraph" w:styleId="7">
    <w:name w:val="heading 6"/>
    <w:basedOn w:val="1"/>
    <w:next w:val="1"/>
    <w:unhideWhenUsed/>
    <w:qFormat/>
    <w:uiPriority w:val="9"/>
    <w:pPr>
      <w:keepNext/>
      <w:keepLines/>
      <w:shd w:val="clear" w:color="auto" w:fill="FFFFFF"/>
      <w:spacing w:before="180" w:after="300"/>
      <w:jc w:val="center"/>
      <w:outlineLvl w:val="5"/>
    </w:pPr>
    <w:rPr>
      <w:rFonts w:ascii="Palatino" w:hAnsi="Palatino" w:eastAsia="Palatino" w:cs="Palatino"/>
      <w:i/>
      <w:color w:val="434343"/>
      <w:highlight w:val="white"/>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8">
    <w:name w:val="HTML Preformatted"/>
    <w:basedOn w:val="1"/>
    <w:link w:val="22"/>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eastAsiaTheme="minorEastAsia"/>
      <w:color w:val="auto"/>
      <w:sz w:val="20"/>
      <w:szCs w:val="20"/>
      <w:lang w:val="en-GB"/>
    </w:rPr>
  </w:style>
  <w:style w:type="paragraph" w:styleId="9">
    <w:name w:val="Subtitle"/>
    <w:basedOn w:val="1"/>
    <w:next w:val="1"/>
    <w:qFormat/>
    <w:uiPriority w:val="11"/>
    <w:pPr>
      <w:keepNext/>
      <w:keepLines/>
      <w:spacing w:line="240" w:lineRule="auto"/>
    </w:pPr>
    <w:rPr>
      <w:color w:val="B7B7B7"/>
      <w:sz w:val="20"/>
      <w:szCs w:val="20"/>
    </w:rPr>
  </w:style>
  <w:style w:type="paragraph" w:styleId="10">
    <w:name w:val="Title"/>
    <w:basedOn w:val="1"/>
    <w:next w:val="1"/>
    <w:qFormat/>
    <w:uiPriority w:val="10"/>
    <w:pPr>
      <w:keepNext/>
      <w:keepLines/>
      <w:spacing w:line="240" w:lineRule="auto"/>
    </w:pPr>
    <w:rPr>
      <w:b/>
      <w:color w:val="004974"/>
      <w:sz w:val="52"/>
      <w:szCs w:val="52"/>
    </w:rPr>
  </w:style>
  <w:style w:type="character" w:styleId="12">
    <w:name w:val="Hyperlink"/>
    <w:basedOn w:val="11"/>
    <w:unhideWhenUsed/>
    <w:uiPriority w:val="99"/>
    <w:rPr>
      <w:color w:val="0000FF" w:themeColor="hyperlink"/>
      <w:u w:val="single"/>
      <w14:textFill>
        <w14:solidFill>
          <w14:schemeClr w14:val="hlink"/>
        </w14:solidFill>
      </w14:textFill>
    </w:rPr>
  </w:style>
  <w:style w:type="table" w:styleId="14">
    <w:name w:val="Table Grid"/>
    <w:basedOn w:val="13"/>
    <w:uiPriority w:val="59"/>
    <w:pPr>
      <w:spacing w:line="240" w:lineRule="auto"/>
    </w:pPr>
    <w:rPr>
      <w:rFonts w:asciiTheme="minorHAnsi" w:hAnsiTheme="minorHAnsi" w:eastAsiaTheme="minorEastAsia" w:cstheme="minorBidi"/>
      <w:color w:val="auto"/>
      <w:kern w:val="2"/>
      <w:szCs w:val="22"/>
      <w:lang w:val="en-US" w:eastAsia="zh-TW"/>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table" w:customStyle="1" w:styleId="15">
    <w:name w:val="TableNormal"/>
    <w:uiPriority w:val="0"/>
    <w:tblPr>
      <w:tblLayout w:type="fixed"/>
      <w:tblCellMar>
        <w:top w:w="100" w:type="dxa"/>
        <w:left w:w="100" w:type="dxa"/>
        <w:bottom w:w="100" w:type="dxa"/>
        <w:right w:w="100" w:type="dxa"/>
      </w:tblCellMar>
    </w:tblPr>
  </w:style>
  <w:style w:type="table" w:customStyle="1" w:styleId="16">
    <w:name w:val="_Style 12"/>
    <w:basedOn w:val="15"/>
    <w:uiPriority w:val="0"/>
    <w:tblPr>
      <w:tblLayout w:type="fixed"/>
    </w:tblPr>
  </w:style>
  <w:style w:type="table" w:customStyle="1" w:styleId="17">
    <w:name w:val="_Style 13"/>
    <w:basedOn w:val="15"/>
    <w:uiPriority w:val="0"/>
    <w:tblPr>
      <w:tblLayout w:type="fixed"/>
    </w:tblPr>
  </w:style>
  <w:style w:type="table" w:customStyle="1" w:styleId="18">
    <w:name w:val="_Style 14"/>
    <w:basedOn w:val="15"/>
    <w:uiPriority w:val="0"/>
    <w:tblPr>
      <w:tblLayout w:type="fixed"/>
    </w:tblPr>
  </w:style>
  <w:style w:type="table" w:customStyle="1" w:styleId="19">
    <w:name w:val="_Style 15"/>
    <w:basedOn w:val="15"/>
    <w:uiPriority w:val="0"/>
    <w:tblPr>
      <w:tblLayout w:type="fixed"/>
    </w:tblPr>
  </w:style>
  <w:style w:type="character" w:customStyle="1" w:styleId="20">
    <w:name w:val="Unresolved Mention"/>
    <w:basedOn w:val="11"/>
    <w:unhideWhenUsed/>
    <w:uiPriority w:val="99"/>
    <w:rPr>
      <w:color w:val="605E5C"/>
      <w:shd w:val="clear" w:color="auto" w:fill="E1DFDD"/>
    </w:rPr>
  </w:style>
  <w:style w:type="paragraph" w:customStyle="1" w:styleId="21">
    <w:name w:val="List Paragraph"/>
    <w:basedOn w:val="1"/>
    <w:qFormat/>
    <w:uiPriority w:val="34"/>
    <w:pPr>
      <w:ind w:left="720"/>
      <w:contextualSpacing/>
    </w:pPr>
  </w:style>
  <w:style w:type="character" w:customStyle="1" w:styleId="22">
    <w:name w:val="HTML Preformatted Char"/>
    <w:basedOn w:val="11"/>
    <w:link w:val="8"/>
    <w:uiPriority w:val="99"/>
    <w:rPr>
      <w:rFonts w:ascii="Courier New" w:hAnsi="Courier New" w:cs="Courier New" w:eastAsiaTheme="minorEastAsia"/>
      <w:color w:val="auto"/>
      <w:sz w:val="20"/>
      <w:szCs w:val="20"/>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cp:lastModifiedBy>iPhone</cp:lastModifiedBy>
  <dcterms:modified xsi:type="dcterms:W3CDTF">2025-10-06T06:42:40Z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2D231925509C8C819156E3682774B623_31</vt:lpwstr>
  </property>
  <property fmtid="{D5CDD505-2E9C-101B-9397-08002B2CF9AE}" pid="3" name="KSOProductBuildVer">
    <vt:lpwstr>3081-11.36.02</vt:lpwstr>
  </property>
</Properties>
</file>