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93479" w:rsidRPr="00B12379" w:rsidRDefault="00000000">
      <w:pPr>
        <w:jc w:val="center"/>
        <w:rPr>
          <w:rFonts w:ascii="Proxima Nova" w:eastAsia="Proxima Nova" w:hAnsi="Proxima Nova" w:cs="Proxima Nova"/>
          <w:sz w:val="24"/>
          <w:szCs w:val="24"/>
        </w:rPr>
      </w:pPr>
      <w:r w:rsidRPr="00B12379">
        <w:rPr>
          <w:rFonts w:ascii="Proxima Nova" w:eastAsia="Proxima Nova" w:hAnsi="Proxima Nova" w:cs="Proxima Nova"/>
          <w:sz w:val="24"/>
          <w:szCs w:val="24"/>
        </w:rPr>
        <w:t>Marine Heatwaves and Severe Thunderstorms</w:t>
      </w:r>
    </w:p>
    <w:p w14:paraId="00000002" w14:textId="77777777" w:rsidR="00893479" w:rsidRPr="00B12379" w:rsidRDefault="00893479">
      <w:pPr>
        <w:jc w:val="center"/>
        <w:rPr>
          <w:rFonts w:ascii="Proxima Nova" w:eastAsia="Proxima Nova" w:hAnsi="Proxima Nova" w:cs="Proxima Nova"/>
          <w:sz w:val="24"/>
          <w:szCs w:val="24"/>
        </w:rPr>
      </w:pPr>
    </w:p>
    <w:p w14:paraId="00000003" w14:textId="277B221E" w:rsidR="00893479" w:rsidRPr="00B12379" w:rsidRDefault="00000000">
      <w:pPr>
        <w:widowControl w:val="0"/>
        <w:spacing w:line="240" w:lineRule="auto"/>
        <w:rPr>
          <w:rFonts w:ascii="Proxima Nova" w:eastAsia="Proxima Nova" w:hAnsi="Proxima Nova" w:cs="Proxima Nova"/>
          <w:sz w:val="24"/>
          <w:szCs w:val="24"/>
        </w:rPr>
      </w:pPr>
      <w:r w:rsidRPr="00B12379">
        <w:rPr>
          <w:rFonts w:ascii="Proxima Nova" w:eastAsia="Proxima Nova" w:hAnsi="Proxima Nova" w:cs="Proxima Nova"/>
          <w:b/>
          <w:sz w:val="24"/>
          <w:szCs w:val="24"/>
        </w:rPr>
        <w:t xml:space="preserve">Overall takeaway: </w:t>
      </w:r>
      <w:r w:rsidRPr="00B12379">
        <w:rPr>
          <w:rFonts w:ascii="Proxima Nova" w:eastAsia="Proxima Nova" w:hAnsi="Proxima Nova" w:cs="Proxima Nova"/>
          <w:sz w:val="24"/>
          <w:szCs w:val="24"/>
        </w:rPr>
        <w:t xml:space="preserve">Marine heatwaves </w:t>
      </w:r>
      <w:r w:rsidR="00B12379">
        <w:rPr>
          <w:rFonts w:ascii="Proxima Nova" w:eastAsia="Proxima Nova" w:hAnsi="Proxima Nova" w:cs="Proxima Nova"/>
          <w:sz w:val="24"/>
          <w:szCs w:val="24"/>
        </w:rPr>
        <w:t xml:space="preserve">in the Gulf of Mexico </w:t>
      </w:r>
      <w:r w:rsidRPr="00B12379">
        <w:rPr>
          <w:rFonts w:ascii="Proxima Nova" w:eastAsia="Proxima Nova" w:hAnsi="Proxima Nova" w:cs="Proxima Nova"/>
          <w:sz w:val="24"/>
          <w:szCs w:val="24"/>
        </w:rPr>
        <w:t>can provide warm moist air needed for severe thunderstorms</w:t>
      </w:r>
      <w:r w:rsidR="00B12379">
        <w:rPr>
          <w:rFonts w:ascii="Proxima Nova" w:eastAsia="Proxima Nova" w:hAnsi="Proxima Nova" w:cs="Proxima Nova"/>
          <w:sz w:val="24"/>
          <w:szCs w:val="24"/>
        </w:rPr>
        <w:t xml:space="preserve"> inland</w:t>
      </w:r>
      <w:r w:rsidRPr="00B12379">
        <w:rPr>
          <w:rFonts w:ascii="Proxima Nova" w:eastAsia="Proxima Nova" w:hAnsi="Proxima Nova" w:cs="Proxima Nova"/>
          <w:sz w:val="24"/>
          <w:szCs w:val="24"/>
        </w:rPr>
        <w:t xml:space="preserve">, though that air needs to travel </w:t>
      </w:r>
      <w:r w:rsidR="00B12379">
        <w:rPr>
          <w:rFonts w:ascii="Proxima Nova" w:eastAsia="Proxima Nova" w:hAnsi="Proxima Nova" w:cs="Proxima Nova"/>
          <w:sz w:val="24"/>
          <w:szCs w:val="24"/>
        </w:rPr>
        <w:t>north</w:t>
      </w:r>
      <w:r w:rsidRPr="00B12379">
        <w:rPr>
          <w:rFonts w:ascii="Proxima Nova" w:eastAsia="Proxima Nova" w:hAnsi="Proxima Nova" w:cs="Proxima Nova"/>
          <w:sz w:val="24"/>
          <w:szCs w:val="24"/>
        </w:rPr>
        <w:t xml:space="preserve"> for extensive hail or tornadoes to appear</w:t>
      </w:r>
      <w:r w:rsidR="00B12379">
        <w:rPr>
          <w:rFonts w:ascii="Proxima Nova" w:eastAsia="Proxima Nova" w:hAnsi="Proxima Nova" w:cs="Proxima Nova"/>
          <w:sz w:val="24"/>
          <w:szCs w:val="24"/>
        </w:rPr>
        <w:t>.</w:t>
      </w:r>
    </w:p>
    <w:p w14:paraId="00000004" w14:textId="77777777" w:rsidR="00893479" w:rsidRPr="00B12379" w:rsidRDefault="00893479">
      <w:pPr>
        <w:widowControl w:val="0"/>
        <w:spacing w:line="240" w:lineRule="auto"/>
        <w:rPr>
          <w:rFonts w:ascii="Proxima Nova" w:eastAsia="Proxima Nova" w:hAnsi="Proxima Nova" w:cs="Proxima Nova"/>
          <w:sz w:val="24"/>
          <w:szCs w:val="24"/>
          <w:u w:val="single"/>
        </w:rPr>
      </w:pPr>
    </w:p>
    <w:p w14:paraId="00000005" w14:textId="77777777" w:rsidR="00893479" w:rsidRPr="00B12379" w:rsidRDefault="00000000">
      <w:pPr>
        <w:widowControl w:val="0"/>
        <w:spacing w:line="240" w:lineRule="auto"/>
        <w:rPr>
          <w:rFonts w:ascii="Proxima Nova" w:eastAsia="Proxima Nova" w:hAnsi="Proxima Nova" w:cs="Proxima Nova"/>
          <w:b/>
          <w:sz w:val="24"/>
          <w:szCs w:val="24"/>
        </w:rPr>
      </w:pPr>
      <w:r w:rsidRPr="00B12379">
        <w:rPr>
          <w:rFonts w:ascii="Proxima Nova" w:eastAsia="Proxima Nova" w:hAnsi="Proxima Nova" w:cs="Proxima Nova"/>
          <w:b/>
          <w:sz w:val="24"/>
          <w:szCs w:val="24"/>
        </w:rPr>
        <w:t>Overview:</w:t>
      </w:r>
    </w:p>
    <w:p w14:paraId="00000006" w14:textId="77777777" w:rsidR="00893479" w:rsidRPr="00B12379" w:rsidRDefault="00000000">
      <w:pPr>
        <w:widowControl w:val="0"/>
        <w:spacing w:line="240" w:lineRule="auto"/>
        <w:ind w:firstLine="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Marine heatwaves </w:t>
      </w:r>
      <w:proofErr w:type="gramStart"/>
      <w:r w:rsidRPr="00B12379">
        <w:rPr>
          <w:rFonts w:ascii="Proxima Nova" w:eastAsia="Proxima Nova" w:hAnsi="Proxima Nova" w:cs="Proxima Nova"/>
          <w:sz w:val="24"/>
          <w:szCs w:val="24"/>
        </w:rPr>
        <w:t>are defined</w:t>
      </w:r>
      <w:proofErr w:type="gramEnd"/>
      <w:r w:rsidRPr="00B12379">
        <w:rPr>
          <w:rFonts w:ascii="Proxima Nova" w:eastAsia="Proxima Nova" w:hAnsi="Proxima Nova" w:cs="Proxima Nova"/>
          <w:sz w:val="24"/>
          <w:szCs w:val="24"/>
        </w:rPr>
        <w:t xml:space="preserve"> as periods of anomalously warm (higher than normal) temperatures in the ocean. These warm waters impact ecosystems, communities, and industries that are in or near the water, but those impacts can stretch inland too.</w:t>
      </w:r>
    </w:p>
    <w:p w14:paraId="00000007" w14:textId="6885A756" w:rsidR="00893479" w:rsidRPr="00B12379" w:rsidRDefault="00000000">
      <w:pPr>
        <w:widowControl w:val="0"/>
        <w:spacing w:line="240" w:lineRule="auto"/>
        <w:ind w:firstLine="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When there are higher than normal temperatures in the Gulf of Mexico, the air above that water also tends to be warmer and, as a result, can hold more moisture. If that air is pushed inland so that it runs into </w:t>
      </w:r>
      <w:proofErr w:type="gramStart"/>
      <w:r w:rsidRPr="00B12379">
        <w:rPr>
          <w:rFonts w:ascii="Proxima Nova" w:eastAsia="Proxima Nova" w:hAnsi="Proxima Nova" w:cs="Proxima Nova"/>
          <w:sz w:val="24"/>
          <w:szCs w:val="24"/>
        </w:rPr>
        <w:t>cold air</w:t>
      </w:r>
      <w:proofErr w:type="gramEnd"/>
      <w:r w:rsidRPr="00B12379">
        <w:rPr>
          <w:rFonts w:ascii="Proxima Nova" w:eastAsia="Proxima Nova" w:hAnsi="Proxima Nova" w:cs="Proxima Nova"/>
          <w:sz w:val="24"/>
          <w:szCs w:val="24"/>
        </w:rPr>
        <w:t xml:space="preserve">, you can see a rapid rise of warm, moist air that is conducive </w:t>
      </w:r>
      <w:r w:rsidR="005D20CD" w:rsidRPr="00B12379">
        <w:rPr>
          <w:rFonts w:ascii="Proxima Nova" w:eastAsia="Proxima Nova" w:hAnsi="Proxima Nova" w:cs="Proxima Nova"/>
          <w:sz w:val="24"/>
          <w:szCs w:val="24"/>
        </w:rPr>
        <w:t>to</w:t>
      </w:r>
      <w:r w:rsidRPr="00B12379">
        <w:rPr>
          <w:rFonts w:ascii="Proxima Nova" w:eastAsia="Proxima Nova" w:hAnsi="Proxima Nova" w:cs="Proxima Nova"/>
          <w:sz w:val="24"/>
          <w:szCs w:val="24"/>
        </w:rPr>
        <w:t xml:space="preserve"> severe thunderstorms that can bring hail and/or tornadoes. </w:t>
      </w:r>
    </w:p>
    <w:p w14:paraId="00000008" w14:textId="097D46BD" w:rsidR="00893479" w:rsidRPr="00B12379" w:rsidRDefault="00000000">
      <w:pPr>
        <w:widowControl w:val="0"/>
        <w:spacing w:line="240" w:lineRule="auto"/>
        <w:ind w:firstLine="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There is evidence that high Gulf of Mexico temperatures are associated with more severe thunderstorms and hail east of the Rocky Mountains from March-May [Molina et al. 2016]. The association is particularly clear in the southeastern US in April and is more likely when there are both colder than usual waters in the North Pacific and warmer than usual waters in the Gulf of Mexico (or conditions associated with the La Niña phase of the </w:t>
      </w:r>
      <w:hyperlink r:id="rId7">
        <w:r w:rsidRPr="00B12379">
          <w:rPr>
            <w:rFonts w:ascii="Proxima Nova" w:eastAsia="Proxima Nova" w:hAnsi="Proxima Nova" w:cs="Proxima Nova"/>
            <w:color w:val="1155CC"/>
            <w:sz w:val="24"/>
            <w:szCs w:val="24"/>
            <w:u w:val="single"/>
          </w:rPr>
          <w:t>ENSO cycle</w:t>
        </w:r>
      </w:hyperlink>
      <w:r w:rsidR="00B12379">
        <w:rPr>
          <w:rFonts w:ascii="Proxima Nova" w:eastAsia="Nova Mono" w:hAnsi="Proxima Nova" w:cs="Nova Mono"/>
          <w:sz w:val="24"/>
          <w:szCs w:val="24"/>
        </w:rPr>
        <w:t>)</w:t>
      </w:r>
      <w:r w:rsidRPr="00B12379">
        <w:rPr>
          <w:rFonts w:ascii="Proxima Nova" w:eastAsia="Nova Mono" w:hAnsi="Proxima Nova" w:cs="Nova Mono"/>
          <w:sz w:val="24"/>
          <w:szCs w:val="24"/>
        </w:rPr>
        <w:t xml:space="preserve"> [Allen et al. 2015; Chu et al. 2019; Edwards and Weiss 1996]. This is likely because the conditions in the North Pacific can facilitate a northward push of the warm, moist air from the Gulf of Mexico [Chu et al. 2019]. However warm moist air from the Gulf, particularly with dew points above 65</w:t>
      </w:r>
      <w:r w:rsidRPr="00B12379">
        <w:rPr>
          <w:rFonts w:ascii="Cambria Math" w:eastAsia="Nova Mono" w:hAnsi="Cambria Math" w:cs="Cambria Math"/>
          <w:sz w:val="24"/>
          <w:szCs w:val="24"/>
        </w:rPr>
        <w:t>℉</w:t>
      </w:r>
      <w:r w:rsidRPr="00B12379">
        <w:rPr>
          <w:rFonts w:ascii="Proxima Nova" w:eastAsia="Nova Mono" w:hAnsi="Proxima Nova" w:cs="Nova Mono"/>
          <w:sz w:val="24"/>
          <w:szCs w:val="24"/>
        </w:rPr>
        <w:t>/18</w:t>
      </w:r>
      <w:r w:rsidRPr="00B12379">
        <w:rPr>
          <w:rFonts w:ascii="Cambria Math" w:eastAsia="Nova Mono" w:hAnsi="Cambria Math" w:cs="Cambria Math"/>
          <w:sz w:val="24"/>
          <w:szCs w:val="24"/>
        </w:rPr>
        <w:t>℃</w:t>
      </w:r>
      <w:r w:rsidRPr="00B12379">
        <w:rPr>
          <w:rFonts w:ascii="Proxima Nova" w:eastAsia="Nova Mono" w:hAnsi="Proxima Nova" w:cs="Nova Mono"/>
          <w:sz w:val="24"/>
          <w:szCs w:val="24"/>
        </w:rPr>
        <w:t xml:space="preserve"> are associated with tornadoes in the fall as well [Evans and Guyer 2006].</w:t>
      </w:r>
    </w:p>
    <w:p w14:paraId="00000009" w14:textId="5334837D" w:rsidR="00893479" w:rsidRPr="00B12379" w:rsidRDefault="00000000">
      <w:pPr>
        <w:widowControl w:val="0"/>
        <w:spacing w:line="240" w:lineRule="auto"/>
        <w:ind w:firstLine="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What this means is that, while marine heatwaves alone are not enough to cause severe thunderstorms in the southeastern U.S. it is worth being vigilant. When there is a marine heatwave, you know it is worth being particularly watchful of conditions that would push that warm, moist air north, especially in the spring. The </w:t>
      </w:r>
      <w:r w:rsidR="005D20CD" w:rsidRPr="00B12379">
        <w:rPr>
          <w:rFonts w:ascii="Proxima Nova" w:eastAsia="Proxima Nova" w:hAnsi="Proxima Nova" w:cs="Proxima Nova"/>
          <w:sz w:val="24"/>
          <w:szCs w:val="24"/>
        </w:rPr>
        <w:t>higher-than-normal</w:t>
      </w:r>
      <w:r w:rsidRPr="00B12379">
        <w:rPr>
          <w:rFonts w:ascii="Proxima Nova" w:eastAsia="Proxima Nova" w:hAnsi="Proxima Nova" w:cs="Proxima Nova"/>
          <w:sz w:val="24"/>
          <w:szCs w:val="24"/>
        </w:rPr>
        <w:t xml:space="preserve"> water temperatures, and the hotter and more moist air that </w:t>
      </w:r>
      <w:r w:rsidR="005D20CD" w:rsidRPr="00B12379">
        <w:rPr>
          <w:rFonts w:ascii="Proxima Nova" w:eastAsia="Proxima Nova" w:hAnsi="Proxima Nova" w:cs="Proxima Nova"/>
          <w:sz w:val="24"/>
          <w:szCs w:val="24"/>
        </w:rPr>
        <w:t>comes</w:t>
      </w:r>
      <w:r w:rsidRPr="00B12379">
        <w:rPr>
          <w:rFonts w:ascii="Proxima Nova" w:eastAsia="Proxima Nova" w:hAnsi="Proxima Nova" w:cs="Proxima Nova"/>
          <w:sz w:val="24"/>
          <w:szCs w:val="24"/>
        </w:rPr>
        <w:t xml:space="preserve"> with them, can provide the energy for severe thunderstorms inland. </w:t>
      </w:r>
    </w:p>
    <w:p w14:paraId="0000000A" w14:textId="77777777" w:rsidR="00893479" w:rsidRPr="00B12379" w:rsidRDefault="00893479">
      <w:pPr>
        <w:widowControl w:val="0"/>
        <w:spacing w:line="240" w:lineRule="auto"/>
        <w:rPr>
          <w:rFonts w:ascii="Proxima Nova" w:eastAsia="Proxima Nova" w:hAnsi="Proxima Nova" w:cs="Proxima Nova"/>
          <w:sz w:val="24"/>
          <w:szCs w:val="24"/>
          <w:u w:val="single"/>
        </w:rPr>
      </w:pPr>
    </w:p>
    <w:p w14:paraId="0000000B" w14:textId="77777777" w:rsidR="00893479" w:rsidRPr="00B12379" w:rsidRDefault="00000000">
      <w:pPr>
        <w:widowControl w:val="0"/>
        <w:spacing w:line="240" w:lineRule="auto"/>
        <w:rPr>
          <w:rFonts w:ascii="Proxima Nova" w:eastAsia="Proxima Nova" w:hAnsi="Proxima Nova" w:cs="Proxima Nova"/>
          <w:b/>
          <w:sz w:val="24"/>
          <w:szCs w:val="24"/>
        </w:rPr>
      </w:pPr>
      <w:r w:rsidRPr="00B12379">
        <w:rPr>
          <w:rFonts w:ascii="Proxima Nova" w:eastAsia="Proxima Nova" w:hAnsi="Proxima Nova" w:cs="Proxima Nova"/>
          <w:b/>
          <w:sz w:val="24"/>
          <w:szCs w:val="24"/>
        </w:rPr>
        <w:t>References:</w:t>
      </w:r>
    </w:p>
    <w:p w14:paraId="6E744749" w14:textId="77777777" w:rsidR="00B12379" w:rsidRPr="00B12379" w:rsidRDefault="00000000" w:rsidP="00B12379">
      <w:pPr>
        <w:widowControl w:val="0"/>
        <w:spacing w:line="240" w:lineRule="auto"/>
        <w:ind w:left="720" w:hanging="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Allen, John T., Michael K. Tippett, and Adam H. Sobel. 2015. “Influence of the El Niño/Southern Oscillation on Tornado and Hail Frequency in the United States.” </w:t>
      </w:r>
      <w:r w:rsidRPr="00B12379">
        <w:rPr>
          <w:rFonts w:ascii="Proxima Nova" w:eastAsia="Proxima Nova" w:hAnsi="Proxima Nova" w:cs="Proxima Nova"/>
          <w:i/>
          <w:sz w:val="24"/>
          <w:szCs w:val="24"/>
        </w:rPr>
        <w:t>Nature Geoscience</w:t>
      </w:r>
      <w:r w:rsidRPr="00B12379">
        <w:rPr>
          <w:rFonts w:ascii="Proxima Nova" w:eastAsia="Proxima Nova" w:hAnsi="Proxima Nova" w:cs="Proxima Nova"/>
          <w:sz w:val="24"/>
          <w:szCs w:val="24"/>
        </w:rPr>
        <w:t xml:space="preserve"> 8 (4): 278–83. </w:t>
      </w:r>
      <w:hyperlink r:id="rId8">
        <w:r w:rsidRPr="00B12379">
          <w:rPr>
            <w:rFonts w:ascii="Proxima Nova" w:eastAsia="Proxima Nova" w:hAnsi="Proxima Nova" w:cs="Proxima Nova"/>
            <w:color w:val="1155CC"/>
            <w:sz w:val="24"/>
            <w:szCs w:val="24"/>
            <w:u w:val="single"/>
          </w:rPr>
          <w:t>https://doi.org/10.1038/ngeo2385</w:t>
        </w:r>
      </w:hyperlink>
      <w:r w:rsidRPr="00B12379">
        <w:rPr>
          <w:rFonts w:ascii="Proxima Nova" w:eastAsia="Proxima Nova" w:hAnsi="Proxima Nova" w:cs="Proxima Nova"/>
          <w:sz w:val="24"/>
          <w:szCs w:val="24"/>
        </w:rPr>
        <w:t>.</w:t>
      </w:r>
    </w:p>
    <w:p w14:paraId="0E1F4ED3" w14:textId="4D7BD0F2" w:rsidR="00B12379" w:rsidRPr="00B12379" w:rsidRDefault="00000000" w:rsidP="00B12379">
      <w:pPr>
        <w:widowControl w:val="0"/>
        <w:spacing w:line="240" w:lineRule="auto"/>
        <w:ind w:left="720" w:hanging="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Chu, J.-E, A Timmermann, and J.-Y Lee. 2019. “North American April Tornado Occurrences Linked to Global Sea Surface Temperature Anomalies.” </w:t>
      </w:r>
      <w:r w:rsidRPr="00B12379">
        <w:rPr>
          <w:rFonts w:ascii="Proxima Nova" w:eastAsia="Proxima Nova" w:hAnsi="Proxima Nova" w:cs="Proxima Nova"/>
          <w:i/>
          <w:sz w:val="24"/>
          <w:szCs w:val="24"/>
        </w:rPr>
        <w:t>Sci. Adv</w:t>
      </w:r>
      <w:r w:rsidRPr="00B12379">
        <w:rPr>
          <w:rFonts w:ascii="Proxima Nova" w:eastAsia="Proxima Nova" w:hAnsi="Proxima Nova" w:cs="Proxima Nova"/>
          <w:sz w:val="24"/>
          <w:szCs w:val="24"/>
        </w:rPr>
        <w:t xml:space="preserve">. Vol. 5. </w:t>
      </w:r>
      <w:hyperlink r:id="rId9" w:history="1">
        <w:r w:rsidR="00B12379" w:rsidRPr="00B12379">
          <w:rPr>
            <w:rStyle w:val="Hyperlink"/>
            <w:rFonts w:ascii="Proxima Nova" w:eastAsia="Proxima Nova" w:hAnsi="Proxima Nova" w:cs="Proxima Nova"/>
            <w:sz w:val="24"/>
            <w:szCs w:val="24"/>
          </w:rPr>
          <w:t>www.spc.noaa.gov/wcm/2012/2012-</w:t>
        </w:r>
      </w:hyperlink>
      <w:r w:rsidRPr="00B12379">
        <w:rPr>
          <w:rFonts w:ascii="Proxima Nova" w:eastAsia="Proxima Nova" w:hAnsi="Proxima Nova" w:cs="Proxima Nova"/>
          <w:sz w:val="24"/>
          <w:szCs w:val="24"/>
        </w:rPr>
        <w:t>.</w:t>
      </w:r>
    </w:p>
    <w:p w14:paraId="14824A04" w14:textId="1D8919B8" w:rsidR="00B12379" w:rsidRPr="00B12379" w:rsidRDefault="00000000" w:rsidP="00B12379">
      <w:pPr>
        <w:widowControl w:val="0"/>
        <w:spacing w:line="240" w:lineRule="auto"/>
        <w:ind w:left="720" w:hanging="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Evans, Jeffry S, and Jared L Guyer. 2006. “The Relationship of Cool Season Significant Tornado Events and Buoy Data in the Western Gulf of Mexico.” P3.1. </w:t>
      </w:r>
      <w:r w:rsidRPr="00B12379">
        <w:rPr>
          <w:rFonts w:ascii="Proxima Nova" w:eastAsia="Proxima Nova" w:hAnsi="Proxima Nova" w:cs="Proxima Nova"/>
          <w:i/>
          <w:sz w:val="24"/>
          <w:szCs w:val="24"/>
        </w:rPr>
        <w:t>23rd Conference on Severe Local Storms</w:t>
      </w:r>
      <w:r w:rsidRPr="00B12379">
        <w:rPr>
          <w:rFonts w:ascii="Proxima Nova" w:eastAsia="Proxima Nova" w:hAnsi="Proxima Nova" w:cs="Proxima Nova"/>
          <w:sz w:val="24"/>
          <w:szCs w:val="24"/>
        </w:rPr>
        <w:t xml:space="preserve">. 23rd Conference on Severe Local Storms. St. Louis, MO: American Meteorological Society. </w:t>
      </w:r>
      <w:hyperlink r:id="rId10" w:history="1">
        <w:r w:rsidR="00B12379" w:rsidRPr="00B12379">
          <w:rPr>
            <w:rStyle w:val="Hyperlink"/>
            <w:rFonts w:ascii="Proxima Nova" w:eastAsia="Proxima Nova" w:hAnsi="Proxima Nova" w:cs="Proxima Nova"/>
            <w:sz w:val="24"/>
            <w:szCs w:val="24"/>
          </w:rPr>
          <w:t>http://www.ndbc.noaa.gov/maps/west_gulf_hist.shtml</w:t>
        </w:r>
      </w:hyperlink>
      <w:r w:rsidRPr="00B12379">
        <w:rPr>
          <w:rFonts w:ascii="Proxima Nova" w:eastAsia="Proxima Nova" w:hAnsi="Proxima Nova" w:cs="Proxima Nova"/>
          <w:sz w:val="24"/>
          <w:szCs w:val="24"/>
        </w:rPr>
        <w:t>.</w:t>
      </w:r>
    </w:p>
    <w:p w14:paraId="09EED948" w14:textId="77777777" w:rsidR="00B12379" w:rsidRPr="00B12379" w:rsidRDefault="00000000" w:rsidP="00B12379">
      <w:pPr>
        <w:widowControl w:val="0"/>
        <w:spacing w:line="240" w:lineRule="auto"/>
        <w:ind w:left="720" w:hanging="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Edwards, Roger, and Steven J. Weiss. 1996. “Comparisons Between Gulf of Mexico Sea </w:t>
      </w:r>
      <w:r w:rsidRPr="00B12379">
        <w:rPr>
          <w:rFonts w:ascii="Proxima Nova" w:eastAsia="Proxima Nova" w:hAnsi="Proxima Nova" w:cs="Proxima Nova"/>
          <w:sz w:val="24"/>
          <w:szCs w:val="24"/>
        </w:rPr>
        <w:lastRenderedPageBreak/>
        <w:t>Surface Temperature Anomalies and Southern U.S. Severe Thunderstorm Frequency in the Cool Season.” 18th AMS Conference on Severe Local Storms. San Francisco, CA.</w:t>
      </w:r>
    </w:p>
    <w:p w14:paraId="00000010" w14:textId="46CB8D0C" w:rsidR="00893479" w:rsidRPr="00B12379" w:rsidRDefault="00000000" w:rsidP="00B12379">
      <w:pPr>
        <w:widowControl w:val="0"/>
        <w:spacing w:line="240" w:lineRule="auto"/>
        <w:ind w:left="720" w:hanging="720"/>
        <w:rPr>
          <w:rFonts w:ascii="Proxima Nova" w:eastAsia="Proxima Nova" w:hAnsi="Proxima Nova" w:cs="Proxima Nova"/>
          <w:sz w:val="24"/>
          <w:szCs w:val="24"/>
        </w:rPr>
      </w:pPr>
      <w:r w:rsidRPr="00B12379">
        <w:rPr>
          <w:rFonts w:ascii="Proxima Nova" w:eastAsia="Proxima Nova" w:hAnsi="Proxima Nova" w:cs="Proxima Nova"/>
          <w:sz w:val="24"/>
          <w:szCs w:val="24"/>
        </w:rPr>
        <w:t xml:space="preserve">Molina, M. J., R. P. Timmer, and J. T. Allen. 2016. “Importance of the Gulf of Mexico as a Climate Driver for U.S. Severe Thunderstorm Activity.” </w:t>
      </w:r>
      <w:r w:rsidRPr="00B12379">
        <w:rPr>
          <w:rFonts w:ascii="Proxima Nova" w:eastAsia="Proxima Nova" w:hAnsi="Proxima Nova" w:cs="Proxima Nova"/>
          <w:i/>
          <w:sz w:val="24"/>
          <w:szCs w:val="24"/>
        </w:rPr>
        <w:t>Geophysical Research Letters</w:t>
      </w:r>
      <w:r w:rsidRPr="00B12379">
        <w:rPr>
          <w:rFonts w:ascii="Proxima Nova" w:eastAsia="Proxima Nova" w:hAnsi="Proxima Nova" w:cs="Proxima Nova"/>
          <w:sz w:val="24"/>
          <w:szCs w:val="24"/>
        </w:rPr>
        <w:t xml:space="preserve"> 43 (23): 12,295-12,304. https://doi.org/10.1002/2016GL071603.</w:t>
      </w:r>
    </w:p>
    <w:p w14:paraId="00000028" w14:textId="77777777" w:rsidR="00893479" w:rsidRPr="00B12379" w:rsidRDefault="00893479">
      <w:pPr>
        <w:rPr>
          <w:rFonts w:ascii="Proxima Nova" w:eastAsia="Proxima Nova" w:hAnsi="Proxima Nova" w:cs="Proxima Nova"/>
        </w:rPr>
      </w:pPr>
    </w:p>
    <w:sectPr w:rsidR="00893479" w:rsidRPr="00B12379">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7D01F" w14:textId="77777777" w:rsidR="004D0A52" w:rsidRDefault="004D0A52" w:rsidP="00E573F4">
      <w:pPr>
        <w:spacing w:line="240" w:lineRule="auto"/>
      </w:pPr>
      <w:r>
        <w:separator/>
      </w:r>
    </w:p>
  </w:endnote>
  <w:endnote w:type="continuationSeparator" w:id="0">
    <w:p w14:paraId="0023FA79" w14:textId="77777777" w:rsidR="004D0A52" w:rsidRDefault="004D0A52" w:rsidP="00E573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embedRegular r:id="rId1" w:fontKey="{1CC90343-B7A9-4E73-BB0C-60ED5E0FD934}"/>
    <w:embedBold r:id="rId2" w:fontKey="{7C706718-784F-4CBA-BD48-EE6E67B5C701}"/>
    <w:embedItalic r:id="rId3" w:fontKey="{4C953BAC-55D1-458E-88AC-C41567FBB9FE}"/>
  </w:font>
  <w:font w:name="Nova Mono">
    <w:charset w:val="00"/>
    <w:family w:val="auto"/>
    <w:pitch w:val="default"/>
    <w:embedRegular r:id="rId4" w:fontKey="{1A20D36E-274C-4144-B721-4F5384614F0C}"/>
  </w:font>
  <w:font w:name="Cambria Math">
    <w:panose1 w:val="02040503050406030204"/>
    <w:charset w:val="00"/>
    <w:family w:val="roman"/>
    <w:pitch w:val="variable"/>
    <w:sig w:usb0="E00006FF" w:usb1="420024FF" w:usb2="02000000" w:usb3="00000000" w:csb0="0000019F" w:csb1="00000000"/>
    <w:embedRegular r:id="rId5" w:fontKey="{B3A30237-2000-438A-AA08-925E59CD0C17}"/>
  </w:font>
  <w:font w:name="Calibri">
    <w:panose1 w:val="020F0502020204030204"/>
    <w:charset w:val="00"/>
    <w:family w:val="swiss"/>
    <w:pitch w:val="variable"/>
    <w:sig w:usb0="E4002EFF" w:usb1="C200247B" w:usb2="00000009" w:usb3="00000000" w:csb0="000001FF" w:csb1="00000000"/>
    <w:embedRegular r:id="rId6" w:fontKey="{ABD0DBAC-2978-4363-A76D-F0F4453E7120}"/>
  </w:font>
  <w:font w:name="Cambria">
    <w:panose1 w:val="02040503050406030204"/>
    <w:charset w:val="00"/>
    <w:family w:val="roman"/>
    <w:pitch w:val="variable"/>
    <w:sig w:usb0="E00006FF" w:usb1="420024FF" w:usb2="02000000" w:usb3="00000000" w:csb0="0000019F" w:csb1="00000000"/>
    <w:embedRegular r:id="rId7" w:fontKey="{DA934604-09C1-493D-BECE-85BF49B0255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FCC50" w14:textId="77777777" w:rsidR="004D0A52" w:rsidRDefault="004D0A52" w:rsidP="00E573F4">
      <w:pPr>
        <w:spacing w:line="240" w:lineRule="auto"/>
      </w:pPr>
      <w:r>
        <w:separator/>
      </w:r>
    </w:p>
  </w:footnote>
  <w:footnote w:type="continuationSeparator" w:id="0">
    <w:p w14:paraId="7B996F50" w14:textId="77777777" w:rsidR="004D0A52" w:rsidRDefault="004D0A52" w:rsidP="00E573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AD64A" w14:textId="27BA8595" w:rsidR="00E573F4" w:rsidRDefault="00E573F4">
    <w:pPr>
      <w:pStyle w:val="Header"/>
    </w:pPr>
    <w:r>
      <w:rPr>
        <w:rFonts w:ascii="Proxima Nova" w:hAnsi="Proxima Nova"/>
        <w:noProof/>
        <w:color w:val="000000"/>
        <w:bdr w:val="none" w:sz="0" w:space="0" w:color="auto" w:frame="1"/>
      </w:rPr>
      <w:drawing>
        <wp:inline distT="0" distB="0" distL="0" distR="0" wp14:anchorId="28A2E85D" wp14:editId="574D420D">
          <wp:extent cx="304800" cy="444843"/>
          <wp:effectExtent l="0" t="0" r="0" b="0"/>
          <wp:docPr id="1061766985" name="Picture 1" descr="A logo with a tower on top of a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66985" name="Picture 1" descr="A logo with a tower on top of a ship&#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41" cy="45147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41F61"/>
    <w:multiLevelType w:val="multilevel"/>
    <w:tmpl w:val="ECC037B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 w15:restartNumberingAfterBreak="0">
    <w:nsid w:val="399426F0"/>
    <w:multiLevelType w:val="multilevel"/>
    <w:tmpl w:val="11680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F63AC2"/>
    <w:multiLevelType w:val="multilevel"/>
    <w:tmpl w:val="D11CC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82776A"/>
    <w:multiLevelType w:val="multilevel"/>
    <w:tmpl w:val="DA3EF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65843220">
    <w:abstractNumId w:val="1"/>
  </w:num>
  <w:num w:numId="2" w16cid:durableId="989212277">
    <w:abstractNumId w:val="3"/>
  </w:num>
  <w:num w:numId="3" w16cid:durableId="256865271">
    <w:abstractNumId w:val="0"/>
  </w:num>
  <w:num w:numId="4" w16cid:durableId="652371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479"/>
    <w:rsid w:val="004D0A52"/>
    <w:rsid w:val="005D20CD"/>
    <w:rsid w:val="00893479"/>
    <w:rsid w:val="00A30A2A"/>
    <w:rsid w:val="00B12379"/>
    <w:rsid w:val="00E57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8A7E5"/>
  <w15:docId w15:val="{212CDA97-4732-4EFE-A520-BE77D8E81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12379"/>
    <w:rPr>
      <w:color w:val="0000FF" w:themeColor="hyperlink"/>
      <w:u w:val="single"/>
    </w:rPr>
  </w:style>
  <w:style w:type="character" w:styleId="UnresolvedMention">
    <w:name w:val="Unresolved Mention"/>
    <w:basedOn w:val="DefaultParagraphFont"/>
    <w:uiPriority w:val="99"/>
    <w:semiHidden/>
    <w:unhideWhenUsed/>
    <w:rsid w:val="00B12379"/>
    <w:rPr>
      <w:color w:val="605E5C"/>
      <w:shd w:val="clear" w:color="auto" w:fill="E1DFDD"/>
    </w:rPr>
  </w:style>
  <w:style w:type="paragraph" w:styleId="Header">
    <w:name w:val="header"/>
    <w:basedOn w:val="Normal"/>
    <w:link w:val="HeaderChar"/>
    <w:uiPriority w:val="99"/>
    <w:unhideWhenUsed/>
    <w:rsid w:val="00E573F4"/>
    <w:pPr>
      <w:tabs>
        <w:tab w:val="center" w:pos="4680"/>
        <w:tab w:val="right" w:pos="9360"/>
      </w:tabs>
      <w:spacing w:line="240" w:lineRule="auto"/>
    </w:pPr>
  </w:style>
  <w:style w:type="character" w:customStyle="1" w:styleId="HeaderChar">
    <w:name w:val="Header Char"/>
    <w:basedOn w:val="DefaultParagraphFont"/>
    <w:link w:val="Header"/>
    <w:uiPriority w:val="99"/>
    <w:rsid w:val="00E573F4"/>
  </w:style>
  <w:style w:type="paragraph" w:styleId="Footer">
    <w:name w:val="footer"/>
    <w:basedOn w:val="Normal"/>
    <w:link w:val="FooterChar"/>
    <w:uiPriority w:val="99"/>
    <w:unhideWhenUsed/>
    <w:rsid w:val="00E573F4"/>
    <w:pPr>
      <w:tabs>
        <w:tab w:val="center" w:pos="4680"/>
        <w:tab w:val="right" w:pos="9360"/>
      </w:tabs>
      <w:spacing w:line="240" w:lineRule="auto"/>
    </w:pPr>
  </w:style>
  <w:style w:type="character" w:customStyle="1" w:styleId="FooterChar">
    <w:name w:val="Footer Char"/>
    <w:basedOn w:val="DefaultParagraphFont"/>
    <w:link w:val="Footer"/>
    <w:uiPriority w:val="99"/>
    <w:rsid w:val="00E57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1038/ngeo2385"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limate.gov/news-features/blogs/enso/what-el-ni%C3%B1o%E2%80%93southern-oscillation-enso-nutshel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www.ndbc.noaa.gov/maps/west_gulf_hist.shtml" TargetMode="External"/><Relationship Id="rId4" Type="http://schemas.openxmlformats.org/officeDocument/2006/relationships/webSettings" Target="webSettings.xml"/><Relationship Id="rId9" Type="http://schemas.openxmlformats.org/officeDocument/2006/relationships/hyperlink" Target="http://www.spc.noaa.gov/wcm/2012/2012-"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Pages>
  <Words>551</Words>
  <Characters>3144</Characters>
  <Application>Microsoft Office Word</Application>
  <DocSecurity>0</DocSecurity>
  <Lines>26</Lines>
  <Paragraphs>7</Paragraphs>
  <ScaleCrop>false</ScaleCrop>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Poulton Kamakura, Renata</cp:lastModifiedBy>
  <cp:revision>4</cp:revision>
  <dcterms:created xsi:type="dcterms:W3CDTF">2025-01-08T18:14:00Z</dcterms:created>
  <dcterms:modified xsi:type="dcterms:W3CDTF">2025-01-08T18:16:00Z</dcterms:modified>
</cp:coreProperties>
</file>