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before="0" w:after="60"/>
        <w:jc w:val="center"/>
      </w:pPr>
      <w:r>
        <w:rPr>
          <w:rFonts w:ascii="Arial" w:cs="Arial" w:eastAsia="Arial" w:hAnsi="Arial"/>
          <w:sz w:val="96"/>
          <w:szCs w:val="96"/>
        </w:rPr>
        <w:t xml:space="preserve">🍖</w:t>
      </w:r>
    </w:p>
    <w:p>
      <w:pPr>
        <w:spacing w:before="0" w:after="80"/>
        <w:jc w:val="center"/>
      </w:pPr>
      <w:r>
        <w:rPr>
          <w:rFonts w:ascii="Arial" w:cs="Arial" w:eastAsia="Arial" w:hAnsi="Arial"/>
          <w:b/>
          <w:bCs/>
          <w:color w:val="E8693A"/>
          <w:sz w:val="56"/>
          <w:szCs w:val="56"/>
        </w:rPr>
        <w:t xml:space="preserve">STREETFOOD DAKAR</w:t>
      </w:r>
    </w:p>
    <w:p>
      <w:pPr>
        <w:spacing w:before="0" w:after="40"/>
        <w:jc w:val="center"/>
      </w:pPr>
      <w:r>
        <w:rPr>
          <w:rFonts w:ascii="Arial" w:cs="Arial" w:eastAsia="Arial" w:hAnsi="Arial"/>
          <w:color w:val="1A1A2E"/>
          <w:sz w:val="32"/>
          <w:szCs w:val="32"/>
        </w:rPr>
        <w:t xml:space="preserve">Guide Technique du Backend</w:t>
      </w:r>
    </w:p>
    <w:p>
      <w:pPr>
        <w:spacing w:before="0" w:after="200"/>
        <w:jc w:val="center"/>
      </w:pPr>
      <w:r>
        <w:rPr>
          <w:rFonts w:ascii="Arial" w:cs="Arial" w:eastAsia="Arial" w:hAnsi="Arial"/>
          <w:i/>
          <w:iCs/>
          <w:color w:val="6B7280"/>
          <w:sz w:val="24"/>
          <w:szCs w:val="24"/>
        </w:rPr>
        <w:t xml:space="preserve">Node.js · Express · Prisma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3A" w:sz="1"/>
              <w:left w:val="single" w:color="E8693A" w:sz="1"/>
              <w:bottom w:val="single" w:color="E8693A" w:sz="1"/>
              <w:right w:val="single" w:color="E8693A" w:sz="1"/>
            </w:tcBorders>
            <w:shd w:fill="FDF0EB" w:val="clear"/>
            <w:tcMar>
              <w:top w:type="dxa" w:w="200"/>
              <w:left w:type="dxa" w:w="400"/>
              <w:bottom w:type="dxa" w:w="200"/>
              <w:right w:type="dxa" w:w="400"/>
            </w:tcMar>
          </w:tcPr>
          <w:p>
            <w:pPr>
              <w:jc w:val="center"/>
            </w:pPr>
            <w:r>
              <w:rPr>
                <w:rFonts w:ascii="Arial" w:cs="Arial" w:eastAsia="Arial" w:hAnsi="Arial"/>
                <w:i/>
                <w:iCs/>
                <w:color w:val="1A1A2E"/>
                <w:sz w:val="22"/>
                <w:szCs w:val="22"/>
              </w:rPr>
              <w:t xml:space="preserve">Ce document explique pas à pas comment fonctionne le serveur de l'application StreetFood Dakar. Chaque fichier, chaque concept, chaque décision y est expliqué en langage clair — avec des définitions, des exemples et des illustrations pour que tout soit compréhensible, même sans expérience préalable du backend.</w:t>
            </w:r>
          </w:p>
        </w:tc>
      </w:tr>
    </w:tbl>
    <w:p>
      <w:r>
        <w:rPr>
          <w:sz w:val="22"/>
          <w:szCs w:val="22"/>
        </w:rPr>
        <w:t xml:space="preserve"/>
      </w:r>
    </w:p>
    <w:p>
      <w:r>
        <w:rPr>
          <w:sz w:val="22"/>
          <w:szCs w:val="22"/>
        </w:rPr>
        <w:t xml:space="preserve"/>
      </w:r>
    </w:p>
    <w:p>
      <w:pPr>
        <w:sectPr>
          <w:pgSz w:w="12240" w:h="15840" w:orient="portrait"/>
          <w:pgMar w:top="1440" w:right="1440" w:bottom="1440" w:left="1440" w:header="708" w:footer="708" w:gutter="0"/>
          <w:pgNumType/>
          <w:docGrid w:linePitch="360"/>
        </w:sectPr>
      </w:pPr>
    </w:p>
    <w:p>
      <w:pPr>
        <w:pStyle w:val="Heading1"/>
        <w:spacing w:before="480" w:after="160"/>
      </w:pPr>
      <w:r>
        <w:rPr>
          <w:rFonts w:ascii="Arial" w:cs="Arial" w:eastAsia="Arial" w:hAnsi="Arial"/>
          <w:b/>
          <w:bCs/>
          <w:color w:val="1A1A2E"/>
          <w:sz w:val="36"/>
          <w:szCs w:val="36"/>
        </w:rPr>
        <w:t xml:space="preserve">1. Préparation initiale</w:t>
      </w:r>
    </w:p>
    <w:p>
      <w:pPr>
        <w:spacing w:before="80" w:after="120"/>
      </w:pPr>
      <w:r>
        <w:rPr>
          <w:rFonts w:ascii="Arial" w:cs="Arial" w:eastAsia="Arial" w:hAnsi="Arial"/>
          <w:b w:val="false"/>
          <w:bCs w:val="false"/>
          <w:i w:val="false"/>
          <w:iCs w:val="false"/>
          <w:color w:val="1A1A2E"/>
          <w:sz w:val="22"/>
          <w:szCs w:val="22"/>
        </w:rPr>
        <w:t xml:space="preserve">Avant d'écrire la moindre ligne de code fonctionnel, il faut préparer les fondations. C'est comme construire une maison — on ne pose pas les murs avant d'avoir creusé les fondations. Ici, nos fondations sont au nombre de trois : les variables d'environnement, le schéma de base de données, et la vérification visuelle.</w:t>
      </w:r>
    </w:p>
    <w:p>
      <w:r>
        <w:rPr>
          <w:sz w:val="22"/>
          <w:szCs w:val="22"/>
        </w:rPr>
        <w:t xml:space="preserve"/>
      </w:r>
    </w:p>
    <w:p>
      <w:pPr>
        <w:pStyle w:val="Heading3"/>
        <w:spacing w:before="240" w:after="80"/>
      </w:pPr>
      <w:r>
        <w:rPr>
          <w:rFonts w:ascii="Arial" w:cs="Arial" w:eastAsia="Arial" w:hAnsi="Arial"/>
          <w:b/>
          <w:bCs/>
          <w:color w:val="E8693A"/>
          <w:sz w:val="24"/>
          <w:szCs w:val="24"/>
        </w:rPr>
        <w:t xml:space="preserve">Le fichier .env — Les secrets du serveur</w:t>
      </w:r>
    </w:p>
    <w:p>
      <w:pPr>
        <w:spacing w:before="80" w:after="120"/>
      </w:pPr>
      <w:r>
        <w:rPr>
          <w:rFonts w:ascii="Arial" w:cs="Arial" w:eastAsia="Arial" w:hAnsi="Arial"/>
          <w:b w:val="false"/>
          <w:bCs w:val="false"/>
          <w:i w:val="false"/>
          <w:iCs w:val="false"/>
          <w:color w:val="1A1A2E"/>
          <w:sz w:val="22"/>
          <w:szCs w:val="22"/>
        </w:rPr>
        <w:t xml:space="preserve">Imagine que ton serveur est une maison avec plusieurs serrures. Chaque serrure a une clé différente : une pour la base de données, une pour les SMS, une pour les images. Le fichier .env contient toutes ces clés dans un seul endroit sécurisé. Ce fichier ne doit jamais être partagé ni mis sur GitHub.</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Variable</w:t>
            </w:r>
          </w:p>
        </w:tc>
        <w:tc>
          <w:tcPr>
            <w:tcW w:type="dxa" w:w="34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Rôle</w:t>
            </w:r>
          </w:p>
        </w:tc>
        <w:tc>
          <w:tcPr>
            <w:tcW w:type="dxa" w:w="316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Exemple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DATABASE_URL</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Connexion à PostgreSQL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postgresql://postgres:mdp@localhost:5432/db</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JWT_SECRET</w:t>
            </w:r>
          </w:p>
        </w:tc>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Signe les access tokens (15 min)</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StreetFood@Dakar2025!...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JWT_REFRESH_SECRET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Signe les refresh tokens (30 jours)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StreetFoodRefresh@...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PORT</w:t>
            </w:r>
          </w:p>
        </w:tc>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Port d'écoute du serveur</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3001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TWILIO_ACCOUNT_SID</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Identifiant Twilio pour les SMS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ACxxxxxxxxxxxxxxx</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CLOUDINARY_CLOUD_NAME</w:t>
            </w:r>
          </w:p>
        </w:tc>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Stockage des images</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mon-cloud-name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GOOGLE_CLIENT_ID</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Connexion sociale Google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xxxxx.apps.googleusercontent.com</w:t>
            </w:r>
          </w:p>
        </w:tc>
      </w:tr>
    </w:tbl>
    <w:p>
      <w:r>
        <w:rPr>
          <w:sz w:val="22"/>
          <w:szCs w:val="22"/>
        </w:rPr>
        <w:t xml:space="preserve"/>
      </w:r>
    </w:p>
    <w:p>
      <w:pPr>
        <w:pStyle w:val="Heading3"/>
        <w:spacing w:before="240" w:after="80"/>
      </w:pPr>
      <w:r>
        <w:rPr>
          <w:rFonts w:ascii="Arial" w:cs="Arial" w:eastAsia="Arial" w:hAnsi="Arial"/>
          <w:b/>
          <w:bCs/>
          <w:color w:val="E8693A"/>
          <w:sz w:val="24"/>
          <w:szCs w:val="24"/>
        </w:rPr>
        <w:t xml:space="preserve">schema.prisma — Le plan de la base de données</w:t>
      </w:r>
    </w:p>
    <w:p>
      <w:pPr>
        <w:spacing w:before="80" w:after="120"/>
      </w:pPr>
      <w:r>
        <w:rPr>
          <w:rFonts w:ascii="Arial" w:cs="Arial" w:eastAsia="Arial" w:hAnsi="Arial"/>
          <w:b w:val="false"/>
          <w:bCs w:val="false"/>
          <w:i w:val="false"/>
          <w:iCs w:val="false"/>
          <w:color w:val="1A1A2E"/>
          <w:sz w:val="22"/>
          <w:szCs w:val="22"/>
        </w:rPr>
        <w:t xml:space="preserve">Si la base de données est un entrepôt, schema.prisma est le plan d'architecte de cet entrepôt. Il définit chaque étagère (table), chaque tiroir (colonne), et les liens entre eux (relations). Toute modification de la structure passe par ce fichier — jamais directement en base.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3A" w:sz="4"/>
              <w:left w:val="thick" w:color="E8693A" w:sz="12"/>
              <w:bottom w:val="single" w:color="E8693A" w:sz="4"/>
              <w:right w:val="single" w:color="E8693A" w:sz="4"/>
            </w:tcBorders>
            <w:shd w:fill="FDF0EB" w:val="clear"/>
            <w:tcMar>
              <w:top w:type="dxa" w:w="140"/>
              <w:left w:type="dxa" w:w="200"/>
              <w:bottom w:type="dxa" w:w="140"/>
              <w:right w:type="dxa" w:w="200"/>
            </w:tcMar>
          </w:tcPr>
          <w:p>
            <w:pPr>
              <w:spacing w:before="0" w:after="60"/>
            </w:pPr>
            <w:r>
              <w:rPr>
                <w:rFonts w:ascii="Arial" w:cs="Arial" w:eastAsia="Arial" w:hAnsi="Arial"/>
                <w:b/>
                <w:bCs/>
                <w:color w:val="E8693A"/>
                <w:sz w:val="20"/>
                <w:szCs w:val="20"/>
              </w:rPr>
              <w:t xml:space="preserve">📋  Les 13 tables créées</w:t>
            </w:r>
          </w:p>
          <w:p>
            <w:pPr>
              <w:spacing w:before="0" w:after="0"/>
            </w:pPr>
            <w:r>
              <w:rPr>
                <w:rFonts w:ascii="Arial" w:cs="Arial" w:eastAsia="Arial" w:hAnsi="Arial"/>
                <w:color w:val="1A1A2E"/>
                <w:sz w:val="20"/>
                <w:szCs w:val="20"/>
              </w:rPr>
              <w:t xml:space="preserve">• User — Utilisateurs (clients et vendeurs)
• Vendor — Commerces et vendeurs de rue
• VendorCategory — Catégories pour les filtres de recherche
• OpeningHours — Horaires par jour de la semaine
• Dish — Plats du menu
• Order — Commandes clients
• OrderItem — Détail d'une commande (un plat = une ligne)
• Review — Avis clients avec réponse du vendeur
• FavoriteVendor — Vendeurs favoris par utilisateur
• Notification — Alertes liées aux commandes
• WalletTransaction — Historique des dépenses du Wallet
• OtpCode — Codes SMS de connexion et leur expiration
• RefreshToken — Sessions persistantes des utilisateurs</w:t>
            </w:r>
          </w:p>
        </w:tc>
      </w:tr>
    </w:tbl>
    <w:p>
      <w:r>
        <w:rPr>
          <w:sz w:val="22"/>
          <w:szCs w:val="22"/>
        </w:rPr>
        <w:t xml:space="preserve"/>
      </w:r>
    </w:p>
    <w:p>
      <w:pPr>
        <w:pStyle w:val="Heading3"/>
        <w:spacing w:before="240" w:after="80"/>
      </w:pPr>
      <w:r>
        <w:rPr>
          <w:rFonts w:ascii="Arial" w:cs="Arial" w:eastAsia="Arial" w:hAnsi="Arial"/>
          <w:b/>
          <w:bCs/>
          <w:color w:val="E8693A"/>
          <w:sz w:val="24"/>
          <w:szCs w:val="24"/>
        </w:rPr>
        <w:t xml:space="preserve">Prisma Studio — La loupe sur ta base</w:t>
      </w:r>
    </w:p>
    <w:p>
      <w:pPr>
        <w:spacing w:before="80" w:after="120"/>
      </w:pPr>
      <w:r>
        <w:rPr>
          <w:rFonts w:ascii="Arial" w:cs="Arial" w:eastAsia="Arial" w:hAnsi="Arial"/>
          <w:b w:val="false"/>
          <w:bCs w:val="false"/>
          <w:i w:val="false"/>
          <w:iCs w:val="false"/>
          <w:color w:val="1A1A2E"/>
          <w:sz w:val="22"/>
          <w:szCs w:val="22"/>
        </w:rPr>
        <w:t xml:space="preserve">Prisma Studio est une interface visuelle qui s'ouvre dans le navigateur et te permet de voir toutes tes tables comme des feuilles Excel. Tu peux y lire, modifier et supprimer des données sans écrire une seule ligne de SQL. Indispensable pour déboguer.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before="0" w:after="60"/>
            </w:pPr>
            <w:r>
              <w:rPr>
                <w:rFonts w:ascii="Arial" w:cs="Arial" w:eastAsia="Arial" w:hAnsi="Arial"/>
                <w:b/>
                <w:bCs/>
                <w:color w:val="6B7280"/>
                <w:sz w:val="20"/>
                <w:szCs w:val="20"/>
              </w:rPr>
              <w:t xml:space="preserve">💻  Commande</w:t>
            </w:r>
          </w:p>
          <w:p>
            <w:pPr>
              <w:spacing w:before="0" w:after="0"/>
            </w:pPr>
            <w:r>
              <w:rPr>
                <w:rFonts w:ascii="Arial" w:cs="Arial" w:eastAsia="Arial" w:hAnsi="Arial"/>
                <w:color w:val="1A1A2E"/>
                <w:sz w:val="20"/>
                <w:szCs w:val="20"/>
              </w:rPr>
              <w:t xml:space="preserve">npx prisma studio
→ Ouvre http://localhost:5555 dans le navigateur</w:t>
            </w:r>
          </w:p>
        </w:tc>
      </w:tr>
    </w:tbl>
    <w:p>
      <w:pPr>
        <w:pStyle w:val="Heading1"/>
        <w:spacing w:before="480" w:after="160"/>
      </w:pPr>
      <w:r>
        <w:rPr>
          <w:rFonts w:ascii="Arial" w:cs="Arial" w:eastAsia="Arial" w:hAnsi="Arial"/>
          <w:b/>
          <w:bCs/>
          <w:color w:val="1A1A2E"/>
          <w:sz w:val="36"/>
          <w:szCs w:val="36"/>
        </w:rPr>
        <w:t xml:space="preserve">2. Architecture du serveur — Comment tout s'articule</w:t>
      </w:r>
    </w:p>
    <w:p>
      <w:pPr>
        <w:spacing w:before="80" w:after="120"/>
      </w:pPr>
      <w:r>
        <w:rPr>
          <w:rFonts w:ascii="Arial" w:cs="Arial" w:eastAsia="Arial" w:hAnsi="Arial"/>
          <w:b w:val="false"/>
          <w:bCs w:val="false"/>
          <w:i w:val="false"/>
          <w:iCs w:val="false"/>
          <w:color w:val="1A1A2E"/>
          <w:sz w:val="22"/>
          <w:szCs w:val="22"/>
        </w:rPr>
        <w:t xml:space="preserve">Comprendre l'architecture du serveur, c'est comprendre ce qui se passe entre le moment où l'utilisateur appuie sur "Commander" dans l'application et le moment où sa commande est enregistrée en base de données. Il y a toujours exactement 3 étapes, dans le même ordre, sans exception.</w:t>
      </w:r>
    </w:p>
    <w:p>
      <w:r>
        <w:rPr>
          <w:sz w:val="22"/>
          <w:szCs w:val="22"/>
        </w:rPr>
        <w:t xml:space="preserve"/>
      </w:r>
    </w:p>
    <w:p>
      <w:pPr>
        <w:pStyle w:val="Heading3"/>
        <w:spacing w:before="240" w:after="80"/>
      </w:pPr>
      <w:r>
        <w:rPr>
          <w:rFonts w:ascii="Arial" w:cs="Arial" w:eastAsia="Arial" w:hAnsi="Arial"/>
          <w:b/>
          <w:bCs/>
          <w:color w:val="E8693A"/>
          <w:sz w:val="24"/>
          <w:szCs w:val="24"/>
        </w:rPr>
        <w:t xml:space="preserve">Le flux d'une requête — De l'app à la base</w:t>
      </w:r>
    </w:p>
    <w:p>
      <w:pPr>
        <w:spacing w:before="80" w:after="120"/>
      </w:pPr>
      <w:r>
        <w:rPr>
          <w:rFonts w:ascii="Arial" w:cs="Arial" w:eastAsia="Arial" w:hAnsi="Arial"/>
          <w:b w:val="false"/>
          <w:bCs w:val="false"/>
          <w:i w:val="false"/>
          <w:iCs w:val="false"/>
          <w:color w:val="1A1A2E"/>
          <w:sz w:val="22"/>
          <w:szCs w:val="22"/>
        </w:rPr>
        <w:t xml:space="preserve">Voici visuellement ce que traverse chaque requête. Pense à ça comme à un couloir avec des portes successives — chaque porte vérifie quelque chose, et si la vérification échoue, la porte se ferme et la requête n'ira pas plus loin.</w:t>
      </w:r>
    </w:p>
    <w:p>
      <w:r>
        <w:rPr>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tblGrid>
      <w:tr>
        <w:tc>
          <w:tcPr>
            <w:tcW w:type="dxa" w:w="800"/>
            <w:tcBorders>
              <w:top w:val="single" w:color="1D4ED8" w:sz="1"/>
              <w:left w:val="single" w:color="1D4ED8" w:sz="1"/>
              <w:bottom w:val="single" w:color="1D4ED8" w:sz="1"/>
              <w:right w:val="single" w:color="1D4ED8" w:sz="1"/>
            </w:tcBorders>
            <w:shd w:fill="EFF6FF" w:val="clear"/>
            <w:tcMar>
              <w:top w:type="dxa" w:w="80"/>
              <w:left w:type="dxa" w:w="120"/>
              <w:bottom w:type="dxa" w:w="80"/>
              <w:right w:type="dxa" w:w="120"/>
            </w:tcMar>
          </w:tcPr>
          <w:p>
            <w:pPr>
              <w:jc w:val="center"/>
            </w:pPr>
            <w:r>
              <w:rPr>
                <w:rFonts w:ascii="Arial" w:cs="Arial" w:eastAsia="Arial" w:hAnsi="Arial"/>
                <w:b/>
                <w:bCs/>
                <w:color w:val="1D4ED8"/>
                <w:sz w:val="28"/>
                <w:szCs w:val="28"/>
              </w:rPr>
              <w:t xml:space="preserve">📱</w:t>
            </w:r>
          </w:p>
        </w:tc>
        <w:tc>
          <w:tcPr>
            <w:tcW w:type="dxa" w:w="4200"/>
            <w:tcBorders>
              <w:top w:val="single" w:color="1D4ED8" w:sz="1"/>
              <w:left w:val="single" w:color="1D4ED8" w:sz="1"/>
              <w:bottom w:val="single" w:color="1D4ED8" w:sz="1"/>
              <w:right w:val="single" w:color="1D4ED8" w:sz="1"/>
            </w:tcBorders>
            <w:shd w:fill="EFF6FF" w:val="clear"/>
            <w:tcMar>
              <w:top w:type="dxa" w:w="80"/>
              <w:left w:type="dxa" w:w="160"/>
              <w:bottom w:type="dxa" w:w="80"/>
              <w:right w:type="dxa" w:w="120"/>
            </w:tcMar>
          </w:tcPr>
          <w:p>
            <w:r>
              <w:rPr>
                <w:rFonts w:ascii="Arial" w:cs="Arial" w:eastAsia="Arial" w:hAnsi="Arial"/>
                <w:b/>
                <w:bCs/>
                <w:color w:val="1D4ED8"/>
                <w:sz w:val="22"/>
                <w:szCs w:val="22"/>
              </w:rPr>
              <w:t xml:space="preserve">Application mobile</w:t>
            </w:r>
          </w:p>
          <w:p>
            <w:r>
              <w:rPr>
                <w:rFonts w:ascii="Arial" w:cs="Arial" w:eastAsia="Arial" w:hAnsi="Arial"/>
                <w:i/>
                <w:iCs/>
                <w:color w:val="6B7280"/>
                <w:sz w:val="20"/>
                <w:szCs w:val="20"/>
              </w:rPr>
              <w:t xml:space="preserve">Envoie la requête HTTP</w:t>
            </w:r>
          </w:p>
        </w:tc>
      </w:tr>
      <w:tr>
        <w:tc>
          <w:tcPr>
            <w:tcW w:type="dxa" w:w="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6B7280"/>
                <w:sz w:val="36"/>
                <w:szCs w:val="36"/>
              </w:rPr>
              <w:t xml:space="preserve">↓</w:t>
            </w:r>
          </w:p>
        </w:tc>
        <w:tc>
          <w:tcPr>
            <w:tcW w:type="dxa" w:w="42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sz w:val="10"/>
                <w:szCs w:val="10"/>
              </w:rPr>
              <w:t xml:space="preserve"> </w:t>
            </w:r>
          </w:p>
        </w:tc>
      </w:tr>
      <w:tr>
        <w:tc>
          <w:tcPr>
            <w:tcW w:type="dxa" w:w="800"/>
            <w:tcBorders>
              <w:top w:val="single" w:color="7C3AED" w:sz="1"/>
              <w:left w:val="single" w:color="7C3AED" w:sz="1"/>
              <w:bottom w:val="single" w:color="7C3AED" w:sz="1"/>
              <w:right w:val="single" w:color="7C3AED" w:sz="1"/>
            </w:tcBorders>
            <w:shd w:fill="F5F3FF" w:val="clear"/>
            <w:tcMar>
              <w:top w:type="dxa" w:w="80"/>
              <w:left w:type="dxa" w:w="120"/>
              <w:bottom w:type="dxa" w:w="80"/>
              <w:right w:type="dxa" w:w="120"/>
            </w:tcMar>
          </w:tcPr>
          <w:p>
            <w:pPr>
              <w:jc w:val="center"/>
            </w:pPr>
            <w:r>
              <w:rPr>
                <w:rFonts w:ascii="Arial" w:cs="Arial" w:eastAsia="Arial" w:hAnsi="Arial"/>
                <w:b/>
                <w:bCs/>
                <w:color w:val="7C3AED"/>
                <w:sz w:val="28"/>
                <w:szCs w:val="28"/>
              </w:rPr>
              <w:t xml:space="preserve">🛣️</w:t>
            </w:r>
          </w:p>
        </w:tc>
        <w:tc>
          <w:tcPr>
            <w:tcW w:type="dxa" w:w="4200"/>
            <w:tcBorders>
              <w:top w:val="single" w:color="7C3AED" w:sz="1"/>
              <w:left w:val="single" w:color="7C3AED" w:sz="1"/>
              <w:bottom w:val="single" w:color="7C3AED" w:sz="1"/>
              <w:right w:val="single" w:color="7C3AED" w:sz="1"/>
            </w:tcBorders>
            <w:shd w:fill="F5F3FF" w:val="clear"/>
            <w:tcMar>
              <w:top w:type="dxa" w:w="80"/>
              <w:left w:type="dxa" w:w="160"/>
              <w:bottom w:type="dxa" w:w="80"/>
              <w:right w:type="dxa" w:w="120"/>
            </w:tcMar>
          </w:tcPr>
          <w:p>
            <w:r>
              <w:rPr>
                <w:rFonts w:ascii="Arial" w:cs="Arial" w:eastAsia="Arial" w:hAnsi="Arial"/>
                <w:b/>
                <w:bCs/>
                <w:color w:val="7C3AED"/>
                <w:sz w:val="22"/>
                <w:szCs w:val="22"/>
              </w:rPr>
              <w:t xml:space="preserve">ROUTE</w:t>
            </w:r>
          </w:p>
          <w:p>
            <w:r>
              <w:rPr>
                <w:rFonts w:ascii="Arial" w:cs="Arial" w:eastAsia="Arial" w:hAnsi="Arial"/>
                <w:i/>
                <w:iCs/>
                <w:color w:val="6B7280"/>
                <w:sz w:val="20"/>
                <w:szCs w:val="20"/>
              </w:rPr>
              <w:t xml:space="preserve">Quelle adresse ? Ex : POST /api/auth/login</w:t>
            </w:r>
          </w:p>
        </w:tc>
      </w:tr>
      <w:tr>
        <w:tc>
          <w:tcPr>
            <w:tcW w:type="dxa" w:w="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6B7280"/>
                <w:sz w:val="36"/>
                <w:szCs w:val="36"/>
              </w:rPr>
              <w:t xml:space="preserve">↓</w:t>
            </w:r>
          </w:p>
        </w:tc>
        <w:tc>
          <w:tcPr>
            <w:tcW w:type="dxa" w:w="42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sz w:val="10"/>
                <w:szCs w:val="10"/>
              </w:rPr>
              <w:t xml:space="preserve"> </w:t>
            </w:r>
          </w:p>
        </w:tc>
      </w:tr>
      <w:tr>
        <w:tc>
          <w:tcPr>
            <w:tcW w:type="dxa" w:w="800"/>
            <w:tcBorders>
              <w:top w:val="single" w:color="D97706" w:sz="1"/>
              <w:left w:val="single" w:color="D97706" w:sz="1"/>
              <w:bottom w:val="single" w:color="D97706" w:sz="1"/>
              <w:right w:val="single" w:color="D97706" w:sz="1"/>
            </w:tcBorders>
            <w:shd w:fill="FFFBEB" w:val="clear"/>
            <w:tcMar>
              <w:top w:type="dxa" w:w="80"/>
              <w:left w:type="dxa" w:w="120"/>
              <w:bottom w:type="dxa" w:w="80"/>
              <w:right w:type="dxa" w:w="120"/>
            </w:tcMar>
          </w:tcPr>
          <w:p>
            <w:pPr>
              <w:jc w:val="center"/>
            </w:pPr>
            <w:r>
              <w:rPr>
                <w:rFonts w:ascii="Arial" w:cs="Arial" w:eastAsia="Arial" w:hAnsi="Arial"/>
                <w:b/>
                <w:bCs/>
                <w:color w:val="D97706"/>
                <w:sz w:val="28"/>
                <w:szCs w:val="28"/>
              </w:rPr>
              <w:t xml:space="preserve">🔒</w:t>
            </w:r>
          </w:p>
        </w:tc>
        <w:tc>
          <w:tcPr>
            <w:tcW w:type="dxa" w:w="4200"/>
            <w:tcBorders>
              <w:top w:val="single" w:color="D97706" w:sz="1"/>
              <w:left w:val="single" w:color="D97706" w:sz="1"/>
              <w:bottom w:val="single" w:color="D97706" w:sz="1"/>
              <w:right w:val="single" w:color="D97706" w:sz="1"/>
            </w:tcBorders>
            <w:shd w:fill="FFFBEB" w:val="clear"/>
            <w:tcMar>
              <w:top w:type="dxa" w:w="80"/>
              <w:left w:type="dxa" w:w="160"/>
              <w:bottom w:type="dxa" w:w="80"/>
              <w:right w:type="dxa" w:w="120"/>
            </w:tcMar>
          </w:tcPr>
          <w:p>
            <w:r>
              <w:rPr>
                <w:rFonts w:ascii="Arial" w:cs="Arial" w:eastAsia="Arial" w:hAnsi="Arial"/>
                <w:b/>
                <w:bCs/>
                <w:color w:val="D97706"/>
                <w:sz w:val="22"/>
                <w:szCs w:val="22"/>
              </w:rPr>
              <w:t xml:space="preserve">MIDDLEWARE</w:t>
            </w:r>
          </w:p>
          <w:p>
            <w:r>
              <w:rPr>
                <w:rFonts w:ascii="Arial" w:cs="Arial" w:eastAsia="Arial" w:hAnsi="Arial"/>
                <w:i/>
                <w:iCs/>
                <w:color w:val="6B7280"/>
                <w:sz w:val="20"/>
                <w:szCs w:val="20"/>
              </w:rPr>
              <w:t xml:space="preserve">Filtre de sécurité — bloque si problème</w:t>
            </w:r>
          </w:p>
        </w:tc>
      </w:tr>
      <w:tr>
        <w:tc>
          <w:tcPr>
            <w:tcW w:type="dxa" w:w="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6B7280"/>
                <w:sz w:val="36"/>
                <w:szCs w:val="36"/>
              </w:rPr>
              <w:t xml:space="preserve">↓</w:t>
            </w:r>
          </w:p>
        </w:tc>
        <w:tc>
          <w:tcPr>
            <w:tcW w:type="dxa" w:w="42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sz w:val="10"/>
                <w:szCs w:val="10"/>
              </w:rPr>
              <w:t xml:space="preserve"> </w:t>
            </w:r>
          </w:p>
        </w:tc>
      </w:tr>
      <w:tr>
        <w:tc>
          <w:tcPr>
            <w:tcW w:type="dxa" w:w="800"/>
            <w:tcBorders>
              <w:top w:val="single" w:color="059669" w:sz="1"/>
              <w:left w:val="single" w:color="059669" w:sz="1"/>
              <w:bottom w:val="single" w:color="059669" w:sz="1"/>
              <w:right w:val="single" w:color="059669" w:sz="1"/>
            </w:tcBorders>
            <w:shd w:fill="ECFDF5" w:val="clear"/>
            <w:tcMar>
              <w:top w:type="dxa" w:w="80"/>
              <w:left w:type="dxa" w:w="120"/>
              <w:bottom w:type="dxa" w:w="80"/>
              <w:right w:type="dxa" w:w="120"/>
            </w:tcMar>
          </w:tcPr>
          <w:p>
            <w:pPr>
              <w:jc w:val="center"/>
            </w:pPr>
            <w:r>
              <w:rPr>
                <w:rFonts w:ascii="Arial" w:cs="Arial" w:eastAsia="Arial" w:hAnsi="Arial"/>
                <w:b/>
                <w:bCs/>
                <w:color w:val="059669"/>
                <w:sz w:val="28"/>
                <w:szCs w:val="28"/>
              </w:rPr>
              <w:t xml:space="preserve">⚙️</w:t>
            </w:r>
          </w:p>
        </w:tc>
        <w:tc>
          <w:tcPr>
            <w:tcW w:type="dxa" w:w="4200"/>
            <w:tcBorders>
              <w:top w:val="single" w:color="059669" w:sz="1"/>
              <w:left w:val="single" w:color="059669" w:sz="1"/>
              <w:bottom w:val="single" w:color="059669" w:sz="1"/>
              <w:right w:val="single" w:color="059669" w:sz="1"/>
            </w:tcBorders>
            <w:shd w:fill="ECFDF5" w:val="clear"/>
            <w:tcMar>
              <w:top w:type="dxa" w:w="80"/>
              <w:left w:type="dxa" w:w="160"/>
              <w:bottom w:type="dxa" w:w="80"/>
              <w:right w:type="dxa" w:w="120"/>
            </w:tcMar>
          </w:tcPr>
          <w:p>
            <w:r>
              <w:rPr>
                <w:rFonts w:ascii="Arial" w:cs="Arial" w:eastAsia="Arial" w:hAnsi="Arial"/>
                <w:b/>
                <w:bCs/>
                <w:color w:val="059669"/>
                <w:sz w:val="22"/>
                <w:szCs w:val="22"/>
              </w:rPr>
              <w:t xml:space="preserve">CONTROLLER</w:t>
            </w:r>
          </w:p>
          <w:p>
            <w:r>
              <w:rPr>
                <w:rFonts w:ascii="Arial" w:cs="Arial" w:eastAsia="Arial" w:hAnsi="Arial"/>
                <w:i/>
                <w:iCs/>
                <w:color w:val="6B7280"/>
                <w:sz w:val="20"/>
                <w:szCs w:val="20"/>
              </w:rPr>
              <w:t xml:space="preserve">Traite et répond</w:t>
            </w:r>
          </w:p>
        </w:tc>
      </w:tr>
      <w:tr>
        <w:tc>
          <w:tcPr>
            <w:tcW w:type="dxa" w:w="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6B7280"/>
                <w:sz w:val="36"/>
                <w:szCs w:val="36"/>
              </w:rPr>
              <w:t xml:space="preserve">↓</w:t>
            </w:r>
          </w:p>
        </w:tc>
        <w:tc>
          <w:tcPr>
            <w:tcW w:type="dxa" w:w="42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sz w:val="10"/>
                <w:szCs w:val="10"/>
              </w:rPr>
              <w:t xml:space="preserve"> </w:t>
            </w:r>
          </w:p>
        </w:tc>
      </w:tr>
      <w:tr>
        <w:tc>
          <w:tcPr>
            <w:tcW w:type="dxa" w:w="800"/>
            <w:tcBorders>
              <w:top w:val="single" w:color="E8693A" w:sz="1"/>
              <w:left w:val="single" w:color="E8693A" w:sz="1"/>
              <w:bottom w:val="single" w:color="E8693A" w:sz="1"/>
              <w:right w:val="single" w:color="E8693A" w:sz="1"/>
            </w:tcBorders>
            <w:shd w:fill="FDF0EB" w:val="clear"/>
            <w:tcMar>
              <w:top w:type="dxa" w:w="80"/>
              <w:left w:type="dxa" w:w="120"/>
              <w:bottom w:type="dxa" w:w="80"/>
              <w:right w:type="dxa" w:w="120"/>
            </w:tcMar>
          </w:tcPr>
          <w:p>
            <w:pPr>
              <w:jc w:val="center"/>
            </w:pPr>
            <w:r>
              <w:rPr>
                <w:rFonts w:ascii="Arial" w:cs="Arial" w:eastAsia="Arial" w:hAnsi="Arial"/>
                <w:b/>
                <w:bCs/>
                <w:color w:val="E8693A"/>
                <w:sz w:val="28"/>
                <w:szCs w:val="28"/>
              </w:rPr>
              <w:t xml:space="preserve">🗄️</w:t>
            </w:r>
          </w:p>
        </w:tc>
        <w:tc>
          <w:tcPr>
            <w:tcW w:type="dxa" w:w="4200"/>
            <w:tcBorders>
              <w:top w:val="single" w:color="E8693A" w:sz="1"/>
              <w:left w:val="single" w:color="E8693A" w:sz="1"/>
              <w:bottom w:val="single" w:color="E8693A" w:sz="1"/>
              <w:right w:val="single" w:color="E8693A" w:sz="1"/>
            </w:tcBorders>
            <w:shd w:fill="FDF0EB" w:val="clear"/>
            <w:tcMar>
              <w:top w:type="dxa" w:w="80"/>
              <w:left w:type="dxa" w:w="160"/>
              <w:bottom w:type="dxa" w:w="80"/>
              <w:right w:type="dxa" w:w="120"/>
            </w:tcMar>
          </w:tcPr>
          <w:p>
            <w:r>
              <w:rPr>
                <w:rFonts w:ascii="Arial" w:cs="Arial" w:eastAsia="Arial" w:hAnsi="Arial"/>
                <w:b/>
                <w:bCs/>
                <w:color w:val="E8693A"/>
                <w:sz w:val="22"/>
                <w:szCs w:val="22"/>
              </w:rPr>
              <w:t xml:space="preserve">BASE DE DONNÉES</w:t>
            </w:r>
          </w:p>
          <w:p>
            <w:r>
              <w:rPr>
                <w:rFonts w:ascii="Arial" w:cs="Arial" w:eastAsia="Arial" w:hAnsi="Arial"/>
                <w:i/>
                <w:iCs/>
                <w:color w:val="6B7280"/>
                <w:sz w:val="20"/>
                <w:szCs w:val="20"/>
              </w:rPr>
              <w:t xml:space="preserve">PostgreSQL via Prisma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thick" w:color="1D4ED8" w:sz="12"/>
              <w:bottom w:val="single" w:color="1D4ED8" w:sz="4"/>
              <w:right w:val="single" w:color="1D4ED8" w:sz="4"/>
            </w:tcBorders>
            <w:shd w:fill="EFF6FF" w:val="clear"/>
            <w:tcMar>
              <w:top w:type="dxa" w:w="140"/>
              <w:left w:type="dxa" w:w="200"/>
              <w:bottom w:type="dxa" w:w="140"/>
              <w:right w:type="dxa" w:w="200"/>
            </w:tcMar>
          </w:tcPr>
          <w:p>
            <w:pPr>
              <w:spacing w:before="0" w:after="60"/>
            </w:pPr>
            <w:r>
              <w:rPr>
                <w:rFonts w:ascii="Arial" w:cs="Arial" w:eastAsia="Arial" w:hAnsi="Arial"/>
                <w:b/>
                <w:bCs/>
                <w:color w:val="1D4ED8"/>
                <w:sz w:val="20"/>
                <w:szCs w:val="20"/>
              </w:rPr>
              <w:t xml:space="preserve">📖  Définitions clés</w:t>
            </w:r>
          </w:p>
          <w:p>
            <w:pPr>
              <w:spacing w:before="0" w:after="0"/>
            </w:pPr>
            <w:r>
              <w:rPr>
                <w:rFonts w:ascii="Arial" w:cs="Arial" w:eastAsia="Arial" w:hAnsi="Arial"/>
                <w:color w:val="1A1A2E"/>
                <w:sz w:val="20"/>
                <w:szCs w:val="20"/>
              </w:rPr>
              <w:t xml:space="preserve">• ROUTE : définit l'adresse URL et le type d'action (GET pour lire, POST pour créer, PUT pour modifier, DELETE pour supprimer)
• MIDDLEWARE : filtre de sécurité exécuté avant le controller — vérifie le token, les droits, les données
• CONTROLLER : cerveau de la requête — contient toute la logique métier et construit la réponse
• PRISMA : traducteur entre le code JavaScript et la base PostgreSQL — on écrit du JS, Prisma génère le SQL</w:t>
            </w:r>
          </w:p>
        </w:tc>
      </w:tr>
    </w:tbl>
    <w:p>
      <w:pPr>
        <w:pStyle w:val="Heading1"/>
        <w:spacing w:before="480" w:after="160"/>
      </w:pPr>
      <w:r>
        <w:rPr>
          <w:rFonts w:ascii="Arial" w:cs="Arial" w:eastAsia="Arial" w:hAnsi="Arial"/>
          <w:b/>
          <w:bCs/>
          <w:color w:val="1A1A2E"/>
          <w:sz w:val="36"/>
          <w:szCs w:val="36"/>
        </w:rPr>
        <w:t xml:space="preserve">3. Groupe 1 — Les utilitaires (src/utils/)  ✅</w:t>
      </w:r>
    </w:p>
    <w:p>
      <w:pPr>
        <w:spacing w:before="80" w:after="120"/>
      </w:pPr>
      <w:r>
        <w:rPr>
          <w:rFonts w:ascii="Arial" w:cs="Arial" w:eastAsia="Arial" w:hAnsi="Arial"/>
          <w:b w:val="false"/>
          <w:bCs w:val="false"/>
          <w:i w:val="false"/>
          <w:iCs w:val="false"/>
          <w:color w:val="1A1A2E"/>
          <w:sz w:val="22"/>
          <w:szCs w:val="22"/>
        </w:rPr>
        <w:t xml:space="preserve">Les utilitaires sont les outils de base du serveur. Avant de construire les murs, on fabrique les outils. Ici : la clé pour la base de données, la machine à tokens, l'outil d'envoi de SMS, le gestionnaire d'images, et le vérificateur de comptes sociaux. Tout le reste du serveur utilisera ces fichiers en permanence.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Fichier</w:t>
            </w:r>
          </w:p>
        </w:tc>
        <w:tc>
          <w:tcPr>
            <w:tcW w:type="dxa" w:w="22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Métaphore</w:t>
            </w:r>
          </w:p>
        </w:tc>
        <w:tc>
          <w:tcPr>
            <w:tcW w:type="dxa" w:w="516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Rôle technique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prisma.js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 clé maîtresse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Ouvre une connexion unique à PostgreSQL — partagée par tout le serveur</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jwt.js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Le bureau des badges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Crée et vérifie les tokens de connexion (access 15min + refresh 30j)</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otp.js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 facteur SMS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Envoie et vérifie les codes à 6 chiffres via Twilio Verify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cloudinary.js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L'album photo permanent</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Upload et supprime les images — survivent aux redémarrages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oauth.js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 videur de boîte de nuit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Vérifie que les tokens Google/Facebook sont authentiques</w:t>
            </w:r>
          </w:p>
        </w:tc>
      </w:tr>
    </w:tbl>
    <w:p>
      <w:r>
        <w:rPr>
          <w:sz w:val="22"/>
          <w:szCs w:val="22"/>
        </w:rPr>
        <w:t xml:space="preserve"/>
      </w:r>
    </w:p>
    <w:p>
      <w:pPr>
        <w:pStyle w:val="Heading3"/>
        <w:spacing w:before="240" w:after="80"/>
      </w:pPr>
      <w:r>
        <w:rPr>
          <w:rFonts w:ascii="Arial" w:cs="Arial" w:eastAsia="Arial" w:hAnsi="Arial"/>
          <w:b/>
          <w:bCs/>
          <w:color w:val="E8693A"/>
          <w:sz w:val="24"/>
          <w:szCs w:val="24"/>
        </w:rPr>
        <w:t xml:space="preserve">prisma.js — La connexion unique</w:t>
      </w:r>
    </w:p>
    <w:p>
      <w:pPr>
        <w:spacing w:before="80" w:after="120"/>
      </w:pPr>
      <w:r>
        <w:rPr>
          <w:rFonts w:ascii="Arial" w:cs="Arial" w:eastAsia="Arial" w:hAnsi="Arial"/>
          <w:b w:val="false"/>
          <w:bCs w:val="false"/>
          <w:i w:val="false"/>
          <w:iCs w:val="false"/>
          <w:color w:val="1A1A2E"/>
          <w:sz w:val="22"/>
          <w:szCs w:val="22"/>
        </w:rPr>
        <w:t xml:space="preserve">Ce fichier crée une seule instance de PrismaClient pour tout le serveur. Pourquoi une seule ? Parce qu'ouvrir une connexion à la base de données coûte des ressources. Comme une porte d'entrée partagée par tous les habitants d'un immeuble — une seule porte bien gardée plutôt que 50 portes entrebâillées.</w:t>
      </w:r>
    </w:p>
    <w:p>
      <w:pPr>
        <w:pStyle w:val="Heading3"/>
        <w:spacing w:before="240" w:after="80"/>
      </w:pPr>
      <w:r>
        <w:rPr>
          <w:rFonts w:ascii="Arial" w:cs="Arial" w:eastAsia="Arial" w:hAnsi="Arial"/>
          <w:b/>
          <w:bCs/>
          <w:color w:val="E8693A"/>
          <w:sz w:val="24"/>
          <w:szCs w:val="24"/>
        </w:rPr>
        <w:t xml:space="preserve">jwt.js — Les deux types de tokens</w:t>
      </w:r>
    </w:p>
    <w:p>
      <w:pPr>
        <w:spacing w:before="80" w:after="120"/>
      </w:pPr>
      <w:r>
        <w:rPr>
          <w:rFonts w:ascii="Arial" w:cs="Arial" w:eastAsia="Arial" w:hAnsi="Arial"/>
          <w:b w:val="false"/>
          <w:bCs w:val="false"/>
          <w:i w:val="false"/>
          <w:iCs w:val="false"/>
          <w:color w:val="1A1A2E"/>
          <w:sz w:val="22"/>
          <w:szCs w:val="22"/>
        </w:rPr>
        <w:t xml:space="preserve">Quand un utilisateur se connecte, il reçoit deux "badges" d'accès. Le premier, l'access token, est valide 15 minutes — court pour limiter les risques. Le second, le refresh token, est valide 30 jours et est stocké de façon sécurisée sur le téléphone. Quand le premier expire, le second en génère silencieusement un nouveau sans que l'utilisateur ait à se reconnecter.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F5F3FF" w:val="clear"/>
            <w:tcMar>
              <w:top w:type="dxa" w:w="140"/>
              <w:left w:type="dxa" w:w="200"/>
              <w:bottom w:type="dxa" w:w="140"/>
              <w:right w:type="dxa" w:w="200"/>
            </w:tcMar>
          </w:tcPr>
          <w:p>
            <w:pPr>
              <w:spacing w:before="0" w:after="60"/>
            </w:pPr>
            <w:r>
              <w:rPr>
                <w:rFonts w:ascii="Arial" w:cs="Arial" w:eastAsia="Arial" w:hAnsi="Arial"/>
                <w:b/>
                <w:bCs/>
                <w:color w:val="7C3AED"/>
                <w:sz w:val="20"/>
                <w:szCs w:val="20"/>
              </w:rPr>
              <w:t xml:space="preserve">🔄  Fonctionnement des tokens</w:t>
            </w:r>
          </w:p>
          <w:p>
            <w:pPr>
              <w:spacing w:before="0" w:after="0"/>
            </w:pPr>
            <w:r>
              <w:rPr>
                <w:rFonts w:ascii="Arial" w:cs="Arial" w:eastAsia="Arial" w:hAnsi="Arial"/>
                <w:color w:val="1A1A2E"/>
                <w:sz w:val="20"/>
                <w:szCs w:val="20"/>
              </w:rPr>
              <w:t xml:space="preserve">Connexion → [access token 15min] + [refresh token 30j stocké]
Requête normale → envoie l'access token dans chaque requête
Access token expiré → refresh token génère automatiquement un nouveau
Déconnexion → refresh token révoqué en base (table RefreshToken)</w:t>
            </w:r>
          </w:p>
        </w:tc>
      </w:tr>
    </w:tbl>
    <w:p>
      <w:pPr>
        <w:pStyle w:val="Heading3"/>
        <w:spacing w:before="240" w:after="80"/>
      </w:pPr>
      <w:r>
        <w:rPr>
          <w:rFonts w:ascii="Arial" w:cs="Arial" w:eastAsia="Arial" w:hAnsi="Arial"/>
          <w:b/>
          <w:bCs/>
          <w:color w:val="E8693A"/>
          <w:sz w:val="24"/>
          <w:szCs w:val="24"/>
        </w:rPr>
        <w:t xml:space="preserve">otp.js — Connexion par téléphone</w:t>
      </w:r>
    </w:p>
    <w:p>
      <w:pPr>
        <w:spacing w:before="80" w:after="120"/>
      </w:pPr>
      <w:r>
        <w:rPr>
          <w:rFonts w:ascii="Arial" w:cs="Arial" w:eastAsia="Arial" w:hAnsi="Arial"/>
          <w:b w:val="false"/>
          <w:bCs w:val="false"/>
          <w:i w:val="false"/>
          <w:iCs w:val="false"/>
          <w:color w:val="1A1A2E"/>
          <w:sz w:val="22"/>
          <w:szCs w:val="22"/>
        </w:rPr>
        <w:t xml:space="preserve">Ce fichier permet la connexion sans mot de passe via un code SMS à 6 chiffres. L'utilisateur entre son numéro, reçoit un SMS avec le code, le saisit dans l'app. Compatible avec Orange, Free et Expresso Sénégal. Le service Twilio Verify gère l'envoi et la vérification — on ne stocke pas les codes nous-mêmes.</w:t>
      </w:r>
    </w:p>
    <w:p>
      <w:pPr>
        <w:pStyle w:val="Heading1"/>
        <w:spacing w:before="480" w:after="160"/>
      </w:pPr>
      <w:r>
        <w:rPr>
          <w:rFonts w:ascii="Arial" w:cs="Arial" w:eastAsia="Arial" w:hAnsi="Arial"/>
          <w:b/>
          <w:bCs/>
          <w:color w:val="1A1A2E"/>
          <w:sz w:val="36"/>
          <w:szCs w:val="36"/>
        </w:rPr>
        <w:t xml:space="preserve">4. Groupe 2 — Les middleware (src/middleware/)  ✅</w:t>
      </w:r>
    </w:p>
    <w:p>
      <w:pPr>
        <w:spacing w:before="80" w:after="120"/>
      </w:pPr>
      <w:r>
        <w:rPr>
          <w:rFonts w:ascii="Arial" w:cs="Arial" w:eastAsia="Arial" w:hAnsi="Arial"/>
          <w:b w:val="false"/>
          <w:bCs w:val="false"/>
          <w:i w:val="false"/>
          <w:iCs w:val="false"/>
          <w:color w:val="1A1A2E"/>
          <w:sz w:val="22"/>
          <w:szCs w:val="22"/>
        </w:rPr>
        <w:t xml:space="preserve">Les middleware sont les gardiens du serveur. Chaque requête qui arrive doit passer devant eux un par un, dans l'ordre. Si un gardien bloque la requête, elle ne va pas plus loin — le controller ne sera jamais appelé. C'est ici que se joue toute la sécurité de l'application.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Fichier</w:t>
            </w:r>
          </w:p>
        </w:tc>
        <w:tc>
          <w:tcPr>
            <w:tcW w:type="dxa" w:w="32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Rôle</w:t>
            </w:r>
          </w:p>
        </w:tc>
        <w:tc>
          <w:tcPr>
            <w:tcW w:type="dxa" w:w="356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Utilisé quand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auth.middleware.js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Vérifie le token JWT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Toute route protégée (80% des routes)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role.middleware.js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Vérifie le rôle utilisateur</w:t>
            </w:r>
          </w:p>
        </w:tc>
        <w:tc>
          <w:tcPr>
            <w:tcW w:type="dxa" w:w="3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Routes vendeur (VENDOR) et admin (ADMIN)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validate.middleware.js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Vérifie les données reçues avec Zod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Toute route qui reçoit des données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upload.middleware.js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Reçoit et contrôle les photos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Upload photo de plat, cover vendeur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rateLimiter.middleware.js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Limite les abus par IP</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 OTP, réinitialisation mot de passe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error.middleware.js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Gère toutes les erreurs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Automatique — toujours actif</w:t>
            </w:r>
          </w:p>
        </w:tc>
      </w:tr>
    </w:tbl>
    <w:p>
      <w:r>
        <w:rPr>
          <w:sz w:val="22"/>
          <w:szCs w:val="22"/>
        </w:rPr>
        <w:t xml:space="preserve"/>
      </w:r>
    </w:p>
    <w:p>
      <w:pPr>
        <w:pStyle w:val="Heading3"/>
        <w:spacing w:before="240" w:after="80"/>
      </w:pPr>
      <w:r>
        <w:rPr>
          <w:rFonts w:ascii="Arial" w:cs="Arial" w:eastAsia="Arial" w:hAnsi="Arial"/>
          <w:b/>
          <w:bCs/>
          <w:color w:val="E8693A"/>
          <w:sz w:val="24"/>
          <w:szCs w:val="24"/>
        </w:rPr>
        <w:t xml:space="preserve">auth.middleware.js — Le contrôle d'identité</w:t>
      </w:r>
    </w:p>
    <w:p>
      <w:pPr>
        <w:spacing w:before="80" w:after="120"/>
      </w:pPr>
      <w:r>
        <w:rPr>
          <w:rFonts w:ascii="Arial" w:cs="Arial" w:eastAsia="Arial" w:hAnsi="Arial"/>
          <w:b w:val="false"/>
          <w:bCs w:val="false"/>
          <w:i w:val="false"/>
          <w:iCs w:val="false"/>
          <w:color w:val="1A1A2E"/>
          <w:sz w:val="22"/>
          <w:szCs w:val="22"/>
        </w:rPr>
        <w:t xml:space="preserve">Ce middleware lit l'en-tête Authorization de chaque requête, en extrait le token JWT, le vérifie avec la clé secrète, puis cherche l'utilisateur correspondant en base. Si tout est bon, il ajoute l'utilisateur à la requête (req.user) pour que le controller puisse l'utiliser. Si quelque chose cloche — token absent, expiré, ou utilisateur désactivé — la requête est bloquée avec une erreur 401.</w:t>
      </w:r>
    </w:p>
    <w:p>
      <w:pPr>
        <w:pStyle w:val="Heading3"/>
        <w:spacing w:before="240" w:after="80"/>
      </w:pPr>
      <w:r>
        <w:rPr>
          <w:rFonts w:ascii="Arial" w:cs="Arial" w:eastAsia="Arial" w:hAnsi="Arial"/>
          <w:b/>
          <w:bCs/>
          <w:color w:val="E8693A"/>
          <w:sz w:val="24"/>
          <w:szCs w:val="24"/>
        </w:rPr>
        <w:t xml:space="preserve">role.middleware.js — Le contrôle des droits</w:t>
      </w:r>
    </w:p>
    <w:p>
      <w:pPr>
        <w:spacing w:before="80" w:after="120"/>
      </w:pPr>
      <w:r>
        <w:rPr>
          <w:rFonts w:ascii="Arial" w:cs="Arial" w:eastAsia="Arial" w:hAnsi="Arial"/>
          <w:b w:val="false"/>
          <w:bCs w:val="false"/>
          <w:i w:val="false"/>
          <w:iCs w:val="false"/>
          <w:color w:val="1A1A2E"/>
          <w:sz w:val="22"/>
          <w:szCs w:val="22"/>
        </w:rPr>
        <w:t xml:space="preserve">Ce middleware s'utilise toujours après authenticate. Il vérifie que l'utilisateur connecté possède le bon rôle. Par exemple, la route de modification du menu n'est accessible qu'aux utilisateurs avec le rôle VENDOR. Un client authentifié qui essaierait d'y accéder recevrait une erreur 403 — authentifié mais non autorisé.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thick" w:color="059669" w:sz="12"/>
              <w:bottom w:val="single" w:color="059669" w:sz="4"/>
              <w:right w:val="single" w:color="059669" w:sz="4"/>
            </w:tcBorders>
            <w:shd w:fill="ECFDF5" w:val="clear"/>
            <w:tcMar>
              <w:top w:type="dxa" w:w="140"/>
              <w:left w:type="dxa" w:w="200"/>
              <w:bottom w:type="dxa" w:w="140"/>
              <w:right w:type="dxa" w:w="200"/>
            </w:tcMar>
          </w:tcPr>
          <w:p>
            <w:pPr>
              <w:spacing w:before="0" w:after="60"/>
            </w:pPr>
            <w:r>
              <w:rPr>
                <w:rFonts w:ascii="Arial" w:cs="Arial" w:eastAsia="Arial" w:hAnsi="Arial"/>
                <w:b/>
                <w:bCs/>
                <w:color w:val="059669"/>
                <w:sz w:val="20"/>
                <w:szCs w:val="20"/>
              </w:rPr>
              <w:t xml:space="preserve">💡  Exemple d'utilisation dans une route</w:t>
            </w:r>
          </w:p>
          <w:p>
            <w:pPr>
              <w:spacing w:before="0" w:after="0"/>
            </w:pPr>
            <w:r>
              <w:rPr>
                <w:rFonts w:ascii="Arial" w:cs="Arial" w:eastAsia="Arial" w:hAnsi="Arial"/>
                <w:color w:val="1A1A2E"/>
                <w:sz w:val="20"/>
                <w:szCs w:val="20"/>
              </w:rPr>
              <w:t xml:space="preserve">router.post('/menu', authenticate, requireRole('VENDOR'), dishController.create)
Lecture : "Pour accéder à cette route, il faut être connecté (authenticate) ET avoir le rôle VENDOR (requireRole). Sinon, requête bloquée."</w:t>
            </w:r>
          </w:p>
        </w:tc>
      </w:tr>
    </w:tbl>
    <w:p>
      <w:pPr>
        <w:pStyle w:val="Heading3"/>
        <w:spacing w:before="240" w:after="80"/>
      </w:pPr>
      <w:r>
        <w:rPr>
          <w:rFonts w:ascii="Arial" w:cs="Arial" w:eastAsia="Arial" w:hAnsi="Arial"/>
          <w:b/>
          <w:bCs/>
          <w:color w:val="E8693A"/>
          <w:sz w:val="24"/>
          <w:szCs w:val="24"/>
        </w:rPr>
        <w:t xml:space="preserve">validate.middleware.js — Le contrôle des données</w:t>
      </w:r>
    </w:p>
    <w:p>
      <w:pPr>
        <w:spacing w:before="80" w:after="120"/>
      </w:pPr>
      <w:r>
        <w:rPr>
          <w:rFonts w:ascii="Arial" w:cs="Arial" w:eastAsia="Arial" w:hAnsi="Arial"/>
          <w:b w:val="false"/>
          <w:bCs w:val="false"/>
          <w:i w:val="false"/>
          <w:iCs w:val="false"/>
          <w:color w:val="1A1A2E"/>
          <w:sz w:val="22"/>
          <w:szCs w:val="22"/>
        </w:rPr>
        <w:t xml:space="preserve">Avant que les données arrivent au controller, ce middleware les passe au travers d'un schéma de validation Zod. Si un champ est manquant, d'un mauvais type, ou d'un format incorrect, le middleware renvoie une erreur 400 avec le détail précis du problème. Cela protège la base de données contre les données corrompues.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thick" w:color="059669" w:sz="12"/>
              <w:bottom w:val="single" w:color="059669" w:sz="4"/>
              <w:right w:val="single" w:color="059669" w:sz="4"/>
            </w:tcBorders>
            <w:shd w:fill="ECFDF5" w:val="clear"/>
            <w:tcMar>
              <w:top w:type="dxa" w:w="140"/>
              <w:left w:type="dxa" w:w="200"/>
              <w:bottom w:type="dxa" w:w="140"/>
              <w:right w:type="dxa" w:w="200"/>
            </w:tcMar>
          </w:tcPr>
          <w:p>
            <w:pPr>
              <w:spacing w:before="0" w:after="60"/>
            </w:pPr>
            <w:r>
              <w:rPr>
                <w:rFonts w:ascii="Arial" w:cs="Arial" w:eastAsia="Arial" w:hAnsi="Arial"/>
                <w:b/>
                <w:bCs/>
                <w:color w:val="059669"/>
                <w:sz w:val="20"/>
                <w:szCs w:val="20"/>
              </w:rPr>
              <w:t xml:space="preserve">Validation des noms africains et composes</w:t>
            </w:r>
          </w:p>
          <w:p>
            <w:pPr>
              <w:spacing w:before="0" w:after="0"/>
            </w:pPr>
            <w:r>
              <w:rPr>
                <w:rFonts w:ascii="Arial" w:cs="Arial" w:eastAsia="Arial" w:hAnsi="Arial"/>
                <w:color w:val="1A1A2E"/>
                <w:sz w:val="20"/>
                <w:szCs w:val="20"/>
              </w:rPr>
              <w:t xml:space="preserve">La regex accepte specifiquement :
- Aminata Fatou Diallo-Ndiaye — compose avec tiret
- Mbacke, Ndeye, Mbodj — accents africains
- N'Diaye, N'Gom — apostrophes
- Jean-Francois, Dr. Sow — prenom compose
Et rejette : chiffres, balises HTML, injections XSS</w:t>
            </w:r>
          </w:p>
        </w:tc>
      </w:tr>
    </w:tbl>
    <w:p>
      <w:pPr>
        <w:pStyle w:val="Heading3"/>
        <w:spacing w:before="240" w:after="80"/>
      </w:pPr>
      <w:r>
        <w:rPr>
          <w:rFonts w:ascii="Arial" w:cs="Arial" w:eastAsia="Arial" w:hAnsi="Arial"/>
          <w:b/>
          <w:bCs/>
          <w:color w:val="E8693A"/>
          <w:sz w:val="24"/>
          <w:szCs w:val="24"/>
        </w:rPr>
        <w:t xml:space="preserve">rateLimiter.middleware.js — Le bouclier anti-abus</w:t>
      </w:r>
    </w:p>
    <w:p>
      <w:pPr>
        <w:spacing w:before="80" w:after="120"/>
      </w:pPr>
      <w:r>
        <w:rPr>
          <w:rFonts w:ascii="Arial" w:cs="Arial" w:eastAsia="Arial" w:hAnsi="Arial"/>
          <w:b w:val="false"/>
          <w:bCs w:val="false"/>
          <w:i w:val="false"/>
          <w:iCs w:val="false"/>
          <w:color w:val="1A1A2E"/>
          <w:sz w:val="22"/>
          <w:szCs w:val="22"/>
        </w:rPr>
        <w:t xml:space="preserve">Sans limitation, un robot peut essayer des milliers de mots de passe en quelques secondes, ou spammer des SMS Twilio qui coûtent de l'argent. Ce fichier définit quatre niveaux de protection avec des seuils précisément calibrés pour une app mobile.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Limiteur</w:t>
            </w:r>
          </w:p>
        </w:tc>
        <w:tc>
          <w:tcPr>
            <w:tcW w:type="dxa" w:w="14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Seuil</w:t>
            </w:r>
          </w:p>
        </w:tc>
        <w:tc>
          <w:tcPr>
            <w:tcW w:type="dxa" w:w="16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Fenêtre</w:t>
            </w:r>
          </w:p>
        </w:tc>
        <w:tc>
          <w:tcPr>
            <w:tcW w:type="dxa" w:w="356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Raison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generalLimiter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 requêtes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minutes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Usage normal d'un utilisateur mobile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authLimiter</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5 tentatives</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15 minutes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Après 5 échecs → bouton "Mot de passe oublié ?" affiché</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otpLimiter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SMS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heure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Chaque SMS Twilio coûte de l'argent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resetPasswordLimiter</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3 demandes</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1 heure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Empêche le spam de SMS/emails de reset</w:t>
            </w:r>
          </w:p>
        </w:tc>
      </w:tr>
    </w:tbl>
    <w:p>
      <w:pPr>
        <w:pStyle w:val="Heading1"/>
        <w:spacing w:before="480" w:after="160"/>
      </w:pPr>
      <w:r>
        <w:rPr>
          <w:rFonts w:ascii="Arial" w:cs="Arial" w:eastAsia="Arial" w:hAnsi="Arial"/>
          <w:b/>
          <w:bCs/>
          <w:color w:val="1A1A2E"/>
          <w:sz w:val="36"/>
          <w:szCs w:val="36"/>
        </w:rPr>
        <w:t xml:space="preserve">5. Groupe 3 — Authentification (En cours 🔄)</w:t>
      </w:r>
    </w:p>
    <w:p>
      <w:pPr>
        <w:spacing w:before="80" w:after="120"/>
      </w:pPr>
      <w:r>
        <w:rPr>
          <w:rFonts w:ascii="Arial" w:cs="Arial" w:eastAsia="Arial" w:hAnsi="Arial"/>
          <w:b w:val="false"/>
          <w:bCs w:val="false"/>
          <w:i w:val="false"/>
          <w:iCs w:val="false"/>
          <w:color w:val="1A1A2E"/>
          <w:sz w:val="22"/>
          <w:szCs w:val="22"/>
        </w:rPr>
        <w:t xml:space="preserve">L'authentification est la première fonctionnalité complète du serveur. C'est le portail d'entrée de toute l'application — sans elle, aucun utilisateur ne peut accéder au reste. Elle couvre quatre scénarios distincts : connexion classique avec mot de passe, connexion par SMS, connexion via Google ou Facebook, et réinitialisation du mot de passe.</w:t>
      </w:r>
    </w:p>
    <w:p>
      <w:r>
        <w:rPr>
          <w:sz w:val="22"/>
          <w:szCs w:val="22"/>
        </w:rPr>
        <w:t xml:space="preserve"/>
      </w:r>
    </w:p>
    <w:p>
      <w:pPr>
        <w:pStyle w:val="Heading3"/>
        <w:spacing w:before="240" w:after="80"/>
      </w:pPr>
      <w:r>
        <w:rPr>
          <w:rFonts w:ascii="Arial" w:cs="Arial" w:eastAsia="Arial" w:hAnsi="Arial"/>
          <w:b/>
          <w:bCs/>
          <w:color w:val="E8693A"/>
          <w:sz w:val="24"/>
          <w:szCs w:val="24"/>
        </w:rPr>
        <w:t xml:space="preserve">Routes prévues — 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rPr>
          <w:tblHeader/>
        </w:trPr>
        <w:tc>
          <w:tcPr>
            <w:tcW w:type="dxa" w:w="9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Méthode</w:t>
            </w:r>
          </w:p>
        </w:tc>
        <w:tc>
          <w:tcPr>
            <w:tcW w:type="dxa" w:w="26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26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326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Middleware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/api/auth/register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Inscription email/mot de passe</w:t>
            </w:r>
          </w:p>
        </w:tc>
        <w:tc>
          <w:tcPr>
            <w:tcW w:type="dxa" w:w="3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validate(register) + authLimiter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/api/auth/login</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Connexion email/mot de passe</w:t>
            </w:r>
          </w:p>
        </w:tc>
        <w:tc>
          <w:tcPr>
            <w:tcW w:type="dxa" w:w="32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validate(login) + authLimiter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/api/auth/refresh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Renouveler l'access token</w:t>
            </w:r>
          </w:p>
        </w:tc>
        <w:tc>
          <w:tcPr>
            <w:tcW w:type="dxa" w:w="3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authLimiter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/api/auth/logout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Déconnexion et révocation du token</w:t>
            </w:r>
          </w:p>
        </w:tc>
        <w:tc>
          <w:tcPr>
            <w:tcW w:type="dxa" w:w="32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authenticate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/api/auth/send-otp</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Envoyer le code SMS</w:t>
            </w:r>
          </w:p>
        </w:tc>
        <w:tc>
          <w:tcPr>
            <w:tcW w:type="dxa" w:w="3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validate(sendOtp) + otpLimiter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/api/auth/verify-otp</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Vérifier le code SMS</w:t>
            </w:r>
          </w:p>
        </w:tc>
        <w:tc>
          <w:tcPr>
            <w:tcW w:type="dxa" w:w="32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validate(verifyOtp)</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/api/auth/google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Connexion via Google</w:t>
            </w:r>
          </w:p>
        </w:tc>
        <w:tc>
          <w:tcPr>
            <w:tcW w:type="dxa" w:w="3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authLimiter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/api/auth/facebook</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Connexion via Facebook</w:t>
            </w:r>
          </w:p>
        </w:tc>
        <w:tc>
          <w:tcPr>
            <w:tcW w:type="dxa" w:w="32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authLimiter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/api/auth/forgot-password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Demande de réinitialisation</w:t>
            </w:r>
          </w:p>
        </w:tc>
        <w:tc>
          <w:tcPr>
            <w:tcW w:type="dxa" w:w="3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resetPasswordLimiter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/api/auth/verify-reset-code</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Vérifier le code de reset</w:t>
            </w:r>
          </w:p>
        </w:tc>
        <w:tc>
          <w:tcPr>
            <w:tcW w:type="dxa" w:w="32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/api/auth/reset-password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Changer le mot de passe</w:t>
            </w:r>
          </w:p>
        </w:tc>
        <w:tc>
          <w:tcPr>
            <w:tcW w:type="dxa" w:w="3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r>
    </w:tbl>
    <w:p>
      <w:pPr>
        <w:pStyle w:val="Heading1"/>
        <w:spacing w:before="480" w:after="160"/>
      </w:pPr>
      <w:r>
        <w:rPr>
          <w:rFonts w:ascii="Arial" w:cs="Arial" w:eastAsia="Arial" w:hAnsi="Arial"/>
          <w:b/>
          <w:bCs/>
          <w:color w:val="1A1A2E"/>
          <w:sz w:val="36"/>
          <w:szCs w:val="36"/>
        </w:rPr>
        <w:t xml:space="preserve">6. Groupe 4 — Fonctionnalités métier (À venir ⏳)</w:t>
      </w:r>
    </w:p>
    <w:p>
      <w:pPr>
        <w:spacing w:before="80" w:after="120"/>
      </w:pPr>
      <w:r>
        <w:rPr>
          <w:rFonts w:ascii="Arial" w:cs="Arial" w:eastAsia="Arial" w:hAnsi="Arial"/>
          <w:b w:val="false"/>
          <w:bCs w:val="false"/>
          <w:i w:val="false"/>
          <w:iCs w:val="false"/>
          <w:color w:val="1A1A2E"/>
          <w:sz w:val="22"/>
          <w:szCs w:val="22"/>
        </w:rPr>
        <w:t xml:space="preserve">Une fois l'authentification en place, on construira les fonctionnalités qui font le cœur de l'application. Chaque fonctionnalité suit la même structure : un fichier de routes définit les adresses, un fichier controller contient la logique. Voici ce qui sera développé, dans l'ordre logique des dépendances.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Groupe</w:t>
            </w:r>
          </w:p>
        </w:tc>
        <w:tc>
          <w:tcPr>
            <w:tcW w:type="dxa" w:w="300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Fichiers</w:t>
            </w:r>
          </w:p>
        </w:tc>
        <w:tc>
          <w:tcPr>
            <w:tcW w:type="dxa" w:w="4760"/>
            <w:tcBorders>
              <w:top w:val="single" w:color="E8693A" w:sz="1"/>
              <w:left w:val="single" w:color="E8693A" w:sz="1"/>
              <w:bottom w:val="single" w:color="E8693A" w:sz="1"/>
              <w:right w:val="single" w:color="E8693A" w:sz="1"/>
            </w:tcBorders>
            <w:shd w:fill="E869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Écrans de l'app concernés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Vendors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vendor.routes.js + vendor.controller.js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Carte accueil, liste vendeurs, fiche vendeur, comparaison</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Dishes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dish.routes.js + dish.controller.js</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Menu vendeur, écran commande, gestion menu</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Orders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order.routes.js + order.controller.js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Passer une commande, suivi, historique, tableau de bord vendeur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Reviews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review.routes.js + review.controller.js</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Laisser un avis, réponse vendeur, affichage des notes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Wallet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wallet.routes.js + wallet.controller.js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StreetFood Wallet, graphiques, historique des dépenses</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3A" w:sz="4"/>
              <w:left w:val="thick" w:color="E8693A" w:sz="12"/>
              <w:bottom w:val="single" w:color="E8693A" w:sz="4"/>
              <w:right w:val="single" w:color="E8693A" w:sz="4"/>
            </w:tcBorders>
            <w:shd w:fill="FDF0EB" w:val="clear"/>
            <w:tcMar>
              <w:top w:type="dxa" w:w="140"/>
              <w:left w:type="dxa" w:w="200"/>
              <w:bottom w:type="dxa" w:w="140"/>
              <w:right w:type="dxa" w:w="200"/>
            </w:tcMar>
          </w:tcPr>
          <w:p>
            <w:pPr>
              <w:spacing w:before="0" w:after="60"/>
            </w:pPr>
            <w:r>
              <w:rPr>
                <w:rFonts w:ascii="Arial" w:cs="Arial" w:eastAsia="Arial" w:hAnsi="Arial"/>
                <w:b/>
                <w:bCs/>
                <w:color w:val="E8693A"/>
                <w:sz w:val="20"/>
                <w:szCs w:val="20"/>
              </w:rPr>
              <w:t xml:space="preserve">🗺️  Dépendances entre groupes</w:t>
            </w:r>
          </w:p>
          <w:p>
            <w:pPr>
              <w:spacing w:before="0" w:after="0"/>
            </w:pPr>
            <w:r>
              <w:rPr>
                <w:rFonts w:ascii="Arial" w:cs="Arial" w:eastAsia="Arial" w:hAnsi="Arial"/>
                <w:color w:val="1A1A2E"/>
                <w:sz w:val="20"/>
                <w:szCs w:val="20"/>
              </w:rPr>
              <w:t xml:space="preserve">Vendors dépend de → User (le propriétaire), VendorCategory
Dishes dépend de → Vendor
Orders dépend de → User, Vendor, Dish (+ crée des OrderItems et Notifications)
Reviews dépend de → User, Vendor, Order (on ne peut évaluer qu'après avoir commandé)
Wallet dépend de → User, Order (chaque commande crée une WalletTransaction)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single" w:color="E8693A" w:sz="4"/>
            <w:right w:val="none" w:color="FFFFFF" w:sz="0"/>
          </w:tcBorders>
        </w:tcPr>
        <w:p>
          <w:r>
            <w:rPr>
              <w:rFonts w:ascii="Arial" w:cs="Arial" w:eastAsia="Arial" w:hAnsi="Arial"/>
              <w:b/>
              <w:bCs/>
              <w:color w:val="E8693A"/>
              <w:sz w:val="18"/>
              <w:szCs w:val="18"/>
            </w:rPr>
            <w:t xml:space="preserve">🍖  StreetFood Dakar — Guide Technique Backend</w:t>
          </w:r>
        </w:p>
      </w:tc>
      <w:tc>
        <w:tcPr>
          <w:tcW w:type="dxa" w:w="2360"/>
          <w:tcBorders>
            <w:top w:val="none" w:color="FFFFFF" w:sz="0"/>
            <w:left w:val="none" w:color="FFFFFF" w:sz="0"/>
            <w:bottom w:val="single" w:color="E8693A" w:sz="4"/>
            <w:right w:val="none" w:color="FFFFFF" w:sz="0"/>
          </w:tcBorders>
        </w:tcPr>
        <w:p>
          <w:pPr>
            <w:jc w:val="right"/>
          </w:pPr>
          <w:r>
            <w:rPr>
              <w:rFonts w:ascii="Arial" w:cs="Arial" w:eastAsia="Arial" w:hAnsi="Arial"/>
              <w:color w:val="6B7280"/>
              <w:sz w:val="16"/>
              <w:szCs w:val="16"/>
            </w:rPr>
            <w:t xml:space="preserve">Node.js · Prisma · PostgreSQL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E869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2026-03-13T16:17:44.365Z</dcterms:created>
  <dcterms:modified xsi:type="dcterms:W3CDTF">2026-03-13T16:17:44.366Z</dcterms:modified>
</cp:coreProperties>
</file>

<file path=docProps/custom.xml><?xml version="1.0" encoding="utf-8"?>
<Properties xmlns="http://schemas.openxmlformats.org/officeDocument/2006/custom-properties" xmlns:vt="http://schemas.openxmlformats.org/officeDocument/2006/docPropsVTypes"/>
</file>