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D4E89"/>
          <w:sz w:val="44"/>
          <w:szCs w:val="44"/>
        </w:rPr>
        <w:t xml:space="preserve">Cahier des charges technique</w:t>
      </w:r>
    </w:p>
    <w:p>
      <w:pPr>
        <w:spacing w:after="40"/>
      </w:pPr>
      <w:r>
        <w:rPr>
          <w:color w:val="555555"/>
          <w:sz w:val="26"/>
          <w:szCs w:val="26"/>
        </w:rPr>
        <w:t xml:space="preserve">Plateforme de visioconférence, formation en ligne et e-commerce</w:t>
      </w:r>
    </w:p>
    <w:p>
      <w:pPr>
        <w:spacing w:after="500"/>
      </w:pPr>
      <w:r>
        <w:rPr>
          <w:i/>
          <w:iCs/>
          <w:color w:val="888888"/>
          <w:sz w:val="22"/>
          <w:szCs w:val="22"/>
        </w:rPr>
        <w:t xml:space="preserve">Document développeur — architecture et stack</w:t>
      </w:r>
    </w:p>
    <w:p>
      <w:pPr>
        <w:pStyle w:val="Heading1"/>
        <w:spacing w:after="200" w:before="400"/>
      </w:pPr>
      <w:r>
        <w:t xml:space="preserve">1. Principe d'architecture</w:t>
      </w:r>
    </w:p>
    <w:p>
      <w:pPr>
        <w:spacing w:after="150"/>
      </w:pPr>
      <w:r>
        <w:t xml:space="preserve">Application monolithique Laravel unique regroupant l'authentification, la gestion des cours, l'e-commerce et l'orchestration des services externes. Aucune brique métier n'est dupliquée entre modules : un seul modèle utilisateur, un seul système de commande, gérant à la fois les cours et les produits.</w:t>
      </w:r>
    </w:p>
    <w:p>
      <w:pPr>
        <w:spacing w:after="150"/>
      </w:pPr>
      <w:r>
        <w:t xml:space="preserve">Les traitements nécessitant une infrastructure spécialisée (flux vidéo temps réel, transcodage vidéo à la demande, paiement) sont délégués à des services managés tiers plutôt que développés ou auto-hébergés, pour limiter la charge d'exploitation et de sécurité réseau.</w:t>
      </w:r>
    </w:p>
    <w:p>
      <w:pPr>
        <w:pStyle w:val="Heading1"/>
        <w:spacing w:after="200" w:before="400"/>
      </w:pPr>
      <w:r>
        <w:t xml:space="preserve">2. Stack technique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50"/>
      </w:tblGrid>
      <w:tr>
        <w:tc>
          <w:tcPr>
            <w:tcW w:type="dxa" w:w="2600"/>
            <w:shd w:fill="1D4E8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300"/>
            <w:shd w:fill="1D4E8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 retenue</w:t>
            </w:r>
          </w:p>
        </w:tc>
        <w:tc>
          <w:tcPr>
            <w:tcW w:type="dxa" w:w="3450"/>
            <w:shd w:fill="1D4E8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backend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(PHP 8+)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logique métier, API interne, orchestration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Hébergement backend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Cloud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Déploiement managé, scaling, Postgres inclus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relationnelles (users, cours, commandes, certificats)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Visioconférence (SFU)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WebRTC managé — pas de gestion TURN/coturn en interne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Vidéos de cours (VOD)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Bunny Stream / Cloudflare Stream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Transcodage adaptatif, lecture par lien signé à expiration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Stockage fichiers statiques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certificats, images, supports — egress gratuit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local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CinetPay ou PayDunya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money (Wave, Orange Money) + carte, marché UEMOA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international (optionnel)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Cartes bancaires internationales si audience hors zone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ou Postmark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 commande, certificat disponible</w:t>
            </w:r>
          </w:p>
        </w:tc>
      </w:tr>
    </w:tbl>
    <w:p>
      <w:pPr>
        <w:pStyle w:val="Heading1"/>
        <w:spacing w:after="200" w:before="400"/>
      </w:pPr>
      <w:r>
        <w:t xml:space="preserve">3. Modèle de données (entités principales)</w:t>
      </w:r>
    </w:p>
    <w:p>
      <w:pPr>
        <w:spacing w:after="150"/>
      </w:pPr>
      <w:r>
        <w:t xml:space="preserve">Schéma relationnel de référence — les entités et relations clés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— comptes utilisateurs (id, name, email, password)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 — commandes, avec user_id NULLABLE + guest_email pour le paiement invité (id, user_id, guest_email, status, total)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ORDER_ITEMS — lignes de commande polymorphiques (itemable_type / itemable_id) pointant vers COURSES ou PRODUCTS, permettant un panier mixte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COURSES — cours (id, title, price, stream_video_id)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PRODUCTS — produits indépendants (id, name, price,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ENROLLMENTS — inscription d'un utilisateur à un cours, créée automatiquement après paiement (id, user_id, course_id, progress)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CERTIFICATES — certificat lié à une inscription terminée, pointant vers un fichier PDF stocké sur R2 (id, enrollment_id, file_path)</w:t>
      </w:r>
    </w:p>
    <w:p>
      <w:pPr>
        <w:spacing w:after="150"/>
      </w:pPr>
      <w:r>
        <w:t xml:space="preserve">Point d'attention : ORDER_ITEMS utilise une relation polymorphique (morphTo en Laravel) pour permettre à une même commande de contenir un cours et un produit sans dupliquer la logique de commande.</w:t>
      </w:r>
    </w:p>
    <w:p>
      <w:pPr>
        <w:pStyle w:val="Heading1"/>
        <w:spacing w:after="200" w:before="400"/>
      </w:pPr>
      <w:r>
        <w:t xml:space="preserve">4. Intégrations externes — détails techniques</w:t>
      </w:r>
    </w:p>
    <w:p>
      <w:pPr>
        <w:pStyle w:val="Heading2"/>
        <w:spacing w:after="150" w:before="300"/>
      </w:pPr>
      <w:r>
        <w:t xml:space="preserve">4.1 LiveKit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de token JWT côté Laravel via le SDK PHP officiel, scope limité à une room et un 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frontend se connecte directement au SFU LiveKit avec ce token — les flux médias ne transitent jamais par le serveur Laravel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Enregistrement des sessions (Egress) configurable pour écrire directement vers Cloudflare R2</w:t>
      </w:r>
    </w:p>
    <w:p>
      <w:pPr>
        <w:pStyle w:val="Heading2"/>
        <w:spacing w:after="150" w:before="300"/>
      </w:pPr>
      <w:r>
        <w:t xml:space="preserve">4.2 Bunny Stream / Cloudflare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des vidéos de cours via API, stockage du video_id retourné (pas de fichier vidéo brut stocké en base ni sur Laravel Cloud)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de liens de lecture signés avec expiration côté Laravel, pour empêcher la circulation libre des liens de cours payants</w:t>
      </w:r>
    </w:p>
    <w:p>
      <w:pPr>
        <w:pStyle w:val="Heading2"/>
        <w:spacing w:after="150" w:before="300"/>
      </w:pPr>
      <w:r>
        <w:t xml:space="preserve">4.3 Paiement (CinetPay / PayDunya)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via package Laravel dédié (ex. guysolamour/laravel-cinetpay)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de paiement exclusivement via webhook signé côté serveur — ne jamais valider une commande sur le seul retour navigateur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 l'idempotence des webhooks : un même événement de paiement peut être reçu plusieurs fois, la logique doit être idempotente (vérifier l'état de la commande avant de la marquer payée)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État de commande à trois issues à prévoir explicitement : payé, échoué, en attente/inconnu — ne jamais forcer un état "échoué" sur timeout</w:t>
      </w:r>
    </w:p>
    <w:p>
      <w:pPr>
        <w:pStyle w:val="Heading1"/>
        <w:spacing w:after="200" w:before="400"/>
      </w:pPr>
      <w:r>
        <w:t xml:space="preserve">5. Sécurité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Liens de vidéos de cours toujours signés et à expiration, jamais d'URL de fichier brute exposée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Paiement invité : validation stricte de l'email fourni, envoi du reçu et du lien d'accès uniquement après confirmation webhook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Séparation claire des rôles (admin, utilisateur inscrit, invité) au niveau des policies Laravel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Aucune donnée de paiement (numéro de carte, identifiants mobile money) ne transite ni n'est stockée côté Laravel — délégué entièrement au prestataire de paiement</w:t>
      </w:r>
    </w:p>
    <w:p>
      <w:pPr>
        <w:pStyle w:val="Heading1"/>
        <w:spacing w:after="200" w:before="400"/>
      </w:pPr>
      <w:r>
        <w:t xml:space="preserve">6. Environnements et déploiement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Environnement local : Laravel Valet / Herd, pas de Docker requis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: push Git vers Laravel Cloud, build et migration automatisés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Variables d'environnement : clés API LiveKit, Bunny/Cloudflare Stream, R2, CinetPay/PayDunya, gérées via le tableau de bord Laravel Cloud (jamais commitées)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environnement de test (sandbox) distinct pour les clés de paiement avant mise en production</w:t>
      </w:r>
    </w:p>
    <w:p>
      <w:pPr>
        <w:pStyle w:val="Heading1"/>
        <w:spacing w:after="200" w:before="400"/>
      </w:pPr>
      <w:r>
        <w:t xml:space="preserve">7. Phases de développement recommandées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— Laravel seul : authentification, modèles de données, CRUD cours/produits/commandes (sans vidéo ni paiement)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— Intégration LiveKit Cloud pour la visioconférence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 — Intégration Bunny/Cloudflare Stream pour les vidéos de cours et génération de certificats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 — Intégration paiement (CinetPay/PayDunya) et parcours de commande complet, y compris invité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5 — Déploiement production sur Laravel Cloud, tests de charge légers, mise en place du monitoring (Laravel Cloud + Sentry)</w:t>
      </w:r>
    </w:p>
    <w:p>
      <w:pPr>
        <w:pStyle w:val="Heading1"/>
        <w:spacing w:after="200" w:before="400"/>
      </w:pPr>
      <w:r>
        <w:t xml:space="preserve">8. Points de vigilance techniques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jamais stocker de vidéo de cours en tant que fichier brut sur Laravel Cloud (coût de bande passante prohibitif) — toujours passer par le service de streaming dédié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Toujours traiter les webhooks de paiement comme la seule source de vérité pour l'état d'une commande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Prévoir dès le schéma de données le rattachement a posteriori d'une commande invité à un compte utilisateur créé plus tard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2026-09-22T11:08:25.149Z</dcterms:created>
  <dcterms:modified xsi:type="dcterms:W3CDTF">2026-09-22T11:08:25.149Z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