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hanging="2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hanging="2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hanging="2"/>
        <w:jc w:val="center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</w:rPr>
        <w:drawing>
          <wp:inline distB="0" distT="0" distL="0" distR="0">
            <wp:extent cx="3393440" cy="1336675"/>
            <wp:effectExtent b="0" l="0" r="0" t="0"/>
            <wp:docPr descr="IFAM" id="15" name="image8.jpg"/>
            <a:graphic>
              <a:graphicData uri="http://schemas.openxmlformats.org/drawingml/2006/picture">
                <pic:pic>
                  <pic:nvPicPr>
                    <pic:cNvPr descr="IFAM"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3440" cy="133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hanging="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Calibri" w:cs="Calibri" w:eastAsia="Calibri" w:hAnsi="Calibri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center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65.0" w:type="dxa"/>
        <w:jc w:val="left"/>
        <w:tblInd w:w="-10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5"/>
        <w:gridCol w:w="2790"/>
        <w:gridCol w:w="4900"/>
        <w:tblGridChange w:id="0">
          <w:tblGrid>
            <w:gridCol w:w="1875"/>
            <w:gridCol w:w="2790"/>
            <w:gridCol w:w="4900"/>
          </w:tblGrid>
        </w:tblGridChange>
      </w:tblGrid>
      <w:tr>
        <w:trPr>
          <w:cantSplit w:val="0"/>
          <w:trHeight w:val="1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LC INDUSTRIA E COMERCIO DE FRUTAS LTDA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- PLANO DE TRABALHO – INOVA/PPGI/IFAM/202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[Bio Caroço] - Desenvolvimento de um Sistema de Gestão Inteligente de Coletas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Coordenador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Prof. Me.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Wenndisson da Silva Souza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Local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Execução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Instituto Federal de Educação, Ciência e Tecnologia do Amazonas – IFAM 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Polo de Inovação - INOVA/PPGI/IFAM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2d050" w:val="clear"/>
            <w:vAlign w:val="cente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righ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Contatos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1"/>
              </w:numPr>
              <w:pBdr>
                <w:left w:color="c0c0c0" w:space="1" w:sz="4" w:val="single"/>
              </w:pBdr>
              <w:spacing w:after="120" w:line="264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IFAM: Alyson de Jesus dos Santos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1"/>
              </w:numPr>
              <w:pBdr>
                <w:left w:color="c0c0c0" w:space="1" w:sz="4" w:val="single"/>
              </w:pBdr>
              <w:spacing w:after="120" w:line="264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(E-mail: </w:t>
            </w:r>
            <w:hyperlink r:id="rId8">
              <w:r w:rsidDel="00000000" w:rsidR="00000000" w:rsidRPr="00000000">
                <w:rPr>
                  <w:rFonts w:ascii="Calibri" w:cs="Calibri" w:eastAsia="Calibri" w:hAnsi="Calibri"/>
                  <w:sz w:val="20"/>
                  <w:szCs w:val="20"/>
                  <w:rtl w:val="0"/>
                </w:rPr>
                <w:t xml:space="preserve">alyson.santos@ifam.edu.br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 / Fone: (92) 99162-5343)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1"/>
              </w:numPr>
              <w:pBdr>
                <w:left w:color="c0c0c0" w:space="1" w:sz="4" w:val="single"/>
              </w:pBdr>
              <w:spacing w:after="120" w:line="264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FAEPI: Matilde de Lima Monteiro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1"/>
              </w:numPr>
              <w:pBdr>
                <w:left w:color="c0c0c0" w:space="1" w:sz="4" w:val="single"/>
              </w:pBdr>
              <w:spacing w:after="120" w:line="264" w:lineRule="auto"/>
              <w:ind w:left="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(E-mail: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sz w:val="20"/>
                  <w:szCs w:val="20"/>
                  <w:rtl w:val="0"/>
                </w:rPr>
                <w:t xml:space="preserve">matilde.monteiro@faepi.org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/ Fone: 3346-8303)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Manaus-Amazonas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/202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202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©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Instituto Federal de Educação, Ciência e Tecnologia do Amazonas - IFAM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Todos os direitos reservados. 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1"/>
              </w:numPr>
              <w:pBdr>
                <w:top w:space="0" w:sz="0" w:val="nil"/>
                <w:left w:color="c0c0c0" w:space="1" w:sz="4" w:val="single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As informações contidas neste documento são de caráter confidencial e não podem ser reproduzidas, no todo ou parcialmente, independentemente do método utilizado, salvo autorização expressa da Pró-reitora de Pesquisa e Pós-Graduação do Instituto Federal do Amazonas. Ninguém está autorizado a utilizar o conteúdo desta documentação em materiais que sejam divulgados ao público, por quaisquer meios de comunicação, quer seja na forma oral ou escrita.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0" w:hanging="2"/>
        <w:rPr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DADOS CADASTRAIS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ind w:hanging="2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PROPONENTE</w:t>
      </w:r>
    </w:p>
    <w:tbl>
      <w:tblPr>
        <w:tblStyle w:val="Table2"/>
        <w:tblW w:w="9041.0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71"/>
        <w:gridCol w:w="424"/>
        <w:gridCol w:w="423"/>
        <w:gridCol w:w="1557"/>
        <w:gridCol w:w="706"/>
        <w:gridCol w:w="292"/>
        <w:gridCol w:w="133"/>
        <w:gridCol w:w="1835"/>
        <w:tblGridChange w:id="0">
          <w:tblGrid>
            <w:gridCol w:w="3671"/>
            <w:gridCol w:w="424"/>
            <w:gridCol w:w="423"/>
            <w:gridCol w:w="1557"/>
            <w:gridCol w:w="706"/>
            <w:gridCol w:w="292"/>
            <w:gridCol w:w="133"/>
            <w:gridCol w:w="183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Instituto Federal de Educação, Ciência e Tecnologia do Amazonas – IFAM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10.792.928/0001-00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Av. Ferreira Pena, Nº 1109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Centro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69025-010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E-MAIL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color w:val="000000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16"/>
                  <w:szCs w:val="16"/>
                  <w:highlight w:val="white"/>
                  <w:u w:val="single"/>
                  <w:rtl w:val="0"/>
                </w:rPr>
                <w:t xml:space="preserve">gabinete@ifam.edu.br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(092) 3306-0000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Jaime Cavalcante Alves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CPF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RG – ORGÃO EXPEDIDOR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3338.214.702-59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832550 – SSP-AM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Reitor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Professor (Servidor Público Federal)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BAIRRO</w:t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Rua D , Casa 102, Conjunto dos Bancários II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Santo Antonio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line="360" w:lineRule="auto"/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69029-460,</w:t>
            </w:r>
          </w:p>
        </w:tc>
      </w:tr>
    </w:tbl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ind w:hanging="2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    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rtl w:val="0"/>
        </w:rPr>
        <w:t xml:space="preserve">CONCEDENTE</w:t>
      </w: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5"/>
        <w:gridCol w:w="420"/>
        <w:gridCol w:w="420"/>
        <w:gridCol w:w="1545"/>
        <w:gridCol w:w="705"/>
        <w:gridCol w:w="240"/>
        <w:gridCol w:w="210"/>
        <w:gridCol w:w="1830"/>
        <w:tblGridChange w:id="0">
          <w:tblGrid>
            <w:gridCol w:w="3645"/>
            <w:gridCol w:w="420"/>
            <w:gridCol w:w="420"/>
            <w:gridCol w:w="1545"/>
            <w:gridCol w:w="705"/>
            <w:gridCol w:w="240"/>
            <w:gridCol w:w="210"/>
            <w:gridCol w:w="1830"/>
          </w:tblGrid>
        </w:tblGridChange>
      </w:tblGrid>
      <w:tr>
        <w:trPr>
          <w:cantSplit w:val="0"/>
          <w:tblHeader w:val="1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LC INDUSTRIA E COMERCIO DE FRUTAS LTDA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60.369.979/0001-00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AV BOM JESUS, 888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COLÔNIA TERRA NOVA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69.015-300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2"/>
                <w:szCs w:val="12"/>
              </w:rPr>
            </w:pPr>
            <w:hyperlink r:id="rId11">
              <w:r w:rsidDel="00000000" w:rsidR="00000000" w:rsidRPr="00000000">
                <w:rPr>
                  <w:rFonts w:ascii="Calibri" w:cs="Calibri" w:eastAsia="Calibri" w:hAnsi="Calibri"/>
                  <w:color w:val="1155cc"/>
                  <w:sz w:val="16"/>
                  <w:szCs w:val="16"/>
                  <w:highlight w:val="white"/>
                  <w:u w:val="single"/>
                  <w:rtl w:val="0"/>
                </w:rPr>
                <w:t xml:space="preserve">leticiabarreto.461@icloud.com</w:t>
              </w:r>
            </w:hyperlink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(92) 99435-8587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line="360" w:lineRule="auto"/>
              <w:ind w:hanging="2"/>
              <w:jc w:val="both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LETICIA CASTRO BARRETO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CPF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RG – ORGÃO EXPEDIDOR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line="360" w:lineRule="auto"/>
              <w:ind w:hanging="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033.000.712-24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line="360" w:lineRule="auto"/>
              <w:ind w:hanging="2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10.224.473PC/PA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SÓCIA ADMINISTRADORA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333333"/>
                <w:sz w:val="16"/>
                <w:szCs w:val="16"/>
                <w:highlight w:val="white"/>
                <w:rtl w:val="0"/>
              </w:rPr>
              <w:t xml:space="preserve">EMPRESÁRIO(A)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Avenida Senador Lemos 597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Umarizal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highlight w:val="white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Belém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PA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highlight w:val="white"/>
                <w:rtl w:val="0"/>
              </w:rPr>
              <w:t xml:space="preserve">66050-000</w:t>
            </w:r>
          </w:p>
        </w:tc>
      </w:tr>
    </w:tbl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60" w:lineRule="auto"/>
        <w:ind w:hanging="2"/>
        <w:rPr>
          <w:rFonts w:ascii="Calibri" w:cs="Calibri" w:eastAsia="Calibri" w:hAnsi="Calibri"/>
          <w:b w:val="1"/>
          <w:bCs w:val="1"/>
          <w:smallCaps w:val="1"/>
          <w:color w:val="000000"/>
        </w:rPr>
      </w:pPr>
      <w:bookmarkStart w:colFirst="0" w:colLast="0" w:name="_heading=h.rob0kefezhfn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rtl w:val="0"/>
        </w:rPr>
        <w:t xml:space="preserve">INTERVENIENTE</w:t>
      </w:r>
    </w:p>
    <w:tbl>
      <w:tblPr>
        <w:tblStyle w:val="Table4"/>
        <w:tblW w:w="9040.000000000002" w:type="dxa"/>
        <w:jc w:val="left"/>
        <w:tblInd w:w="-103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49"/>
        <w:gridCol w:w="422"/>
        <w:gridCol w:w="421"/>
        <w:gridCol w:w="1547"/>
        <w:gridCol w:w="702"/>
        <w:gridCol w:w="292"/>
        <w:gridCol w:w="172"/>
        <w:gridCol w:w="1835"/>
        <w:tblGridChange w:id="0">
          <w:tblGrid>
            <w:gridCol w:w="3649"/>
            <w:gridCol w:w="422"/>
            <w:gridCol w:w="421"/>
            <w:gridCol w:w="1547"/>
            <w:gridCol w:w="702"/>
            <w:gridCol w:w="292"/>
            <w:gridCol w:w="172"/>
            <w:gridCol w:w="1835"/>
          </w:tblGrid>
        </w:tblGridChange>
      </w:tblGrid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Fundação de Apoio ao Ensino, Pesquisa, Extensão e Interiorização do IFAM – FAEPI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04.623.300/0001-88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ENDEREÇO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Av. Borba, 1144 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Cachoeirinha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69065030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E-MAIL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TELEFONE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color w:val="000000"/>
              </w:rPr>
            </w:pPr>
            <w:hyperlink r:id="rId12">
              <w:r w:rsidDel="00000000" w:rsidR="00000000" w:rsidRPr="00000000">
                <w:rPr>
                  <w:rFonts w:ascii="Calibri" w:cs="Calibri" w:eastAsia="Calibri" w:hAnsi="Calibri"/>
                  <w:color w:val="0563c1"/>
                  <w:sz w:val="16"/>
                  <w:szCs w:val="16"/>
                  <w:u w:val="single"/>
                  <w:rtl w:val="0"/>
                </w:rPr>
                <w:t xml:space="preserve">faepi@faepi-ifam.org.br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(092) 98409-4640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RESPONSÁVEL</w:t>
            </w:r>
          </w:p>
        </w:tc>
      </w:tr>
      <w:tr>
        <w:trPr>
          <w:cantSplit w:val="0"/>
          <w:tblHeader w:val="0"/>
        </w:trPr>
        <w:tc>
          <w:tcPr>
            <w:gridSpan w:val="8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" w:line="228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Luana Marinho Monteiro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 CPF: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657.225.822-04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RG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13166336 SSP/AM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FUNÇÃO</w:t>
            </w:r>
          </w:p>
        </w:tc>
        <w:tc>
          <w:tcPr>
            <w:gridSpan w:val="7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PROFISSÃO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Diretora Geral</w:t>
            </w:r>
          </w:p>
        </w:tc>
        <w:tc>
          <w:tcPr>
            <w:gridSpan w:val="7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ENDEREÇO DO RESPONSÁVEL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highlight w:val="white"/>
                <w:rtl w:val="0"/>
              </w:rPr>
              <w:t xml:space="preserve">BAIRRO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Rua Jorge de Morais , nº 01 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Planalto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CIDADE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CEP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Manaus</w:t>
            </w:r>
          </w:p>
        </w:tc>
        <w:tc>
          <w:tcPr>
            <w:gridSpan w:val="5"/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Amazonas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  <w:rtl w:val="0"/>
              </w:rPr>
              <w:t xml:space="preserve">69044-690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before="20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spacing w:before="200" w:lineRule="auto"/>
        <w:ind w:left="1" w:hanging="3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DESCRIÇÃO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rtl w:val="0"/>
        </w:rPr>
        <w:t xml:space="preserve">TÍTULO DO PROJETO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[Bio Caroço] - Desenvolvimento de um Sistema de Gestão Inteligente de Coletas.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rtl w:val="0"/>
        </w:rPr>
        <w:t xml:space="preserve">PERÍODO DE EXECUÇÃO: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MESES após a assinatura do convênio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rtl w:val="0"/>
        </w:rPr>
        <w:t xml:space="preserve">PERÍODO DE VIGÊNCIA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9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MESES após a assinatura do convênio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smallCap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highlight w:val="white"/>
          <w:rtl w:val="0"/>
        </w:rPr>
        <w:t xml:space="preserve">IDENTIFICAÇÃO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highlight w:val="whit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[Bio Caroço] Convênio 002/2026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sz w:val="28"/>
          <w:szCs w:val="28"/>
          <w:rtl w:val="0"/>
        </w:rPr>
        <w:t xml:space="preserve">MOTIVAÇÃO</w:t>
      </w: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cadeia produtiva do açaí enfrenta desafios críticos na gestão de resíduos sólidos, especificamente na etapa de logística reversa dos caroços, que é fundamental para a sustentabilidade urbana e a viabilidade econômica do setor. O processo atual de coleta e descarte é majoritariamente informal e manual, realizado de forma desestruturada pelos batedores ou por freteiros autônomos sem planejamento. Este método, embora comum, apresenta limitações significativas que impactam o meio ambiente e a eficiência da cadeia, tais como:</w:t>
      </w:r>
    </w:p>
    <w:p w:rsidR="00000000" w:rsidDel="00000000" w:rsidP="00000000" w:rsidRDefault="00000000" w:rsidRPr="00000000" w14:paraId="000001EA">
      <w:pPr>
        <w:widowControl w:val="0"/>
        <w:numPr>
          <w:ilvl w:val="0"/>
          <w:numId w:val="8"/>
        </w:numPr>
        <w:tabs>
          <w:tab w:val="left" w:leader="none" w:pos="4964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 Ambiental e Sanitário: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falta de coordenação no descarte resulta no acúmulo de toneladas de caroços em vias públicas, terrenos baldios e redes de drenagem. Essa gestão inadequada gera obstrução de igarapés, proliferação de vetores de doenças e custos elevados para o poder público com a limpeza urbana.</w:t>
      </w:r>
    </w:p>
    <w:p w:rsidR="00000000" w:rsidDel="00000000" w:rsidP="00000000" w:rsidRDefault="00000000" w:rsidRPr="00000000" w14:paraId="000001EB">
      <w:pPr>
        <w:widowControl w:val="0"/>
        <w:tabs>
          <w:tab w:val="left" w:leader="none" w:pos="4964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1: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Descarte irregular do caroço do açaí e falta de coletores apropriados causam transtornos em Belém.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tabs>
          <w:tab w:val="left" w:leader="none" w:pos="4964"/>
        </w:tabs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00000" cy="1515857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700000" cy="1515857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515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tabs>
          <w:tab w:val="left" w:leader="none" w:pos="4964"/>
        </w:tabs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Fonte: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https://g1.globo.com/pa/para/noticia/2024/07/03/descarte-irregular-do-caroco-do-acai-e-falta-de-coletores-apropriados-causam-transtornos-em-belem.ghtm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tabs>
          <w:tab w:val="left" w:leader="none" w:pos="4964"/>
        </w:tabs>
        <w:spacing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numPr>
          <w:ilvl w:val="0"/>
          <w:numId w:val="8"/>
        </w:numPr>
        <w:tabs>
          <w:tab w:val="left" w:leader="none" w:pos="4964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Ineficiência Logística: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coleta é realizada sem roteirização inteligente. Caminhões circulam com capacidade ociosa ou percorrem distâncias desnecessárias para atender pontos dispersos, podendo elevar drasticamente o consumo de combustível e o tempo operacional.</w:t>
      </w:r>
    </w:p>
    <w:p w:rsidR="00000000" w:rsidDel="00000000" w:rsidP="00000000" w:rsidRDefault="00000000" w:rsidRPr="00000000" w14:paraId="000001F0">
      <w:pPr>
        <w:widowControl w:val="0"/>
        <w:numPr>
          <w:ilvl w:val="0"/>
          <w:numId w:val="8"/>
        </w:numPr>
        <w:tabs>
          <w:tab w:val="left" w:leader="none" w:pos="4964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Dependência e Informalidade: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processo depende da negociação individual e esporádica entre batedores e transportadores, tornando a coleta vulnerável à indisponibilidade de veículos e à falta de padronização nos preços e horários, o que desestimula o descarte correto.</w:t>
      </w:r>
    </w:p>
    <w:p w:rsidR="00000000" w:rsidDel="00000000" w:rsidP="00000000" w:rsidRDefault="00000000" w:rsidRPr="00000000" w14:paraId="000001F1">
      <w:pPr>
        <w:widowControl w:val="0"/>
        <w:numPr>
          <w:ilvl w:val="0"/>
          <w:numId w:val="8"/>
        </w:numPr>
        <w:tabs>
          <w:tab w:val="left" w:leader="none" w:pos="4964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Desperdício de Potencial Econômico: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ausência de uma logística eficiente impede que esse resíduo chegue em volume e regularidade à indústria de transformação, onde poderia ser convertido em biomassa energética ou adubo, gerando perda de receita para a bioeconomia local.</w:t>
      </w:r>
    </w:p>
    <w:p w:rsidR="00000000" w:rsidDel="00000000" w:rsidP="00000000" w:rsidRDefault="00000000" w:rsidRPr="00000000" w14:paraId="000001F2">
      <w:pPr>
        <w:widowControl w:val="0"/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Diante dessa realidade, torna-se essencial a busca por uma solução inovadora para garantir a rastreabilidade, a eficiência e a sustentabilidade do processo. A implementação de uma Plataforma de Logística Reversa Inteligente, baseada em Algoritmos de Otimização de Rotas (VRP - Vehicle Routing Problem) e Geolocalização, surge como a tecnologia ideal. Esta abordagem oferece altíssima precisão no planejamento de coletas a um custo marginal próximo de zero por transação, sendo perfeitamente adequada para automatizar a conexão entre batedores e a indústria, resolvendo os desafios logísticos e ambientais apresentados.</w:t>
      </w:r>
    </w:p>
    <w:p w:rsidR="00000000" w:rsidDel="00000000" w:rsidP="00000000" w:rsidRDefault="00000000" w:rsidRPr="00000000" w14:paraId="000001F3">
      <w:pPr>
        <w:widowControl w:val="0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OBJETIVOS E METAS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rPr>
          <w:rFonts w:ascii="Calibri" w:cs="Calibri" w:eastAsia="Calibri" w:hAnsi="Calibri"/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4.1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implementar uma plataforma tecnológica de logística reversa inteligente para a gestão de resíduos de açaí, utilizando algoritmos de otimização de rotas e computação em nuvem, visando garantir a rastreabilidade total do processo, a eficiência operacional da coleta e a mitigação do impacto ambiental urbano.</w:t>
      </w:r>
    </w:p>
    <w:p w:rsidR="00000000" w:rsidDel="00000000" w:rsidP="00000000" w:rsidRDefault="00000000" w:rsidRPr="00000000" w14:paraId="000001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highlight w:val="white"/>
          <w:rtl w:val="0"/>
        </w:rPr>
        <w:t xml:space="preserve">4.2 Objetivos Específicos</w:t>
      </w:r>
    </w:p>
    <w:p w:rsidR="00000000" w:rsidDel="00000000" w:rsidP="00000000" w:rsidRDefault="00000000" w:rsidRPr="00000000" w14:paraId="000001F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Projetar e estruturar uma arquitetura de software em nuvem escalável, integrando banco de dados espacial e serviços de geolocalização para suportar o monitoramento da operação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integrar um motor de otimização de rotas baseado em Inteligência Artificial (Google OR-Tools), capaz de processar múltiplas variáveis logísticas automaticamente, para garantir trajetos de coleta com a menor distância e custo possíveis.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Desenvolver e implementar aplicativos móveis nativos (Android e iOS) para batedores e motoristas, utilizando a tecnologia React Native, visando garantir acesso robusto a recursos de hardware (como GPS em segundo plano e notificações push) e funcionamento offline-first, assegurando a operação contínua mesmo em áreas com instabilidade de conectividade.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Validar o sistema em ambiente operacional real (Piloto), comprovando a redução do tempo de deslocamento e o aumento do volume de resíduos recuperados em comparação com o método de coleta informal/manual.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Reduzir a ociosidade da frota de transporte e os custos com combustível, gerando dados auditáveis que viabilizem a comercialização do caroço como biomassa energética para a indústria.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242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color w:val="000000"/>
        </w:rPr>
      </w:pPr>
      <w:bookmarkStart w:colFirst="0" w:colLast="0" w:name="_heading=h.dmnm395iz1xh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5.1. Escopo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projeto abrange o ciclo de vida completo de desenvolvimento da plataforma de software Bio Caroço, desde a engenharia de requisitos e arquitetura de dados até a codificação, implantação em nuvem e a validação. O sistema será projetado para operar como um serviço contínuo (SaaS - Software as a Service), recebendo solicitações de coleta em tempo real via aplicativo móvel, executando o cálculo de rotas otimizadas de forma autônoma na nuvem e distribuindo as ordens de serviço para os motoristas. A solução visa atacar o gargalo logístico da cadeia do açaí com uma tecnologia de geoprocessamento acessível, escalável e de alto impacto na sustentabilidade urbana. O projeto contempla ainda módulos de engajamento do usuário, inteligência de negócios (BI) para investidores e arquitetura multilíngue visando escalabilidade internacional.</w:t>
      </w:r>
    </w:p>
    <w:p w:rsidR="00000000" w:rsidDel="00000000" w:rsidP="00000000" w:rsidRDefault="00000000" w:rsidRPr="00000000" w14:paraId="000002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Atividades do Projeto:</w:t>
      </w:r>
    </w:p>
    <w:p w:rsidR="00000000" w:rsidDel="00000000" w:rsidP="00000000" w:rsidRDefault="00000000" w:rsidRPr="00000000" w14:paraId="00000206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Design e Engenharia de Software: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Modelagem do banco de dados espacial, definição da arquitetura de microsserviços e prototipação das interfaces de usuário focadas na simplicidade operacional para batedores e motoristas.</w:t>
      </w:r>
    </w:p>
    <w:p w:rsidR="00000000" w:rsidDel="00000000" w:rsidP="00000000" w:rsidRDefault="00000000" w:rsidRPr="00000000" w14:paraId="00000207">
      <w:pPr>
        <w:widowControl w:val="0"/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e Integração: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Provisionamento do ambiente de nuvem, implementação de pipelines de CI/CD (Integração e Entrega Contínuas) e integração com serviços de mapas.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de Algoritmos e Backend: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Programação da lógica de otimização de rotas utilizando Python e Google OR-Tools, e desenvolvimento das APIs Serverless para orquestrar a comunicação entre os aplicativos e o banco de dados.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Frontend (Mobile/Web):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Codificação dos aplicativos móveis nativos utilizando o framework React Native para as plataformas Android e iOS, garantindo acesso a recursos de hardware. Desenvolvimento do painel administrativo Web para gestão da frota.</w:t>
      </w:r>
    </w:p>
    <w:p w:rsidR="00000000" w:rsidDel="00000000" w:rsidP="00000000" w:rsidRDefault="00000000" w:rsidRPr="00000000" w14:paraId="0000020A">
      <w:pPr>
        <w:widowControl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widowControl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2: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App do Batedor para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69600"/>
            <wp:effectExtent b="0" l="0" r="0" t="0"/>
            <wp:docPr id="1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6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91795" cy="2470911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1795" cy="247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82200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260000" cy="24822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248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jc w:val="center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3: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App do Motorista para rotas.</w:t>
      </w:r>
    </w:p>
    <w:p w:rsidR="00000000" w:rsidDel="00000000" w:rsidP="00000000" w:rsidRDefault="00000000" w:rsidRPr="00000000" w14:paraId="000002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0000" cy="2832000"/>
            <wp:effectExtent b="0" l="0" r="0" t="0"/>
            <wp:docPr id="2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1440000" cy="2833200"/>
            <wp:effectExtent b="0" l="0" r="0" t="0"/>
            <wp:docPr id="2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283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widowControl w:val="0"/>
        <w:jc w:val="center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Módulo de Gestão de Engajamento e Comunicação: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Desenvolvimento de uma camada de comunicação ativa (CRM) integrada aos aplicativos, composta por um motor de Notificações Push e gatilhos automatizados para incentivar a retenção dos batedores e alertar sobre a chegada do caminhão.</w:t>
      </w:r>
    </w:p>
    <w:p w:rsidR="00000000" w:rsidDel="00000000" w:rsidP="00000000" w:rsidRDefault="00000000" w:rsidRPr="00000000" w14:paraId="000002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4: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Conceito Visual das Interfaces: Dashboard de Gestão Estratégica.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60410" cy="3302000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Internacionalização e Inteligência Estratégica: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será desenvolvido com arquitetura multi-idioma, suportando Português, Inglês e Espanhol, visando escalabilidade para mercados latino-americanos e apresentação para fundos globais. Incluirá também um módulo de BI (Business Intelligence) para possíveis investidores, focado na transparência de métricas ESG (Environmental, Social and Governance) e ROI financeiro.</w:t>
      </w:r>
    </w:p>
    <w:p w:rsidR="00000000" w:rsidDel="00000000" w:rsidP="00000000" w:rsidRDefault="00000000" w:rsidRPr="00000000" w14:paraId="00000219">
      <w:pPr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Testes e 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Execução de simulações de rotas em ambiente virtual para aferir a precisão do algoritmo e realização de piloto em campo para validar a usabilidade e a redução de custos logísticos.</w:t>
      </w:r>
    </w:p>
    <w:p w:rsidR="00000000" w:rsidDel="00000000" w:rsidP="00000000" w:rsidRDefault="00000000" w:rsidRPr="00000000" w14:paraId="0000021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5.2. Estrutura Analítica do Projeto</w:t>
      </w:r>
    </w:p>
    <w:p w:rsidR="00000000" w:rsidDel="00000000" w:rsidP="00000000" w:rsidRDefault="00000000" w:rsidRPr="00000000" w14:paraId="0000021F">
      <w:pPr>
        <w:widowControl w:val="0"/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estrutura analítica do projeto (EAP) será organizada em cinco macroetapas:</w:t>
      </w:r>
    </w:p>
    <w:p w:rsidR="00000000" w:rsidDel="00000000" w:rsidP="00000000" w:rsidRDefault="00000000" w:rsidRPr="00000000" w14:paraId="00000220">
      <w:pPr>
        <w:widowControl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Planejamento e Definição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Levantamento detalhado dos requisitos funcionais e não-funcionais dos aplicativos (Mobile e Web) e da infraestrutura de nuvem.</w:t>
      </w:r>
    </w:p>
    <w:p w:rsidR="00000000" w:rsidDel="00000000" w:rsidP="00000000" w:rsidRDefault="00000000" w:rsidRPr="00000000" w14:paraId="00000222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Mapeamento do fluxo de dados e definição das regras de negócio para a roteirização (capacidade de carga, janelas de tempo, geofencing).</w:t>
      </w:r>
    </w:p>
    <w:p w:rsidR="00000000" w:rsidDel="00000000" w:rsidP="00000000" w:rsidRDefault="00000000" w:rsidRPr="00000000" w14:paraId="00000223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Análise de riscos técnicos e definição da arquitetura de segurança da informação.</w:t>
      </w:r>
    </w:p>
    <w:p w:rsidR="00000000" w:rsidDel="00000000" w:rsidP="00000000" w:rsidRDefault="00000000" w:rsidRPr="00000000" w14:paraId="00000224">
      <w:pPr>
        <w:widowControl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Arquitetura e Design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Modelagem do banco de dados geográfico (PostGIS) e desenho da arquitetura de microsserviços.</w:t>
      </w:r>
    </w:p>
    <w:p w:rsidR="00000000" w:rsidDel="00000000" w:rsidP="00000000" w:rsidRDefault="00000000" w:rsidRPr="00000000" w14:paraId="00000226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Prototipação de interfaces (UI/UX) de alta fidelidade para os aplicativos do batedor, do motorista e painel administrativo.</w:t>
      </w:r>
    </w:p>
    <w:p w:rsidR="00000000" w:rsidDel="00000000" w:rsidP="00000000" w:rsidRDefault="00000000" w:rsidRPr="00000000" w14:paraId="00000227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Configuração do ambiente de desenvolvimento e implementação da Infraestrutura como Código (IaC).</w:t>
      </w:r>
    </w:p>
    <w:p w:rsidR="00000000" w:rsidDel="00000000" w:rsidP="00000000" w:rsidRDefault="00000000" w:rsidRPr="00000000" w14:paraId="00000228">
      <w:pPr>
        <w:widowControl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Desenvolvimento e Integração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Codificação do Backend (APIs Serverless) e implementação do algoritmo de otimização de rotas (VRP) em Python.</w:t>
      </w:r>
    </w:p>
    <w:p w:rsidR="00000000" w:rsidDel="00000000" w:rsidP="00000000" w:rsidRDefault="00000000" w:rsidRPr="00000000" w14:paraId="0000022A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do Frontend dos aplicativos móveis nativos (Android e iOS) utilizando o framework React Native, com arquitetura offline-first e integração nativa com serviços de mapas e geolocalização.</w:t>
      </w:r>
    </w:p>
    <w:p w:rsidR="00000000" w:rsidDel="00000000" w:rsidP="00000000" w:rsidRDefault="00000000" w:rsidRPr="00000000" w14:paraId="0000022B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Integração completa entre as camadas de banco de dados, motor de inteligência artificial e interfaces de usuário.</w:t>
      </w:r>
    </w:p>
    <w:p w:rsidR="00000000" w:rsidDel="00000000" w:rsidP="00000000" w:rsidRDefault="00000000" w:rsidRPr="00000000" w14:paraId="0000022C">
      <w:pPr>
        <w:widowControl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 e Testes em Escala Piloto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Execução de testes unitários automatizados para validação da lógica de negócios e segurança.</w:t>
      </w:r>
    </w:p>
    <w:p w:rsidR="00000000" w:rsidDel="00000000" w:rsidP="00000000" w:rsidRDefault="00000000" w:rsidRPr="00000000" w14:paraId="0000022E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Simulação de cenários de rotas em ambiente virtual (JIG de Software) para estresse do algoritmo.</w:t>
      </w:r>
    </w:p>
    <w:p w:rsidR="00000000" w:rsidDel="00000000" w:rsidP="00000000" w:rsidRDefault="00000000" w:rsidRPr="00000000" w14:paraId="0000022F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Realização de projeto piloto em campo com usuários reais para ajustes finos de usabilidade e calibração do sistema.</w:t>
      </w:r>
    </w:p>
    <w:p w:rsidR="00000000" w:rsidDel="00000000" w:rsidP="00000000" w:rsidRDefault="00000000" w:rsidRPr="00000000" w14:paraId="00000230">
      <w:pPr>
        <w:widowControl w:val="0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widowControl w:val="0"/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Implantação e Documentação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Deploy da versão final da plataforma em ambiente de produção escalável.</w:t>
      </w:r>
    </w:p>
    <w:p w:rsidR="00000000" w:rsidDel="00000000" w:rsidP="00000000" w:rsidRDefault="00000000" w:rsidRPr="00000000" w14:paraId="00000233">
      <w:pPr>
        <w:widowControl w:val="0"/>
        <w:numPr>
          <w:ilvl w:val="1"/>
          <w:numId w:val="10"/>
        </w:numPr>
        <w:spacing w:line="360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da documentação técnica final (arquitetura, manuais de uso e API docs) e transferência de tecnologia.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5.3. Tecnologias e Ferramentas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Infraestrutura em Nuvem: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Plataforma em nuvem utilizando arquitetura Serverless para alta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Banco de Dados Espacial: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PostgreSQL com extensão PostGIS para armazenamento, indexação e processamento de dados geográficos.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 Mobile: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Framework React Native para desenvolvimento de aplicativos nativos multiplataforma (Android/iOS).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Interface Web (Admin):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React.js para o painel de gestão.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Otimização Matemática: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Biblioteca Google OR-Tools executada em Python para resolução do Problema de Roteamento de Veículos (VRP).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Geolocalização: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APIs do Google Maps Platform para geocodificação, cálculo de matrizes de distância e renderização de mapas.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DevOps e Automação: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Uso de ferramentas de Infraestrutura como Código (IaC) para provisionamento automatizado de infraestrutura e implementação de pipelines de CI/CD em ambientes de nuvem.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18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Engajamento e Notificações: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Firebase Cloud Messaging (FCM) ou OneSignal para disparo e gestão de mensagens push multiplataforma.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widowControl w:val="0"/>
        <w:ind w:hanging="2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Figura 5: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Arquitetura Lógica e Fluxo Operacional da Plataforma Bio Caroço.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widowControl w:val="0"/>
        <w:ind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760410" cy="2489200"/>
            <wp:effectExtent b="0" l="0" r="0" t="0"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10987" l="0" r="0" t="11337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5.4.  Vulnerabilidades do projeto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Apesar das vantagens tecnológicas, o projeto apresenta algumas vulnerabilidades que devem ser monitoradas: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Qualidade dos Dados Geográficos: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eficiência da otimização de rotas dependerá diretamente da precisão das coordenadas GPS capturadas e do cadastro correto dos endereços pelos usuários.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Adesão dos Usuários (Batedores):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transição de um modelo de solicitação verbal/informal para um aplicativo digital pode encontrar resistência inicial devido à barreira tecnológica ou cultural.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Conectividade e Sombra de Sinal: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operação em áreas periféricas pode sofrer com instabilidade na rede móvel (4G/5G), exigindo robustez nas funcionalidades offline do sistema.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Custos Variáveis de Nuvem: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modelo de cobrança por uso da infraestrutura em nuvem e APIs de mapas exige monitoramento financeiro rigoroso para evitar custos imprevistos em escala.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Rule="auto"/>
        <w:ind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5.5. Plano de Risco </w:t>
      </w:r>
      <w:r w:rsidDel="00000000" w:rsidR="00000000" w:rsidRPr="00000000">
        <w:rPr>
          <w:rtl w:val="0"/>
        </w:rPr>
      </w:r>
    </w:p>
    <w:tbl>
      <w:tblPr>
        <w:tblStyle w:val="Table5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40"/>
        <w:gridCol w:w="1305"/>
        <w:gridCol w:w="810"/>
        <w:gridCol w:w="1035"/>
        <w:gridCol w:w="3585"/>
        <w:tblGridChange w:id="0">
          <w:tblGrid>
            <w:gridCol w:w="2340"/>
            <w:gridCol w:w="1305"/>
            <w:gridCol w:w="810"/>
            <w:gridCol w:w="1035"/>
            <w:gridCol w:w="358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Risco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Probabilidade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Prioridade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76" w:lineRule="auto"/>
              <w:ind w:right="46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Ação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 adesão dos usuários (Batedores) ao aplicativo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ind w:right="46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Simplificar radicalmente a interface (UX) e implementar gamificação (recompensas).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Instabilidade de conexão (4G/5G) nas áreas de coleta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ind w:right="46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Garantir arquitetura Offline-First no React Native (banco de dados local) para que o app funcione plenamente sem internet.</w:t>
            </w:r>
          </w:p>
        </w:tc>
      </w:tr>
      <w:tr>
        <w:trPr>
          <w:cantSplit w:val="0"/>
          <w:trHeight w:val="7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Imprecisão de geolocalização em áreas não mapeadas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ind w:right="46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Implementar funcionalidade de ajuste manual de coordenadas ("aquele arrastar pino vermelho") e cadastro por referência no App.</w:t>
            </w:r>
          </w:p>
        </w:tc>
      </w:tr>
      <w:tr>
        <w:trPr>
          <w:cantSplit w:val="0"/>
          <w:trHeight w:val="85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Custos de Nuvem acima do orçamento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Baixa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ind w:right="46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Configurar alertas rigorosos de orçamento, otimizar o código do algoritmo e desligar ambientes de teste à noite ou não uso.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Rejeição ou demora na aprovação das Lojas (Apple/Google)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ind w:right="46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Iniciar o processo de validação nas lojas (Beta Testing) antecipadamente e seguir estritamente as diretrizes de design system.</w:t>
            </w:r>
          </w:p>
        </w:tc>
      </w:tr>
    </w:tbl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Esses fatores serão continuamente monitorados e mitigados ao longo da execução do projeto, garantindo maior segurança e confiabilidade na implementação do sistema.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ESTRATÉGIA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962"/>
        </w:tabs>
        <w:ind w:left="0" w:firstLine="0"/>
        <w:jc w:val="both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projeto será conduzido pelo IFAM, na qualidade de Unidade EMBRAPII, com expertise em tecnologias para processos de manufatura, fornecendo suporte ao setor industrial por meio de pesquisa, desenvolvimento e inovação (PD&amp;I). Nesse cenário, a EMPRESA CONCEDENTE integra a parceria entre EMBRAPII e Sebrae, que tem como objetivo estimular projetos inovadores para micro e pequenas empresas (MPEs). O acesso a recursos subsidiados e suporte técnico especializado proporcionará à empresa uma oportunidade única de acelerar o desenvolvimento de soluções tecnológicas, promovendo competitividade e sustentabilidade no contexto amazônico.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Para a execução do projeto, o IFAM contará com uma equipe multidisciplinar composta por pesquisadores, colaboradores internos e externos, além de alunos de nível superior. Essa equipe realizará reuniões periódicas com representantes da EMPRESA CONCEDENTE, garantindo a definição e priorização das funcionalidades a serem desenvolvidas. Com base nessas diretrizes, serão conduzidas pesquisas para fornecer o embasamento teórico necessário ao projeto. Em seguida, a equipe se dedicará ao detalhamento e desenvolvimento dos módulos da solução.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 execução do projeto seguirá uma metodologia híbrida, combinando as abordagens ágeis do SCRUM e as práticas de gestão de projetos do PMBOK. O SCRUM será utilizado para o desenvolvimento contínuo do sistema de monitoramento e extração, com ciclos curtos de entrega (sprints), permitindo que a EMPRESA CONCEDENTE acompanhe a evolução do projeto em intervalos regulares. Isso possibilitará feedbacks constantes, ajustes rápidos e a priorização de funcionalidades de forma dinâmica. Já o PMBOK será utilizado para garantir o controle eficiente dos recursos, riscos, cronograma e requisitos legais, com uma estrutura clara e marcos definidos em cada fase do projeto.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Esse modelo híbrido combina a flexibilidade do SCRUM no desenvolvimento tecnológico com o rigor e a organização do PMBOK na gestão geral do projeto, garantindo maior eficiência e alinhamento com as necessidades da EMPRESA CONCEDENTE.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0" w:firstLine="0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1: Planejamento e Gestão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do Termo de Abertura (Project Charter), definindo o escopo funcional do software, os stakeholders (batedores, motoristas, gestores) e requisitos não-funcionais (segurança, offline-first). Desenvolvimento da Estrutura Analítica do Projeto (EAP) focada em desenvolvimento ágil (Sprints). Criação do cronograma detalhado e matriz de riscos tecnológicos. Realização de ritos de gestão (Dailies/Reviews) para acompanhamento da equipe de desenvolvimento.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desafios de inovação tecnológica do projeto exigem uma gestão rigorosa para coordenar as frentes de Backend, Frontend e Infraestrutura. A gestão é necessária para mitigar riscos de escopo e garantir a entrega dos módulos de software dentro do prazo e orçamento de nuvem estipulados.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Documento de Especificação de Requisitos de Software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Cronograma detalhado. Backlog do Produto priorizado. Atas de reunião de alinhamento quinzenal.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1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2: Design de Arquitetura e UX/UI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Definição da Arquitetura de Solução em Nuvem, desenhando os diagramas de fluxo de dados, microsserviços e modelagem do Banco de Dados Espacial. Prototipação de alta fidelidade (Figma ou similar) das interfaces dos aplicativos móveis (Batedor e Motorista) e do painel web, focando na usabilidade simplificada e acessibilidade. Prototipação das interfaces do Painel do Investidor e definição das chaves de tradução para as telas em Inglês e Espanhol. Definição do Design System para garantir padronização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Atividade essencial para transformar requisitos abstratos em documentos técnicos visuais e estruturais, guiando o desenvolvimento do código e reduzindo o retrabalho durante a fase de programação.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Diagrama de Arquitetura de Nuvem. Modelo Entidade-Relacionamento (Banco de Dados). Protótipo navegável das telas dos aplicativos (Mockups).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Mês 1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Mês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left="720" w:firstLine="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3: Configuração de Infraestrutura e Banco de Dados</w:t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Provisionamento do ambiente de nuvem utilizando Infraestrutura como Código. Configuração do cluster de banco de dados e ativação da extensão espacial PostGIS. Implementação das políticas de segurança, redes privadas e API Gateway. Criação dos ambientes de Desenvolvimento e Homologação.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a codificação das funcionalidades, é necessário estabelecer o alicerce tecnológico onde o sistema irá operar, garantindo que o ambiente suporte operações geoespaciais complexas.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Ambiente de nuvem operante e seguro. Scripts de criação do Banco de Dados. Documentação de acesso aos ambientes.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2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4: Desenvolvimento do Núcleo de Backend/IA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Codificação das APIs RESTful (Node.js/Lambda) para gestão de usuários, autenticação e pedidos de coleta. Implementação do motor de otimização matemática em Python, integrando a biblioteca Google OR-Tools para resolver o problema de roteamento (VRP). Desenvolvimento da lógica de geocodificação e cálculo de matrizes de distância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"coração" do sistema reside no algoritmo de otimização. Esta etapa constrói a inteligência capaz de processar os pedidos de coleta e gerar rotas eficientes, que é o diferencial inovador do projeto.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Código-fonte do Backend versionado. API Documentada. Script de otimização VRP funcional.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720" w:hanging="2.0000000000000284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left="720" w:hanging="2.0000000000000284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5: Desenvolvimento dos Aplicativos Móveis (Frontend)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Desenvolvimento dos aplicativos nativos para Android e iOS utilizando o framework React Native. Implementação das funcionalidades de: cadastro simplificado, solicitação de coleta (App Batedor), navegação GPS em tempo real e confirmação de coleta (App Motorista). Integração de recursos de hardware (câmera, localização em background) e lógica de armazenamento local para funcionamento offline. Implementação do "Inbox" de mensagens e sistema de notificações push para alertas de proximidade do caminhão e campanhas de gamificação/incentivo ao uso. Implementação da camada de internacionalização, permitindo a troca de idioma em tempo real (PT-BR, EN, ES) de acordo com a configuração do dispositivo do usuário.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Os aplicativos são a interface de contato com o usuário final. O uso de tecnologia nativa (React Native) é crucial para garantir a performance do GPS e a robustez da operação em campo, onde a conectividade pode ser instável.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Arquivos de instalação (APK/IPA) dos aplicativos em versão Beta. Painel Administrativo Web funcional.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3</w:t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08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6: Validação e Simulação</w:t>
      </w:r>
    </w:p>
    <w:p w:rsidR="00000000" w:rsidDel="00000000" w:rsidP="00000000" w:rsidRDefault="00000000" w:rsidRPr="00000000" w14:paraId="0000029A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Execução de testes automatizados de unidade e integração. Criação de um ambiente de simulação que emula múltiplos motoristas se deslocando pelo mapa enviando coordenadas GPS para estressar o algoritmo de rotas e validar as cercas virtuais (geofencing) sem a necessidade de deslocamento físico inicial. Testes de segurança e carga na API.</w:t>
      </w:r>
    </w:p>
    <w:p w:rsidR="00000000" w:rsidDel="00000000" w:rsidP="00000000" w:rsidRDefault="00000000" w:rsidRPr="00000000" w14:paraId="0000029B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Validar a lógica complexa de roteamento e a estabilidade do servidor em ambiente controlado antes de expor a operação a custos reais de combustível e equipe de campo.</w:t>
      </w:r>
    </w:p>
    <w:p w:rsidR="00000000" w:rsidDel="00000000" w:rsidP="00000000" w:rsidRDefault="00000000" w:rsidRPr="00000000" w14:paraId="0000029C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Qualidade de Software (Quality Assurance). Logs dos testes de simulação de rotas.</w:t>
      </w:r>
    </w:p>
    <w:p w:rsidR="00000000" w:rsidDel="00000000" w:rsidP="00000000" w:rsidRDefault="00000000" w:rsidRPr="00000000" w14:paraId="0000029D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6</w:t>
      </w:r>
    </w:p>
    <w:p w:rsidR="00000000" w:rsidDel="00000000" w:rsidP="00000000" w:rsidRDefault="00000000" w:rsidRPr="00000000" w14:paraId="0000029E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8</w:t>
      </w:r>
    </w:p>
    <w:p w:rsidR="00000000" w:rsidDel="00000000" w:rsidP="00000000" w:rsidRDefault="00000000" w:rsidRPr="00000000" w14:paraId="0000029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7: Projeto Piloto em Campo</w:t>
      </w:r>
    </w:p>
    <w:p w:rsidR="00000000" w:rsidDel="00000000" w:rsidP="00000000" w:rsidRDefault="00000000" w:rsidRPr="00000000" w14:paraId="000002A1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Implantação do sistema em ambiente de produção. Realização de operação assistida (Projeto Piloto) com um grupo controlado de batedores e um veículo de coleta em rota real. Monitoramento em tempo real via Dashboard para aferir a precisão das rotas sugeridas versus rotas executadas e a usabilidade do aplicativo pelos batedores.</w:t>
      </w:r>
    </w:p>
    <w:p w:rsidR="00000000" w:rsidDel="00000000" w:rsidP="00000000" w:rsidRDefault="00000000" w:rsidRPr="00000000" w14:paraId="000002A2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Validação final da tecnologia em ambiente relevante (TRL 7/8). É o momento de provar as hipóteses de redução de custo e eficiência logística com dados reais.</w:t>
      </w:r>
    </w:p>
    <w:p w:rsidR="00000000" w:rsidDel="00000000" w:rsidP="00000000" w:rsidRDefault="00000000" w:rsidRPr="00000000" w14:paraId="000002A3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Relatório de validação do Piloto. Indicadores de desempenho (KPIs) da operação inicial.</w:t>
      </w:r>
    </w:p>
    <w:p w:rsidR="00000000" w:rsidDel="00000000" w:rsidP="00000000" w:rsidRDefault="00000000" w:rsidRPr="00000000" w14:paraId="000002A4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7</w:t>
      </w:r>
    </w:p>
    <w:p w:rsidR="00000000" w:rsidDel="00000000" w:rsidP="00000000" w:rsidRDefault="00000000" w:rsidRPr="00000000" w14:paraId="000002A5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8</w:t>
      </w:r>
    </w:p>
    <w:p w:rsidR="00000000" w:rsidDel="00000000" w:rsidP="00000000" w:rsidRDefault="00000000" w:rsidRPr="00000000" w14:paraId="000002A6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 8: Documentação e Transferência</w:t>
      </w:r>
    </w:p>
    <w:p w:rsidR="00000000" w:rsidDel="00000000" w:rsidP="00000000" w:rsidRDefault="00000000" w:rsidRPr="00000000" w14:paraId="000002A8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Elaboração de manuais interativos para os usuários e documentação técnica da arquitetura do sistema. Empacotamento final do software e entrega dos códigos-fonte e credenciais de administração para a empresa.</w:t>
      </w:r>
    </w:p>
    <w:p w:rsidR="00000000" w:rsidDel="00000000" w:rsidP="00000000" w:rsidRDefault="00000000" w:rsidRPr="00000000" w14:paraId="000002A9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Justificativa: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Garantir a perenidade do projeto, permitindo que a tecnologia seja operada, mantida e evoluída pela instituição ou parceiros após o encerramento do ciclo de desenvolvimento.</w:t>
      </w:r>
    </w:p>
    <w:p w:rsidR="00000000" w:rsidDel="00000000" w:rsidP="00000000" w:rsidRDefault="00000000" w:rsidRPr="00000000" w14:paraId="000002AA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Entregáveis: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Manual do Usuário e Manual Técnico. Repositório de código finalizado.</w:t>
      </w:r>
    </w:p>
    <w:p w:rsidR="00000000" w:rsidDel="00000000" w:rsidP="00000000" w:rsidRDefault="00000000" w:rsidRPr="00000000" w14:paraId="000002AB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9</w:t>
      </w:r>
    </w:p>
    <w:p w:rsidR="00000000" w:rsidDel="00000000" w:rsidP="00000000" w:rsidRDefault="00000000" w:rsidRPr="00000000" w14:paraId="000002AC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de fim: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Mês 9</w:t>
      </w:r>
    </w:p>
    <w:p w:rsidR="00000000" w:rsidDel="00000000" w:rsidP="00000000" w:rsidRDefault="00000000" w:rsidRPr="00000000" w14:paraId="000002AD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MACROS-ENTREGAS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Macro-Entrega: Arquitetura, Design e Infraestrutura de Nuvem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01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03</w:t>
      </w:r>
    </w:p>
    <w:p w:rsidR="00000000" w:rsidDel="00000000" w:rsidP="00000000" w:rsidRDefault="00000000" w:rsidRPr="00000000" w14:paraId="000002B2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B3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Documento de Especificação de Requisitos de Software, detalhando regras de negócio, requisitos não-funcionais e casos de uso.</w:t>
      </w:r>
    </w:p>
    <w:p w:rsidR="00000000" w:rsidDel="00000000" w:rsidP="00000000" w:rsidRDefault="00000000" w:rsidRPr="00000000" w14:paraId="000002B4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Protótipos de Alta Fidelidade das interfaces móveis (Batedor e Motorista) e web (Dashboard) validados.</w:t>
      </w:r>
    </w:p>
    <w:p w:rsidR="00000000" w:rsidDel="00000000" w:rsidP="00000000" w:rsidRDefault="00000000" w:rsidRPr="00000000" w14:paraId="000002B5">
      <w:pPr>
        <w:numPr>
          <w:ilvl w:val="0"/>
          <w:numId w:val="4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Diagramas de Arquitetura de Solução em Nuvem e Modelagem do Banco de Dados Espacial.</w:t>
      </w:r>
    </w:p>
    <w:p w:rsidR="00000000" w:rsidDel="00000000" w:rsidP="00000000" w:rsidRDefault="00000000" w:rsidRPr="00000000" w14:paraId="000002B6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Macro-Entrega: Desenvolvimento do Núcleo de Inteligência e Aplicativos (MVP)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04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06</w:t>
      </w:r>
    </w:p>
    <w:p w:rsidR="00000000" w:rsidDel="00000000" w:rsidP="00000000" w:rsidRDefault="00000000" w:rsidRPr="00000000" w14:paraId="000002B9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BA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Código-fonte do Backend (APIs) e do Algoritmo de Otimização (Python VRP) desenvolvido e versionado.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Versão Beta dos Aplicativos Móveis (Android/iOS) desenvolvida, com funcionalidades de cadastro, mapa e operação offline.</w:t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Painel Administrativo Web funcional para visualização de solicitações e monitoramento de frota.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Testes Automatizados de Unidade e Integração do motor de cálculo de rotas.</w:t>
      </w:r>
    </w:p>
    <w:p w:rsidR="00000000" w:rsidDel="00000000" w:rsidP="00000000" w:rsidRDefault="00000000" w:rsidRPr="00000000" w14:paraId="000002BE">
      <w:pPr>
        <w:spacing w:line="36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Macro-Entrega: Validação em Campo, Piloto e Lançamento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Início: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07 |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 Término: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Mês 09</w:t>
      </w:r>
    </w:p>
    <w:p w:rsidR="00000000" w:rsidDel="00000000" w:rsidP="00000000" w:rsidRDefault="00000000" w:rsidRPr="00000000" w14:paraId="000002C1">
      <w:pPr>
        <w:spacing w:line="360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Micro-Entregas:</w:t>
      </w:r>
    </w:p>
    <w:p w:rsidR="00000000" w:rsidDel="00000000" w:rsidP="00000000" w:rsidRDefault="00000000" w:rsidRPr="00000000" w14:paraId="000002C2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Simulação e QA, demonstrando a estabilidade do sistema sob carga virtual.</w:t>
      </w:r>
    </w:p>
    <w:p w:rsidR="00000000" w:rsidDel="00000000" w:rsidP="00000000" w:rsidRDefault="00000000" w:rsidRPr="00000000" w14:paraId="000002C3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Relatório de Validação do Piloto em Campo, apresentando métricas comparativas (quilometragem/tempo) entre a rota manual e a rota otimizada pelo sistema.</w:t>
      </w:r>
    </w:p>
    <w:p w:rsidR="00000000" w:rsidDel="00000000" w:rsidP="00000000" w:rsidRDefault="00000000" w:rsidRPr="00000000" w14:paraId="000002C4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Sistema implantado em ambiente de Produção e aplicativos submetidos às lojas (Google Play/App Store).</w:t>
      </w:r>
    </w:p>
    <w:p w:rsidR="00000000" w:rsidDel="00000000" w:rsidP="00000000" w:rsidRDefault="00000000" w:rsidRPr="00000000" w14:paraId="000002C5">
      <w:pPr>
        <w:numPr>
          <w:ilvl w:val="0"/>
          <w:numId w:val="5"/>
        </w:numPr>
        <w:spacing w:line="36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Documentação Técnica Final, Manuais de Usuário e Repositório de Código transferido para a empresa.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INDICADORES DE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3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40"/>
        <w:gridCol w:w="4995"/>
        <w:tblGridChange w:id="0">
          <w:tblGrid>
            <w:gridCol w:w="4140"/>
            <w:gridCol w:w="4995"/>
          </w:tblGrid>
        </w:tblGridChange>
      </w:tblGrid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Patentes Depositadas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Concessão de Co-titularidade ou de participação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Protótipos com inovação científica ou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Processo com inovação científica ou tecnológica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Produto com inovação científica ou tecnológica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 Programa de Computador com inovação científica ou tecnológica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 Publicação científica e tecnológic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 Profissionais formados ou capacitados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) Conservação dos ecossistemas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( ) Outros indicadores</w:t>
            </w:r>
          </w:p>
        </w:tc>
      </w:tr>
    </w:tbl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Calibri" w:cs="Calibri" w:eastAsia="Calibri" w:hAnsi="Calibri"/>
          <w:b w:val="1"/>
          <w:bCs w:val="1"/>
          <w:smallCap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CARACTERÍSTICAS INOVADORAS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962"/>
        </w:tabs>
        <w:ind w:left="0" w:firstLine="0"/>
        <w:jc w:val="both"/>
        <w:rPr>
          <w:rFonts w:ascii="Calibri" w:cs="Calibri" w:eastAsia="Calibri" w:hAnsi="Calibri"/>
          <w:i w:val="1"/>
          <w:iCs w:val="1"/>
          <w:color w:val="000000"/>
        </w:rPr>
      </w:pPr>
      <w:bookmarkStart w:colFirst="0" w:colLast="0" w:name="_heading=h.pa8yji9zkeb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inovação do projeto reside na aplicação inédita e acessível de conceitos de Cidades Inteligentes e Logística 4.0 para resolver um gargalo ambiental e econômico na Amazônia. Analisado sob a ótica do Manual de Frascati:</w:t>
      </w:r>
    </w:p>
    <w:p w:rsidR="00000000" w:rsidDel="00000000" w:rsidP="00000000" w:rsidRDefault="00000000" w:rsidRPr="00000000" w14:paraId="000002D7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implementação de uma plataforma de Logística Reversa Inteligente baseada em algoritmos de otimização (VRP) para a cadeia do açaí representa uma inovação de processo e de serviço para a região. O projeto substitui o atual modelo de coleta, que é reativo, informal e roteirizado manualmente, por um processo industrial digitalizado, preditivo e auditável, algo inexistente no manejo de resíduos sólidos urbanos.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Criatividade: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 solução combina de forma original tecnologias de ponta geralmente restritas a grandes operadores logísticos (Computação em Nuvem Serverless, Geolocalização Avançada e Otimização Combinatória) em uma aplicação de impacto social, adaptada para a realidade de pequenos geradores (batedores) e cooperativas. A criatividade está em democratizar o acesso a ferramentas de alta complexidade matemática através de interfaces móveis simplificadas e acessíveis.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numPr>
          <w:ilvl w:val="0"/>
          <w:numId w:val="7"/>
        </w:numPr>
        <w:spacing w:line="360" w:lineRule="auto"/>
        <w:ind w:left="72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Incerteza Científica e Tecnológica: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principal desafio técnico reside na calibração do Algoritmo de Roteamento de Veículos (VRP) para lidar com a complexidade da malha urbana da cidade e as restrições dinâmicas da operação. A incerteza a ser superada durante a validação é garantir a convergência entre a "rota matemática ótima" (menor distância teórica) e a "rota executável" (considerando trânsito, áreas de sombra de sinal de internet e becos não mapeados), além de assegurar a integridade dos dados em cenários de operação offline-first.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Programa de Computador com inovação científica ou tecnológica: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Uma plataforma de software integrada (Web e Mobile), validada e operando de forma estável na nuvem, capaz de realizar o ciclo completo de logística reversa, da solicitação no aplicativo até a confirmação da coleta, com funcionamento offline-first. Neste também, a implementação de um processo de roteamento automatizado e auditável, que substitui a gestão informal por decisões baseadas em algoritmos de otimização (VRP), elevando o nível de maturidade digital da cadeia de resíduos do açaí.</w:t>
      </w:r>
    </w:p>
    <w:p w:rsidR="00000000" w:rsidDel="00000000" w:rsidP="00000000" w:rsidRDefault="00000000" w:rsidRPr="00000000" w14:paraId="000002DE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Aumento da Eficiência Operacional: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Redução mensurável no tempo de deslocamento da frota e no consumo de combustível, garantindo que o mesmo número de veículos consiga atender a uma quantidade maior de pontos de coleta (batedores) por dia.</w:t>
      </w:r>
    </w:p>
    <w:p w:rsidR="00000000" w:rsidDel="00000000" w:rsidP="00000000" w:rsidRDefault="00000000" w:rsidRPr="00000000" w14:paraId="000002DF">
      <w:pPr>
        <w:spacing w:line="360" w:lineRule="auto"/>
        <w:ind w:firstLine="70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Impacto Ambiental e Social: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Garantia da rastreabilidade e destinação correta de toneladas de biomassa (caroços), desviando-as de aterros e igarapés, além da inclusão digital e formalização dos batedores de açaí no ecossistema de economia circular.</w:t>
      </w:r>
    </w:p>
    <w:p w:rsidR="00000000" w:rsidDel="00000000" w:rsidP="00000000" w:rsidRDefault="00000000" w:rsidRPr="00000000" w14:paraId="000002E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CRONOGRAMA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00"/>
        <w:gridCol w:w="610"/>
        <w:gridCol w:w="610"/>
        <w:gridCol w:w="610"/>
        <w:gridCol w:w="610"/>
        <w:gridCol w:w="610"/>
        <w:gridCol w:w="610"/>
        <w:gridCol w:w="610"/>
        <w:gridCol w:w="610"/>
        <w:gridCol w:w="610"/>
        <w:tblGridChange w:id="0">
          <w:tblGrid>
            <w:gridCol w:w="3600"/>
            <w:gridCol w:w="610"/>
            <w:gridCol w:w="610"/>
            <w:gridCol w:w="610"/>
            <w:gridCol w:w="610"/>
            <w:gridCol w:w="610"/>
            <w:gridCol w:w="610"/>
            <w:gridCol w:w="610"/>
            <w:gridCol w:w="610"/>
            <w:gridCol w:w="61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3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22"/>
                <w:szCs w:val="22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B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M9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D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Planejamento e Gestão do Projeto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3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7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Design de Arquitetura e UX/UI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B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F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1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Configuração de Infraestrutura e BD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3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B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Desenvolvimento do Núcleo de Backend/IA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0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3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5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Desenvolvimento de Aplicativos Móveis (Frontend)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B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1F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Validação e Simulação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3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9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Projeto Piloto em Campo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B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2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3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Documentação e Transferência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4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A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B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33C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22"/>
                <w:szCs w:val="22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jc w:val="both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DETALHAR OS PROBLEMAS E/OU DESAFIOS CIENTÍFICOS E TECNOLÓGICOS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Bdr>
          <w:bottom w:color="000000" w:space="0" w:sz="4" w:val="single"/>
        </w:pBdr>
        <w:shd w:fill="ffffff" w:val="clear"/>
        <w:spacing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Bdr>
          <w:bottom w:color="000000" w:space="0" w:sz="4" w:val="single"/>
        </w:pBdr>
        <w:shd w:fill="ffffff" w:val="clear"/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1: Complexidade Computacional e Convergência do Algoritmo de Roteamento (VRP)</w:t>
      </w:r>
    </w:p>
    <w:p w:rsidR="00000000" w:rsidDel="00000000" w:rsidP="00000000" w:rsidRDefault="00000000" w:rsidRPr="00000000" w14:paraId="00000341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desafio central do backend reside na resolução do Problema de Roteamento de Veículos (VRP - Vehicle Routing Problem), uma classe de problemas de otimização combinatória. A dificuldade não está apenas em traçar o caminho mais curto, mas em encontrar uma solução ótima global que respeite múltiplas restrições dinâmicas em tempo computacional viável. Os principais fatores de incerteza são:</w:t>
      </w:r>
    </w:p>
    <w:p w:rsidR="00000000" w:rsidDel="00000000" w:rsidP="00000000" w:rsidRDefault="00000000" w:rsidRPr="00000000" w14:paraId="00000342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Variáveis Dinâmicas e Estocásticas: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Ao contrário de um ambiente controlado, o trânsito urbano de uma cidade é estocástico. O algoritmo precisa processar variáveis de janelas de tempo de coleta, capacidade volumétrica variável do caminhão que diminui a cada parada e o tempo de serviço em cada ponto.</w:t>
      </w:r>
    </w:p>
    <w:p w:rsidR="00000000" w:rsidDel="00000000" w:rsidP="00000000" w:rsidRDefault="00000000" w:rsidRPr="00000000" w14:paraId="00000343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Trade-off entre Custo e Tempo: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solver matemático precisa ser calibrado para encontrar o equilíbrio entre a "melhor solução teórica" e a "viabilidade operacional". Uma solução matematicamente perfeita que leve 3 horas para ser calculada é inútil para a operação diária; o desafio é garantir convergência em segundos ou minutos.</w:t>
      </w:r>
    </w:p>
    <w:p w:rsidR="00000000" w:rsidDel="00000000" w:rsidP="00000000" w:rsidRDefault="00000000" w:rsidRPr="00000000" w14:paraId="00000344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Escalabilidade da Matriz de Distâncias: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custo computacional cresce exponencialmente com o número de nós (batedores). Calcular a matriz de distâncias reais (não euclidianas) para centenas de pontos exige alto poder de processamento e uso eficiente de APIs de mapas para não estourar custos ou timeouts.</w:t>
      </w:r>
    </w:p>
    <w:p w:rsidR="00000000" w:rsidDel="00000000" w:rsidP="00000000" w:rsidRDefault="00000000" w:rsidRPr="00000000" w14:paraId="00000345">
      <w:pPr>
        <w:pBdr>
          <w:bottom w:color="000000" w:space="0" w:sz="4" w:val="single"/>
        </w:pBdr>
        <w:shd w:fill="ffffff" w:val="clear"/>
        <w:spacing w:line="360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Bdr>
          <w:bottom w:color="000000" w:space="0" w:sz="4" w:val="single"/>
        </w:pBdr>
        <w:shd w:fill="ffffff" w:val="clear"/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2: Arquitetura "Offline-First" e Sincronização de Dados</w:t>
      </w:r>
    </w:p>
    <w:p w:rsidR="00000000" w:rsidDel="00000000" w:rsidP="00000000" w:rsidRDefault="00000000" w:rsidRPr="00000000" w14:paraId="00000347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desafio tecnológico na ponta do usuário é garantir a integridade dos dados operando em um ambiente de infraestrutura de telecomunicações instável. O sistema não pode depender de conexão constante.</w:t>
      </w:r>
    </w:p>
    <w:p w:rsidR="00000000" w:rsidDel="00000000" w:rsidP="00000000" w:rsidRDefault="00000000" w:rsidRPr="00000000" w14:paraId="00000348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Sombra de Sinal e Latência: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Muitas áreas de coleta (periferias e zonas de difícil acesso) possuem cobertura de internet móvel (4G/5G) intermitente ou inexistente. O aplicativo deve ser capaz de operar plenamente offline, armazenando transações localmente (ex. implementando banco de dados embarcado SQLite/Realm).</w:t>
      </w:r>
    </w:p>
    <w:p w:rsidR="00000000" w:rsidDel="00000000" w:rsidP="00000000" w:rsidRDefault="00000000" w:rsidRPr="00000000" w14:paraId="00000349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Resolução de Conflitos de Dados: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O desafio crítico ocorre no momento da reconexão (Sync). O sistema precisa lidar com conflitos de estado (ex: dois motoristas tentam aceitar a mesma rota enquanto estavam offline) e garantir a consistência eventual dos dados sem perda de informações ou duplicação de coletas.</w:t>
      </w:r>
    </w:p>
    <w:p w:rsidR="00000000" w:rsidDel="00000000" w:rsidP="00000000" w:rsidRDefault="00000000" w:rsidRPr="00000000" w14:paraId="0000034A">
      <w:pPr>
        <w:pBdr>
          <w:bottom w:color="000000" w:space="0" w:sz="4" w:val="single"/>
        </w:pBdr>
        <w:shd w:fill="ffffff" w:val="clear"/>
        <w:spacing w:line="36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Bdr>
          <w:bottom w:color="000000" w:space="0" w:sz="4" w:val="single"/>
        </w:pBdr>
        <w:shd w:fill="ffffff" w:val="clear"/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Desafio 3: Acurácia Geoespacial em Malha Urbana Informal</w:t>
      </w:r>
    </w:p>
    <w:p w:rsidR="00000000" w:rsidDel="00000000" w:rsidP="00000000" w:rsidRDefault="00000000" w:rsidRPr="00000000" w14:paraId="0000034C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O software precisa operar com precisão em um cenário urbano onde o endereçamento oficial muitas vezes não corresponde à realidade física ("Beco X", "Invasão Y").</w:t>
      </w:r>
    </w:p>
    <w:p w:rsidR="00000000" w:rsidDel="00000000" w:rsidP="00000000" w:rsidRDefault="00000000" w:rsidRPr="00000000" w14:paraId="0000034D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Geocodificação Reversa Imprecisa: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As APIs de mapas tradicionais falham em converter coordenadas GPS em endereços legíveis em áreas de ocupação desordenada. O sistema precisa implementar camadas de validação manual e ajuste fino ("arrastar o pino vermelho") para garantir que o caminhão chegue ao local exato.</w:t>
      </w:r>
    </w:p>
    <w:p w:rsidR="00000000" w:rsidDel="00000000" w:rsidP="00000000" w:rsidRDefault="00000000" w:rsidRPr="00000000" w14:paraId="0000034E">
      <w:pPr>
        <w:pBdr>
          <w:bottom w:color="000000" w:space="0" w:sz="4" w:val="single"/>
        </w:pBdr>
        <w:shd w:fill="ffffff" w:val="clear"/>
        <w:spacing w:line="360" w:lineRule="auto"/>
        <w:ind w:firstLine="708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Drift de GPS: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Em áreas densas ou nubladas, o sinal de GPS sofre degradação (drift), gerando erros de posicionamento de dezenas de metros. O desafio é criar algoritmos de validação (Geofencing tolerante) que permitam o check-in da coleta mesmo com essa imprecisão técnica, sem abrir brechas para fraudes operacionais.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ffffff" w:val="clear"/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360" w:hanging="360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SOLUÇÃO PROPOSTA PARA OS DESAFIOS E/OU PROBLEMA CIENTÍFICOS E TECNOLÓGICOS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0"/>
          <w:tab w:val="left" w:leader="none" w:pos="4962"/>
        </w:tabs>
        <w:ind w:left="0" w:firstLine="0"/>
        <w:jc w:val="both"/>
        <w:rPr>
          <w:rFonts w:ascii="Calibri" w:cs="Calibri" w:eastAsia="Calibri" w:hAnsi="Calibri"/>
          <w:i w:val="1"/>
          <w:iCs w:val="1"/>
          <w:color w:val="000000"/>
        </w:rPr>
      </w:pPr>
      <w:bookmarkStart w:colFirst="0" w:colLast="0" w:name="_heading=h.oqcv522jul1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heading=h.vx0qcnamyod6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1 (Otimização Matemática e Convergência do VRP)</w:t>
      </w:r>
    </w:p>
    <w:p w:rsidR="00000000" w:rsidDel="00000000" w:rsidP="00000000" w:rsidRDefault="00000000" w:rsidRPr="00000000" w14:paraId="00000353">
      <w:pPr>
        <w:tabs>
          <w:tab w:val="left" w:leader="none" w:pos="70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A solução proposta substitui o cálculo de força bruta por uma abordagem de Metaheurística Híbrida utilizando a biblioteca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Google OR-Tools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 O algoritmo será configurado com uma estratégia de "Busca Local Guiada", que permite encontrar soluções subótimas de alta qualidade em tempo reduzido (segundos), evitando que o sistema trave buscando a perfeição matemática inatingível. Para lidar com o custo computacional, implementaremos uma arquitetura de cache inteligente (Redis) que armazena matrizes de distância pré-calculadas para regiões frequentes da cidade, reduzindo drasticamente as chamadas repetitivas às APIs de mapas. O backend utilizará filas de processamento assíncrono (ex. AWS SQS/Lambda) para desacoplar a recepção do pedido do cálculo da rota, garantindo que o aplicativo do usuário nunca "congele" enquanto o servidor processa a logística.</w:t>
      </w:r>
    </w:p>
    <w:p w:rsidR="00000000" w:rsidDel="00000000" w:rsidP="00000000" w:rsidRDefault="00000000" w:rsidRPr="00000000" w14:paraId="00000354">
      <w:pPr>
        <w:tabs>
          <w:tab w:val="left" w:leader="none" w:pos="916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heading=h.nc6bsonmsy7y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2 (Arquitetura Offline-First e Sincronização)</w:t>
      </w:r>
    </w:p>
    <w:p w:rsidR="00000000" w:rsidDel="00000000" w:rsidP="00000000" w:rsidRDefault="00000000" w:rsidRPr="00000000" w14:paraId="00000356">
      <w:pPr>
        <w:tabs>
          <w:tab w:val="left" w:leader="none" w:pos="700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A plataforma será desenvolvida sobre o framework React Native com uma arquitetura de Banco de Dados Local Sincronizável. O aplicativo do motorista funcionará primariamente lendo e gravando dados no dispositivo local, tornando a conexão com a internet um recurso acessório, não bloqueante. Para resolver os conflitos de dados na reconexão, implementaremos o padrão de "Clock Vector" ou Timestamp de Última Escrita, onde o servidor atua como a "única fonte da verdade", mas aceita atualizações tardias baseadas na ordem cronológica dos eventos registrados no celular. Filas de sincronização em background garantirão que, assim que o motorista entrar em uma área com sinal 4G/5G/Wi-Fi, todas as coletas realizadas sejam enviadas automaticamente para a nuvem sem intervenção manual.</w:t>
      </w:r>
    </w:p>
    <w:p w:rsidR="00000000" w:rsidDel="00000000" w:rsidP="00000000" w:rsidRDefault="00000000" w:rsidRPr="00000000" w14:paraId="00000357">
      <w:pPr>
        <w:tabs>
          <w:tab w:val="left" w:leader="none" w:pos="916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pStyle w:val="Heading4"/>
        <w:keepNext w:val="0"/>
        <w:keepLines w:val="0"/>
        <w:tabs>
          <w:tab w:val="left" w:leader="none" w:pos="916"/>
        </w:tabs>
        <w:spacing w:after="0" w:before="0" w:line="360" w:lineRule="auto"/>
        <w:ind w:hanging="2"/>
        <w:jc w:val="both"/>
        <w:rPr>
          <w:rFonts w:ascii="Calibri" w:cs="Calibri" w:eastAsia="Calibri" w:hAnsi="Calibri"/>
        </w:rPr>
      </w:pPr>
      <w:bookmarkStart w:colFirst="0" w:colLast="0" w:name="_heading=h.d36fe0xt1x0w" w:id="6"/>
      <w:bookmarkEnd w:id="6"/>
      <w:r w:rsidDel="00000000" w:rsidR="00000000" w:rsidRPr="00000000">
        <w:rPr>
          <w:rFonts w:ascii="Calibri" w:cs="Calibri" w:eastAsia="Calibri" w:hAnsi="Calibri"/>
          <w:rtl w:val="0"/>
        </w:rPr>
        <w:t xml:space="preserve">Solução para o Desafio 3 (Acurácia Geoespacial e Informalidade Urbana)</w:t>
      </w:r>
    </w:p>
    <w:p w:rsidR="00000000" w:rsidDel="00000000" w:rsidP="00000000" w:rsidRDefault="00000000" w:rsidRPr="00000000" w14:paraId="00000359">
      <w:pPr>
        <w:tabs>
          <w:tab w:val="left" w:leader="none" w:pos="916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  <w:t xml:space="preserve">Para mitigar a imprecisão dos mapas em áreas informais, o sistema adotará um modelo de Geolocalização Híbrida Assistida.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tabs>
          <w:tab w:val="left" w:leader="none" w:pos="916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Refino Manual (Drag-and-Drop)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No momento do cadastro, o batedor poderá ajustar o "pino vermelho" no mapa sobre a imagem de satélite da sua localização exata, corrigindo o erro padrão do GPS do celular.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tabs>
          <w:tab w:val="left" w:leader="none" w:pos="916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Validação por Raio Dinâmico: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cercas virtuais (geofencing) para check-in do motorista não serão fixas (ex: 50m), mas dinâmicas, baseadas na precisão horizontal (accuracy) reportada pelo GPS do dispositivo naquele momento.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tabs>
          <w:tab w:val="left" w:leader="none" w:pos="916"/>
        </w:tabs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Metadados Visuais: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aplicativo exigirá a captura de uma foto da fachada ou do local de coleta na primeira visita, criando um banco de dados visual que auxiliará o motorista a identificar o ponto correto mesmo se o GPS falhar nos metros finais.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6"/>
        </w:tabs>
        <w:ind w:hanging="2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ORÇAMENTO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ff0000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-2" w:firstLine="71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valor do investimento total do projeto está orçado em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643.000,00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(seiscentos e quarenta e três mil)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considerando os encargos referentes ao CONVÊNIO, recursos EMBRAPII, recursos SEBRAE e contrapartidas econômicas. 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R$ 110.000,00 (cento e dez mil reais)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em recursos financeiros, será repassado pela EMPRESA, sobre os quais incide o cálculo do montante de recursos EMBRAPII a ser desembolsado ao projeto pelo INSTITUTO FEDERAL DE EDUCAÇÃO, CIÊNCIA E TECNOLOGIA DO AMAZONAS POR MEIO DA UNIDADE EMBRAPII;</w:t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R$ 309.000,00 (trezentos e nove mil reais)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em recursos financeiros da EMBRAPII, será repassado pelo INSTITUTO FEDERAL DE EDUCAÇÃO, CIÊNCIA E TECNOLOGIA DO AMAZONAS POR MEIO DA UNIDADE EMBRAPII;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150.000,00 (Cento e cinquenta mil reais)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em recursos financeiros do SEBRAE, sobre os quais incide o cálculo do montante de recursos EMBRAPII a ser desembolsado ao projeto pelo INSTITUTO FEDERAL DE EDUCAÇÃO, CIÊNCIA E TECNOLOGIA DO AMAZONAS POR MEIO DA UNIDADE EMBRAPII;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montante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R$ 7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000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(setenta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quatro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mil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reais)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em recursos econômicos, não financeiros, dar-se-á a título de contrapartida do IFAM por meio do INSTITUTO FEDERAL DE EDUCAÇÃO, CIÊNCIA E TECNOLOGIA DO AMAZONAS POR MEIO DA UNIDADE EMBRAPII.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numPr>
          <w:ilvl w:val="1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792" w:hanging="432"/>
        <w:rPr>
          <w:rFonts w:ascii="Calibri" w:cs="Calibri" w:eastAsia="Calibri" w:hAnsi="Calibri"/>
          <w:b w:val="1"/>
          <w:bCs w:val="1"/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 PLANO DE APLICAÇÃO DOS RECURSOS FINANCEIROS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15.1.1 Tabela Resumo dos Recursos Empresa, EMBRAPII e IFAM:</w:t>
      </w:r>
    </w:p>
    <w:tbl>
      <w:tblPr>
        <w:tblStyle w:val="Table8"/>
        <w:tblW w:w="87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5"/>
        <w:gridCol w:w="2985"/>
        <w:tblGridChange w:id="0">
          <w:tblGrid>
            <w:gridCol w:w="5805"/>
            <w:gridCol w:w="2985"/>
          </w:tblGrid>
        </w:tblGridChange>
      </w:tblGrid>
      <w:tr>
        <w:trPr>
          <w:cantSplit w:val="0"/>
          <w:trHeight w:val="34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spacing w:line="256" w:lineRule="auto"/>
              <w:ind w:left="-2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R$ 110.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EMBRAPII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spacing w:line="256" w:lineRule="auto"/>
              <w:ind w:left="-2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309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,00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Contrapartida IFAM (P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lo)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spacing w:line="256" w:lineRule="auto"/>
              <w:ind w:left="-2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74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SEBRAE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3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spacing w:line="256" w:lineRule="auto"/>
              <w:ind w:left="-2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R$ 150.000,00</w:t>
            </w:r>
          </w:p>
        </w:tc>
      </w:tr>
      <w:tr>
        <w:trPr>
          <w:cantSplit w:val="0"/>
          <w:trHeight w:val="363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3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d8d8d8" w:val="clear"/>
            <w:vAlign w:val="bottom"/>
          </w:tcPr>
          <w:p w:rsidR="00000000" w:rsidDel="00000000" w:rsidP="00000000" w:rsidRDefault="00000000" w:rsidRPr="00000000" w14:paraId="000003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4"/>
              </w:tabs>
              <w:ind w:left="-2" w:firstLine="0"/>
              <w:jc w:val="center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R$ 6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15.1.2. Planilha de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custos do projeto, investimento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907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264"/>
        <w:gridCol w:w="2028"/>
        <w:gridCol w:w="2779"/>
        <w:tblGridChange w:id="0">
          <w:tblGrid>
            <w:gridCol w:w="4264"/>
            <w:gridCol w:w="2028"/>
            <w:gridCol w:w="277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DISPÊNDIOS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TOTAL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 SOBRE 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 -Programas de computador e equipamentos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 - Obras civis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III - RH 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III - RH Indireto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IV - Serviços Técnicos de terceiros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8,12%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 - Materiais de consumo (protótipo)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Dispêndios I a 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R$ 8.937,00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8,12%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 - Outros dispêndios correlatos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R$ 28.800,00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26,18%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Livros e Periódicos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Treinamentos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Viagens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5,00%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Outros Correlatos (rateio, Internet, Telefonia, etc)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0,82%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Despesas de suporte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R$ 22.400,00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20,36%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de Dispêndios I a 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R$ 37.737,00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34,31%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Custos DOAS (FAEPI)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R$ 60.883,00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55,35%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Constituição de Reserva (IFAM)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R$ 11.380,00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10,35%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Total Projeto - 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15.1.3. Planilha de consolidação de investimentos financeiros 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Empresa, IFAM, EMBRAPII, SEBRAE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referente a obrigação do recurso P&amp;D.</w:t>
      </w:r>
    </w:p>
    <w:tbl>
      <w:tblPr>
        <w:tblStyle w:val="Table10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6"/>
        <w:gridCol w:w="1224"/>
        <w:gridCol w:w="1155"/>
        <w:gridCol w:w="1170"/>
        <w:gridCol w:w="1080"/>
        <w:gridCol w:w="1170"/>
        <w:gridCol w:w="795"/>
        <w:tblGridChange w:id="0">
          <w:tblGrid>
            <w:gridCol w:w="2496"/>
            <w:gridCol w:w="1224"/>
            <w:gridCol w:w="1155"/>
            <w:gridCol w:w="1170"/>
            <w:gridCol w:w="1080"/>
            <w:gridCol w:w="1170"/>
            <w:gridCol w:w="79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EMBRAPII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ICT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VALOR TOTAL R$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 SOBRE 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Programas de computador e equipamentos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1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Obras civis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RH direto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R$ 149.000,00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R$ 309.000,00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74.000,00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R$ 532.000,00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82,74%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RH Indireto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Serviços Técnicos de terceiros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R$ 8.937,00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1,39%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Materiais de consumo (protótipo)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Livros e Periódicos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Treinamentos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Viagens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0,00%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Despesas de suporte operacional e de Infraestrutura- EMBRAPII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R$ 95.563,00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R$ 95.563,00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14,86%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Outras despesas correntes - EMBRAPII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R$ 5.500,00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R$ 1.000,00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R$ 6.500,00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1,01%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R$ 150.000,00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R$ 309.000,00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R$ 643.000,00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76" w:lineRule="auto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17,11%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23,33%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48,06%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11,51%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after="240" w:before="240" w:lineRule="auto"/>
        <w:ind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PRINCIPAIS MACRO-ENTREGAS (FÍSICO-FINANCEIRO) DO PLANO DE TRABALHO - EMBRAPII/EMPRESA</w:t>
      </w:r>
      <w:r w:rsidDel="00000000" w:rsidR="00000000" w:rsidRPr="00000000">
        <w:rPr>
          <w:rtl w:val="0"/>
        </w:rPr>
      </w:r>
    </w:p>
    <w:tbl>
      <w:tblPr>
        <w:tblStyle w:val="Table11"/>
        <w:tblW w:w="92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1"/>
        <w:gridCol w:w="2055"/>
        <w:gridCol w:w="645"/>
        <w:gridCol w:w="1434"/>
        <w:gridCol w:w="1940"/>
        <w:gridCol w:w="1395"/>
        <w:gridCol w:w="1410"/>
        <w:tblGridChange w:id="0">
          <w:tblGrid>
            <w:gridCol w:w="331"/>
            <w:gridCol w:w="2055"/>
            <w:gridCol w:w="645"/>
            <w:gridCol w:w="1434"/>
            <w:gridCol w:w="1940"/>
            <w:gridCol w:w="1395"/>
            <w:gridCol w:w="141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after="240" w:before="240" w:lineRule="auto"/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Macro-Entregas do EMBRAPII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4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after="240" w:before="240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after="240" w:before="240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Descrição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spacing w:after="240" w:before="240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Mês de Entrega</w:t>
            </w:r>
          </w:p>
        </w:tc>
        <w:tc>
          <w:tcPr>
            <w:gridSpan w:val="4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Orçamento estimado para a entrega (R$)</w:t>
            </w:r>
          </w:p>
        </w:tc>
      </w:tr>
      <w:tr>
        <w:trPr>
          <w:cantSplit w:val="0"/>
          <w:trHeight w:val="21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EMPRESA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IFAM -EMBRAPII</w:t>
            </w:r>
          </w:p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RECURSO EMBRAPII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RECURSO SEBRAE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IFAM -EMBRAPII CONTRAPARTIDA ECONÔMICA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2E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Arquitetura, Design e Infraestrutura de Nuvem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R$ 55.000,00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R$ 45.000,00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numPr>
                <w:ilvl w:val="0"/>
                <w:numId w:val="11"/>
              </w:numPr>
              <w:tabs>
                <w:tab w:val="left" w:leader="none" w:pos="4962"/>
              </w:tabs>
              <w:ind w:left="0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5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Desenvolvimento do Núcleo de Inteligência e Aplicativos (MVP)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R$ 27.500,00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R$ 60.000,00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numPr>
                <w:ilvl w:val="0"/>
                <w:numId w:val="11"/>
              </w:numPr>
              <w:tabs>
                <w:tab w:val="left" w:leader="none" w:pos="4962"/>
              </w:tabs>
              <w:ind w:left="0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R$ 25.000,00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43C">
            <w:pPr>
              <w:tabs>
                <w:tab w:val="left" w:leader="none" w:pos="4962"/>
              </w:tabs>
              <w:jc w:val="both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Validação em Campo, Piloto e Lançamento Final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R$ 27.500,00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R$ 103.000,00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R$ 45.000,00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numPr>
                <w:ilvl w:val="0"/>
                <w:numId w:val="11"/>
              </w:numPr>
              <w:tabs>
                <w:tab w:val="left" w:leader="none" w:pos="4962"/>
              </w:tabs>
              <w:ind w:left="0" w:firstLine="0"/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1f1f"/>
                <w:sz w:val="18"/>
                <w:szCs w:val="18"/>
                <w:rtl w:val="0"/>
              </w:rPr>
              <w:t xml:space="preserve">R$ 24.000,00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42">
            <w:pPr>
              <w:tabs>
                <w:tab w:val="left" w:leader="none" w:pos="4962"/>
              </w:tabs>
              <w:jc w:val="center"/>
              <w:rPr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TOTAIS: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R$ 309.000,00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R$150.000,00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d8d8d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tabs>
                <w:tab w:val="left" w:leader="none" w:pos="4962"/>
              </w:tabs>
              <w:jc w:val="center"/>
              <w:rPr>
                <w:rFonts w:ascii="Calibri" w:cs="Calibri" w:eastAsia="Calibri" w:hAnsi="Calibri"/>
                <w:color w:val="1f1f1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1f1f"/>
                <w:sz w:val="18"/>
                <w:szCs w:val="18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numPr>
          <w:ilvl w:val="1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792" w:hanging="432"/>
        <w:rPr>
          <w:rFonts w:ascii="Calibri" w:cs="Calibri" w:eastAsia="Calibri" w:hAnsi="Calibri"/>
          <w:b w:val="1"/>
          <w:bCs w:val="1"/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DETALHAMENTO / DESCRIÇÃO TEXTUAL DAS DESPESAS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 - uso de programas de computador, máquinas, equipamentos, aparelhos e instrumentos, seus acessórios, sobressalentes e ferramentas, assim como serviços de instalação dessas máquinas e equipamentos;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2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59"/>
        <w:gridCol w:w="3621"/>
        <w:gridCol w:w="777"/>
        <w:gridCol w:w="688"/>
        <w:gridCol w:w="1381"/>
        <w:gridCol w:w="1346"/>
        <w:tblGridChange w:id="0">
          <w:tblGrid>
            <w:gridCol w:w="1259"/>
            <w:gridCol w:w="3621"/>
            <w:gridCol w:w="777"/>
            <w:gridCol w:w="688"/>
            <w:gridCol w:w="1381"/>
            <w:gridCol w:w="1346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5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6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hanging="2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numPr>
                <w:ilvl w:val="0"/>
                <w:numId w:val="11"/>
              </w:numPr>
              <w:spacing w:line="276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 - implantação, ampliação ou modernização de laboratório de pesquisa e desenvolvimento;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180.0" w:type="dxa"/>
        <w:jc w:val="left"/>
        <w:tblInd w:w="-18.0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5"/>
        <w:gridCol w:w="2580"/>
        <w:gridCol w:w="735"/>
        <w:gridCol w:w="570"/>
        <w:gridCol w:w="1470"/>
        <w:gridCol w:w="1410"/>
        <w:tblGridChange w:id="0">
          <w:tblGrid>
            <w:gridCol w:w="2415"/>
            <w:gridCol w:w="2580"/>
            <w:gridCol w:w="735"/>
            <w:gridCol w:w="570"/>
            <w:gridCol w:w="1470"/>
            <w:gridCol w:w="1410"/>
          </w:tblGrid>
        </w:tblGridChange>
      </w:tblGrid>
      <w:tr>
        <w:trPr>
          <w:cantSplit w:val="0"/>
          <w:trHeight w:val="394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46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264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N/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D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46E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6F">
            <w:pPr>
              <w:tabs>
                <w:tab w:val="left" w:leader="none" w:pos="0"/>
                <w:tab w:val="left" w:leader="none" w:pos="4962"/>
              </w:tabs>
              <w:ind w:hanging="2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e7e6e6" w:val="clear"/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numPr>
                <w:ilvl w:val="0"/>
                <w:numId w:val="11"/>
              </w:numPr>
              <w:spacing w:line="276" w:lineRule="auto"/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III - Recursos humanos diretos;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Abaixo (quadro A) detalhamento de custos de recursos humanos diretos (RHD) do investimento 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SEBRAE e EMBRAPII:</w:t>
      </w:r>
      <w:r w:rsidDel="00000000" w:rsidR="00000000" w:rsidRPr="00000000">
        <w:rPr>
          <w:rtl w:val="0"/>
        </w:rPr>
      </w:r>
    </w:p>
    <w:tbl>
      <w:tblPr>
        <w:tblStyle w:val="Table14"/>
        <w:tblW w:w="925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5"/>
        <w:gridCol w:w="1040"/>
        <w:gridCol w:w="900"/>
        <w:gridCol w:w="885"/>
        <w:gridCol w:w="600"/>
        <w:gridCol w:w="660"/>
        <w:gridCol w:w="810"/>
        <w:gridCol w:w="1065"/>
        <w:gridCol w:w="1050"/>
        <w:tblGridChange w:id="0">
          <w:tblGrid>
            <w:gridCol w:w="2245"/>
            <w:gridCol w:w="1040"/>
            <w:gridCol w:w="900"/>
            <w:gridCol w:w="885"/>
            <w:gridCol w:w="600"/>
            <w:gridCol w:w="660"/>
            <w:gridCol w:w="810"/>
            <w:gridCol w:w="1065"/>
            <w:gridCol w:w="1050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Perfil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Mensal (R$)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Disponib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Horas/mês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 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Meses Totais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Meses 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Meses EMBRAPII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SEBRAE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4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EMBRAPII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Coordenador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3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R$ 36.000,00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R$ 72.000,00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Cientista de Dados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R$ 175,00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R$ 21.000,00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R$ 42.000,00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Engenheiro de Software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5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Analista Integrador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Analista de Teste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Desenvolvedor Fullstack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0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R$ 15.000,00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R$ 30.000,00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(AI)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9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R$ 12.000,00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R$ 2.125,00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R$ 53,13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R$ 17.000,00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B">
            <w:pP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R$ 4.000,00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R$ 14.000,00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D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Aluno Graduação - (QA)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6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R$ 50,00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4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R$ 2.000,00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R$ 16.000,00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R$ 51.125,00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 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e7e6e6" w:val="clear"/>
          </w:tcPr>
          <w:p w:rsidR="00000000" w:rsidDel="00000000" w:rsidP="00000000" w:rsidRDefault="00000000" w:rsidRPr="00000000" w14:paraId="000004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R$ 149.000,00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e7e6e6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R$ 309.000,00</w:t>
            </w:r>
          </w:p>
        </w:tc>
      </w:tr>
    </w:tbl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IV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 Recursos humanos indiretos;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i w:val="1"/>
          <w:i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Abaixo (quadro A) detalhamento de custos de recursos humanos indiretos (RHI) do investimento da Empresa que serão pagos na rubrica de Despesas de Suporte Operacional:</w:t>
      </w:r>
      <w:r w:rsidDel="00000000" w:rsidR="00000000" w:rsidRPr="00000000">
        <w:rPr>
          <w:rtl w:val="0"/>
        </w:rPr>
      </w:r>
    </w:p>
    <w:tbl>
      <w:tblPr>
        <w:tblStyle w:val="Table15"/>
        <w:tblW w:w="9120.0" w:type="dxa"/>
        <w:jc w:val="left"/>
        <w:tblInd w:w="-6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121"/>
        <w:gridCol w:w="1104"/>
        <w:gridCol w:w="960"/>
        <w:gridCol w:w="975"/>
        <w:gridCol w:w="690"/>
        <w:gridCol w:w="930"/>
        <w:gridCol w:w="1065"/>
        <w:gridCol w:w="1275"/>
        <w:tblGridChange w:id="0">
          <w:tblGrid>
            <w:gridCol w:w="2121"/>
            <w:gridCol w:w="1104"/>
            <w:gridCol w:w="960"/>
            <w:gridCol w:w="975"/>
            <w:gridCol w:w="690"/>
            <w:gridCol w:w="930"/>
            <w:gridCol w:w="1065"/>
            <w:gridCol w:w="1275"/>
          </w:tblGrid>
        </w:tblGridChange>
      </w:tblGrid>
      <w:tr>
        <w:trPr>
          <w:cantSplit w:val="0"/>
          <w:trHeight w:val="69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Perfil Profissional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Disponib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Horas/mês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Valor H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4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Meses Totais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Meses 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de Horas EMPRESA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vAlign w:val="center"/>
          </w:tcPr>
          <w:p w:rsidR="00000000" w:rsidDel="00000000" w:rsidP="00000000" w:rsidRDefault="00000000" w:rsidRPr="00000000" w14:paraId="000005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 EMPRESA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Auxiliar Administrativo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2.800,00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140,00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5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5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.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00,00</w:t>
            </w:r>
          </w:p>
        </w:tc>
      </w:tr>
      <w:tr>
        <w:trPr>
          <w:cantSplit w:val="0"/>
          <w:trHeight w:val="379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2.4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- Serviços técnicos de terceiros;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Abaixo (quadro A) detalhamento de custos 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serviços técnicos de terceiros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do investimento da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6"/>
        <w:tblW w:w="9075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4320"/>
        <w:gridCol w:w="510"/>
        <w:gridCol w:w="525"/>
        <w:gridCol w:w="1020"/>
        <w:gridCol w:w="975"/>
        <w:tblGridChange w:id="0">
          <w:tblGrid>
            <w:gridCol w:w="1725"/>
            <w:gridCol w:w="4320"/>
            <w:gridCol w:w="510"/>
            <w:gridCol w:w="525"/>
            <w:gridCol w:w="1020"/>
            <w:gridCol w:w="975"/>
          </w:tblGrid>
        </w:tblGridChange>
      </w:tblGrid>
      <w:tr>
        <w:trPr>
          <w:cantSplit w:val="0"/>
          <w:trHeight w:val="544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Computação em Nuvem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Estimativa de custos mensais de infraestrutura em nuvem para ambientes de teste e homologação durante a fase de desenvolvimento da solução.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R$ 900,00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R$ 8.100,00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Computação em Nuvem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76" w:lineRule="auto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Licenciamento de APIs de Geolocalização.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R$ 93,00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R$ 837,00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R$ 8.937,00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 - Material de consumo EMBRAPII;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105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20"/>
        <w:gridCol w:w="3675"/>
        <w:gridCol w:w="705"/>
        <w:gridCol w:w="600"/>
        <w:gridCol w:w="1320"/>
        <w:gridCol w:w="1185"/>
        <w:tblGridChange w:id="0">
          <w:tblGrid>
            <w:gridCol w:w="1620"/>
            <w:gridCol w:w="3675"/>
            <w:gridCol w:w="705"/>
            <w:gridCol w:w="600"/>
            <w:gridCol w:w="1320"/>
            <w:gridCol w:w="1185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Qtde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Custo Total (R$)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8">
            <w:pP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A">
            <w:pP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B">
            <w:pP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3C">
            <w:pPr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3D">
            <w:pPr>
              <w:tabs>
                <w:tab w:val="left" w:leader="none" w:pos="0"/>
                <w:tab w:val="left" w:leader="none" w:pos="4962"/>
              </w:tabs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42">
            <w:pPr>
              <w:widowControl w:val="0"/>
              <w:numPr>
                <w:ilvl w:val="0"/>
                <w:numId w:val="11"/>
              </w:numPr>
              <w:spacing w:line="276" w:lineRule="auto"/>
              <w:ind w:left="0" w:firstLine="0"/>
              <w:jc w:val="center"/>
              <w:rPr>
                <w:rFonts w:ascii="Calibri" w:cs="Calibri" w:eastAsia="Calibri" w:hAnsi="Calibri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5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VII - Outros Dispêndios correlatos.</w:t>
      </w:r>
    </w:p>
    <w:p w:rsidR="00000000" w:rsidDel="00000000" w:rsidP="00000000" w:rsidRDefault="00000000" w:rsidRPr="00000000" w14:paraId="000005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120.0" w:type="dxa"/>
        <w:jc w:val="left"/>
        <w:tblInd w:w="-47.0" w:type="dxa"/>
        <w:tblBorders>
          <w:top w:color="000000" w:space="0" w:sz="6" w:val="single"/>
          <w:left w:color="000000" w:space="0" w:sz="6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1230"/>
        <w:gridCol w:w="675"/>
        <w:gridCol w:w="870"/>
        <w:gridCol w:w="1095"/>
        <w:gridCol w:w="990"/>
        <w:gridCol w:w="1125"/>
        <w:tblGridChange w:id="0">
          <w:tblGrid>
            <w:gridCol w:w="3135"/>
            <w:gridCol w:w="1230"/>
            <w:gridCol w:w="675"/>
            <w:gridCol w:w="870"/>
            <w:gridCol w:w="1095"/>
            <w:gridCol w:w="990"/>
            <w:gridCol w:w="1125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 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Classificação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Qtde Meses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% Rateio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Unitário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Mensal (R$)</w:t>
            </w:r>
          </w:p>
        </w:tc>
        <w:tc>
          <w:tcPr>
            <w:tcBorders>
              <w:top w:color="000000" w:space="0" w:sz="6" w:val="single"/>
              <w:bottom w:color="000000" w:space="0" w:sz="4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6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Outros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9,00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 R$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 400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,00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R$ 900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left w:color="000000" w:space="0" w:sz="4" w:val="single"/>
              <w:bottom w:color="000000" w:space="0" w:sz="6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900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ISS;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90.0" w:type="dxa"/>
        <w:jc w:val="left"/>
        <w:tblInd w:w="-18.0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4350"/>
        <w:gridCol w:w="825"/>
        <w:gridCol w:w="525"/>
        <w:gridCol w:w="1065"/>
        <w:gridCol w:w="1245"/>
        <w:tblGridChange w:id="0">
          <w:tblGrid>
            <w:gridCol w:w="1080"/>
            <w:gridCol w:w="4350"/>
            <w:gridCol w:w="825"/>
            <w:gridCol w:w="525"/>
            <w:gridCol w:w="1065"/>
            <w:gridCol w:w="1245"/>
          </w:tblGrid>
        </w:tblGridChange>
      </w:tblGrid>
      <w:tr>
        <w:trPr>
          <w:cantSplit w:val="0"/>
          <w:trHeight w:val="559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5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6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ISS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Recursos destinados a pagamento de imposto de emissão de nota fiscal.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Und.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R$ 5.500,00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6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R$ 5.500,00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6A">
            <w:p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6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6F">
            <w:pPr>
              <w:tabs>
                <w:tab w:val="left" w:leader="none" w:pos="0"/>
                <w:tab w:val="left" w:leader="none" w:pos="4962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R$ 5.500,00</w:t>
            </w:r>
          </w:p>
        </w:tc>
      </w:tr>
    </w:tbl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line="360" w:lineRule="auto"/>
        <w:ind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*São considerados como outros dispêndios correlatos, a serem aportados pela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, os valores listados no quadro seguinte. Esses valores não são considerados como investimento 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do ponto de vista 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EMBRAPII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 para contabilização na porcentagem de investimento da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no projeto de acordo com o Manual de Operação das Unidades EMBRAPII, versão 6.0, publicado em 28 de setembro 2020.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after="240" w:befor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Infraestruturas - Contrapartidas IFAM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after="240" w:before="240" w:lineRule="auto"/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Abaixo detalhamento de custos de recursos de infraestrutura do investimento de contrapartidas do IFAM- POLO DE INOVAÇÃO: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after="240" w:befor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Quadro:</w:t>
      </w:r>
    </w:p>
    <w:tbl>
      <w:tblPr>
        <w:tblStyle w:val="Table20"/>
        <w:tblW w:w="9195.0" w:type="dxa"/>
        <w:jc w:val="left"/>
        <w:tblInd w:w="-9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51"/>
        <w:gridCol w:w="3579"/>
        <w:gridCol w:w="770"/>
        <w:gridCol w:w="540"/>
        <w:gridCol w:w="1455"/>
        <w:gridCol w:w="1500"/>
        <w:tblGridChange w:id="0">
          <w:tblGrid>
            <w:gridCol w:w="1351"/>
            <w:gridCol w:w="3579"/>
            <w:gridCol w:w="770"/>
            <w:gridCol w:w="540"/>
            <w:gridCol w:w="1455"/>
            <w:gridCol w:w="1500"/>
          </w:tblGrid>
        </w:tblGridChange>
      </w:tblGrid>
      <w:tr>
        <w:trPr>
          <w:cantSplit w:val="0"/>
          <w:trHeight w:val="5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7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120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after="240" w:before="240" w:line="276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Suporte da Infraestrutura Institucional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7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after="240" w:before="240" w:lineRule="auto"/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Como contrapartida econômica do INSTITUTO FEDERAL DE EDUCAÇÃO, CIÊNCIA E TECNOLOGIA DO AMAZONAS POR MEIO DA UNIDADE EMBRAPII – IFAM referente a Despesas de Suporte Operacional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after="240" w:before="240" w:lineRule="auto"/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7F">
            <w:pPr>
              <w:tabs>
                <w:tab w:val="left" w:leader="none" w:pos="0"/>
                <w:tab w:val="left" w:leader="none" w:pos="4962"/>
              </w:tabs>
              <w:spacing w:after="240" w:befor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spacing w:after="240" w:before="240" w:lineRule="auto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R$ 74.000,00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gridSpan w:val="5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81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cccccc" w:val="clear"/>
            <w:vAlign w:val="center"/>
          </w:tcPr>
          <w:p w:rsidR="00000000" w:rsidDel="00000000" w:rsidP="00000000" w:rsidRDefault="00000000" w:rsidRPr="00000000" w14:paraId="00000586">
            <w:pPr>
              <w:numPr>
                <w:ilvl w:val="0"/>
                <w:numId w:val="11"/>
              </w:numP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R$ 74.000,00</w:t>
            </w:r>
          </w:p>
        </w:tc>
      </w:tr>
    </w:tbl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spacing w:after="240" w:before="240" w:lineRule="auto"/>
        <w:ind w:hanging="2"/>
        <w:jc w:val="both"/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*São considerados como contrapartida de despesas de infraestrutura.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VII - DOAS (Despesas operacionais e administrativas) e Fundo de Reserva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hanging="2"/>
        <w:rPr>
          <w:rFonts w:ascii="Calibri" w:cs="Calibri" w:eastAsia="Calibri" w:hAnsi="Calibri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105.0" w:type="dxa"/>
        <w:jc w:val="left"/>
        <w:tblInd w:w="-18.0" w:type="dxa"/>
        <w:tblBorders>
          <w:top w:color="000000" w:space="0" w:sz="8" w:val="single"/>
          <w:left w:color="000000" w:space="0" w:sz="8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3390"/>
        <w:gridCol w:w="780"/>
        <w:gridCol w:w="555"/>
        <w:gridCol w:w="1470"/>
        <w:gridCol w:w="1455"/>
        <w:tblGridChange w:id="0">
          <w:tblGrid>
            <w:gridCol w:w="1455"/>
            <w:gridCol w:w="3390"/>
            <w:gridCol w:w="780"/>
            <w:gridCol w:w="555"/>
            <w:gridCol w:w="1470"/>
            <w:gridCol w:w="145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Tipo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Qte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Unitário (R$)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8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Custo Total (R$)</w:t>
            </w:r>
          </w:p>
        </w:tc>
      </w:tr>
      <w:tr>
        <w:trPr>
          <w:cantSplit w:val="0"/>
          <w:trHeight w:val="559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*DOAS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Custos operacionais do projeto.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R$ 60.883,00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595">
            <w:pPr>
              <w:numPr>
                <w:ilvl w:val="0"/>
                <w:numId w:val="11"/>
              </w:numP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R$ 60.883,00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*Fundo de Reserva destinado ao IFAM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Fundo de reserva do projeto destinado ao IFAM 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8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Unid.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R$ 11.380,00</w:t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59B">
            <w:pPr>
              <w:numPr>
                <w:ilvl w:val="0"/>
                <w:numId w:val="11"/>
              </w:numP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R$ 11.380,00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gridSpan w:val="5"/>
            <w:tcBorders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9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TOTAL</w:t>
            </w:r>
          </w:p>
        </w:tc>
        <w:tc>
          <w:tcPr>
            <w:tcBorders>
              <w:bottom w:color="000000" w:space="0" w:sz="4" w:val="single"/>
              <w:right w:color="000000" w:space="0" w:sz="8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  <w:tab w:val="left" w:leader="none" w:pos="4962"/>
              </w:tabs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R$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72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.2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63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,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numPr>
          <w:ilvl w:val="1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792" w:hanging="432"/>
        <w:rPr>
          <w:rFonts w:ascii="Calibri" w:cs="Calibri" w:eastAsia="Calibri" w:hAnsi="Calibri"/>
          <w:b w:val="1"/>
          <w:bCs w:val="1"/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 CRONOGRAMA DE DESEMBOLSO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4962"/>
        </w:tabs>
        <w:ind w:hanging="2"/>
        <w:jc w:val="both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valor total de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$ 110.000,00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 (cento 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dez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mil reais)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será desembolsado pela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EMPRESA 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 acordo com o seguinte cronograma de desembolsos.</w:t>
      </w:r>
    </w:p>
    <w:p w:rsidR="00000000" w:rsidDel="00000000" w:rsidP="00000000" w:rsidRDefault="00000000" w:rsidRPr="00000000" w14:paraId="000005A6">
      <w:pPr>
        <w:tabs>
          <w:tab w:val="left" w:leader="none" w:pos="4962"/>
        </w:tabs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8865.0" w:type="dxa"/>
        <w:jc w:val="left"/>
        <w:tblInd w:w="1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0"/>
        <w:gridCol w:w="2595"/>
        <w:gridCol w:w="3090"/>
        <w:tblGridChange w:id="0">
          <w:tblGrid>
            <w:gridCol w:w="3180"/>
            <w:gridCol w:w="2595"/>
            <w:gridCol w:w="3090"/>
          </w:tblGrid>
        </w:tblGridChange>
      </w:tblGrid>
      <w:tr>
        <w:trPr>
          <w:cantSplit w:val="0"/>
          <w:trHeight w:val="289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7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MÊS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DESEMBOLSO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before="1" w:line="220" w:lineRule="auto"/>
              <w:ind w:right="-6" w:hanging="2"/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%</w:t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1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3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5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5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256" w:lineRule="auto"/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Mês 7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27.500.00</w:t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tcMar>
              <w:left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4" w:hRule="atLeast"/>
          <w:tblHeader w:val="0"/>
        </w:trPr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6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7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110.000,00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4" w:val="single"/>
              <w:left w:color="222222" w:space="0" w:sz="4" w:val="single"/>
              <w:bottom w:color="222222" w:space="0" w:sz="4" w:val="single"/>
              <w:right w:color="222222" w:space="0" w:sz="4" w:val="single"/>
            </w:tcBorders>
            <w:shd w:fill="d8d8d8" w:val="clear"/>
            <w:vAlign w:val="center"/>
          </w:tcPr>
          <w:p w:rsidR="00000000" w:rsidDel="00000000" w:rsidP="00000000" w:rsidRDefault="00000000" w:rsidRPr="00000000" w14:paraId="000005B8">
            <w:pPr>
              <w:ind w:hanging="2"/>
              <w:jc w:val="center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9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DETALHAMENTO RECURSOS HUMANOS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" w:hanging="3"/>
        <w:jc w:val="both"/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</w:rPr>
      </w:pPr>
      <w:bookmarkStart w:colFirst="0" w:colLast="0" w:name="_heading=h.ksjgf5vlyy4m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numPr>
          <w:ilvl w:val="1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rFonts w:ascii="Calibri" w:cs="Calibri" w:eastAsia="Calibri" w:hAnsi="Calibri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rtl w:val="0"/>
        </w:rPr>
        <w:t xml:space="preserve">RECURSOS HUMANOS DIRETOS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113" w:hanging="2"/>
        <w:jc w:val="both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 equipe de recursos humanos diretos do projeto será constituída da seguinte 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113"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150.0" w:type="dxa"/>
        <w:jc w:val="left"/>
        <w:tblInd w:w="-6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65"/>
        <w:gridCol w:w="2445"/>
        <w:gridCol w:w="4440"/>
        <w:tblGridChange w:id="0">
          <w:tblGrid>
            <w:gridCol w:w="2265"/>
            <w:gridCol w:w="2445"/>
            <w:gridCol w:w="444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13"/>
              </w:tabs>
              <w:spacing w:before="1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B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13"/>
              </w:tabs>
              <w:spacing w:before="1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Formação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2f2" w:val="clear"/>
            <w:vAlign w:val="center"/>
          </w:tcPr>
          <w:p w:rsidR="00000000" w:rsidDel="00000000" w:rsidP="00000000" w:rsidRDefault="00000000" w:rsidRPr="00000000" w14:paraId="000005C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713"/>
              </w:tabs>
              <w:spacing w:before="1" w:lineRule="auto"/>
              <w:ind w:hanging="2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Atividade a Realizar</w:t>
            </w:r>
          </w:p>
        </w:tc>
      </w:tr>
      <w:tr>
        <w:trPr>
          <w:cantSplit w:val="0"/>
          <w:trHeight w:val="15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Coordenador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Doutor ou Mestre, com formação em Computação.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Gerenciamento técnico e administrativo do projeto. Coordenação das equipes de desenvolvimento e infraestrutura. Validação dos entregáveis, gestão de riscos, aquisições e elaboração dos relatórios técnicos e financeiros para a fomentadora.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Cientista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Doutor ou Mestre, com formação em Computação ou Matemática.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Implementação e calibração do algoritmo de otimização de rotas. Modelagem matemática das restrições operacionais e integração com serviços de georreferenciamento para cálculo preciso das matrizes de custo e distância.</w:t>
            </w:r>
          </w:p>
        </w:tc>
      </w:tr>
      <w:tr>
        <w:trPr>
          <w:cantSplit w:val="0"/>
          <w:trHeight w:val="17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Engenheiro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Especialista ou Graduado na área de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Liderança técnica e definição da arquitetura de microsserviços em nuvem para a plataforma de logística reversa. Estruturação do banco de dados espacial, orquestração da integração segura entre o algoritmo de roteirização e as aplicações. Definição dos padrões de engenharia de software, segurança da informação (legislação LGPD) e escalabilidade tecnológica do projeto.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Analista Integrador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Graduado em Engenharia ou Administração ou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Responsável pela validação e integração junto à empresa dos diferentes módulos do sistema, como Frontend, Backend, algoritmos de IA e serviços externos de APIs.</w:t>
            </w:r>
          </w:p>
        </w:tc>
      </w:tr>
      <w:tr>
        <w:trPr>
          <w:cantSplit w:val="0"/>
          <w:trHeight w:val="1693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Analista de Teste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Graduado em Engenharia ou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Elaboração do Plano de Testes. Execução de testes automatizados e manuais nos aplicativos móveis. Validação das regras de negócio e identificação de falhas (bugs) antes do lançamento.</w:t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Desenvolvedor Fullstack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Especialista ou Graduado na área de Computação.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Desenvolvimento do aplicativo web e mobile. Criação do aplicativo do motorista/batedor e do Painel Administrativo/BI. Modelagem do Banco de Dados Espacial, construção de APIs RESTful seguras, integração de georreferenciamento e coordenação das entregas dos estudantes bolsistas.</w:t>
            </w:r>
          </w:p>
        </w:tc>
      </w:tr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(AI)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coleta, estruturação e limpeza de dados para os modelos de IA. Auxílio na rotulagem de datasets e execução de scripts de validação dos algoritmos de otimização.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implementação lógica dos componentes visuais. Integração dos elementos de interface com as APIs de backend e auxílio na adaptação das telas para responsividade em diferentes dispositivos.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(Frontend)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implementação lógica dos componentes visuais. Integração dos elementos de interface com as APIs de backend e auxílio na adaptação das telas para responsividade em diferentes dispositivos.</w:t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no desenvolvimento de rotas para as APIs RESTful e integração com o banco de dados. Auxílio na implementação de regras de negócio no servidor e manutenção da documentação técnica dos serviços.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(Backend)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no desenvolvimento de rotas para as APIs RESTful e integração com o banco de dados. Auxílio na implementação de regras de negócio no servidor e manutenção da documentação técnica dos serviços.</w:t>
            </w:r>
          </w:p>
        </w:tc>
      </w:tr>
      <w:tr>
        <w:trPr>
          <w:cantSplit w:val="0"/>
          <w:trHeight w:val="17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Aluno Graduação - (QA)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ind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Cursando Tecnologia em Análise e Desenvolvimento de Sistemas, Ciência ou Engenharia da Computação, Engenharia de Software ou Engenharia de Controle e Automação.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ind w:hanging="2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Apoio na execução de roteiros de testes manuais. Registro detalhado de bugs nas ferramentas de gestão e validação das correções entregues pelos desenvolvedores.</w:t>
            </w:r>
          </w:p>
        </w:tc>
      </w:tr>
    </w:tbl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Calibri" w:cs="Calibri" w:eastAsia="Calibri" w:hAnsi="Calibri"/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1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rFonts w:ascii="Calibri" w:cs="Calibri" w:eastAsia="Calibri" w:hAnsi="Calibri"/>
          <w:b w:val="1"/>
          <w:bCs w:val="1"/>
          <w:smallCap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rtl w:val="0"/>
        </w:rPr>
        <w:t xml:space="preserve">RECURSOS HUMANOS INDIRETOS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right="113"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A equipe de recursos humanos indiretos do projeto será constituída da seguinte forma: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jc w:val="both"/>
        <w:rPr>
          <w:rFonts w:ascii="Calibri" w:cs="Calibri" w:eastAsia="Calibri" w:hAnsi="Calibri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925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95"/>
        <w:gridCol w:w="3690"/>
        <w:gridCol w:w="3540"/>
        <w:tblGridChange w:id="0">
          <w:tblGrid>
            <w:gridCol w:w="1695"/>
            <w:gridCol w:w="3690"/>
            <w:gridCol w:w="3540"/>
          </w:tblGrid>
        </w:tblGridChange>
      </w:tblGrid>
      <w:tr>
        <w:trPr>
          <w:cantSplit w:val="0"/>
          <w:trHeight w:val="4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right="172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5E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120" w:before="120" w:lineRule="auto"/>
              <w:ind w:left="0" w:firstLine="0"/>
              <w:jc w:val="center"/>
              <w:rPr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16"/>
                <w:szCs w:val="16"/>
                <w:rtl w:val="0"/>
              </w:rPr>
              <w:t xml:space="preserve">ATIVIDADE A REALIZAR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9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left w:w="32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numPr>
                <w:ilvl w:val="0"/>
                <w:numId w:val="11"/>
              </w:numP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Auxiliar Administrativo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60" w:before="60" w:lineRule="auto"/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Formado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ou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cursando Administração ou afins</w:t>
            </w: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 preferência com experiência na atuação em projetos.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5E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spacing w:after="60" w:before="60" w:lineRule="auto"/>
              <w:ind w:left="0" w:firstLine="0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Apoiar a administração contábil e financeira para gestão do projeto.</w:t>
            </w:r>
          </w:p>
        </w:tc>
      </w:tr>
    </w:tbl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INFRAESTRUTURA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hanging="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/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O Instituto Federal do Amazonas dispõe de infraestrutura laboratorial e administrativa adequada para ações em PD&amp;I por meio do Polo de Inovação do IFAM,  Centro de Referência em Tecnologia criado pela Resolução  No. 65 – CONSUP/IFAM de 29 de Setembro de 2015, localizado no Campus Manaus Distrito Industrial – CMDI, à Av. Governador Danilo Matos Areosa, 1672, Distrito Industrial, possuindo 746,38 m² de área total de laboratórios, distribuídos em dois pavimentos, em localização privilegiada no Polo Industrial de Manaus - PIM. Estes laboratórios dispõem de móveis, estrutura de internet e infraestrutura de apoio necessária para o desenvolvimento do projeto e conta ainda com o apoio de outros Laboratórios da Rede Federal, que podem atuar como instituição parceira.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numPr>
          <w:ilvl w:val="0"/>
          <w:numId w:val="12"/>
        </w:num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ind w:left="1" w:hanging="3"/>
        <w:rPr>
          <w:smallCaps w:val="1"/>
          <w:color w:val="000000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mallCaps w:val="1"/>
          <w:color w:val="000000"/>
          <w:sz w:val="28"/>
          <w:szCs w:val="28"/>
          <w:highlight w:val="white"/>
          <w:rtl w:val="0"/>
        </w:rPr>
        <w:t xml:space="preserve">APROVAÇÕES</w:t>
      </w:r>
      <w:r w:rsidDel="00000000" w:rsidR="00000000" w:rsidRPr="00000000">
        <w:rPr>
          <w:rtl w:val="0"/>
        </w:rPr>
      </w:r>
    </w:p>
    <w:tbl>
      <w:tblPr>
        <w:tblStyle w:val="Table25"/>
        <w:tblW w:w="9356.0" w:type="dxa"/>
        <w:jc w:val="left"/>
        <w:tblInd w:w="-75.0" w:type="dxa"/>
        <w:tblBorders>
          <w:top w:color="000000" w:space="0" w:sz="4" w:val="single"/>
          <w:left w:color="000000" w:space="0" w:sz="4" w:val="single"/>
          <w:right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44"/>
        <w:gridCol w:w="2835"/>
        <w:gridCol w:w="2977"/>
        <w:tblGridChange w:id="0">
          <w:tblGrid>
            <w:gridCol w:w="3544"/>
            <w:gridCol w:w="2835"/>
            <w:gridCol w:w="2977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APROVADO:</w:t>
            </w:r>
          </w:p>
          <w:p w:rsidR="00000000" w:rsidDel="00000000" w:rsidP="00000000" w:rsidRDefault="00000000" w:rsidRPr="00000000" w14:paraId="000005F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B">
            <w:pPr>
              <w:numPr>
                <w:ilvl w:val="0"/>
                <w:numId w:val="11"/>
              </w:numP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Manaus, ........../........../….............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FE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5FF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0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 E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INTERVENIENTE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CONVENENTE</w:t>
            </w:r>
          </w:p>
        </w:tc>
      </w:tr>
    </w:tbl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969"/>
          <w:tab w:val="left" w:leader="none" w:pos="5103"/>
          <w:tab w:val="left" w:leader="none" w:pos="8505"/>
        </w:tabs>
        <w:spacing w:before="120" w:lineRule="auto"/>
        <w:ind w:hanging="2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420.0" w:type="dxa"/>
        <w:jc w:val="left"/>
        <w:tblInd w:w="-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70"/>
        <w:gridCol w:w="5850"/>
        <w:tblGridChange w:id="0">
          <w:tblGrid>
            <w:gridCol w:w="3570"/>
            <w:gridCol w:w="5850"/>
          </w:tblGrid>
        </w:tblGridChange>
      </w:tblGrid>
      <w:tr>
        <w:trPr>
          <w:cantSplit w:val="0"/>
          <w:trHeight w:val="254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4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APROVADO:</w:t>
            </w:r>
          </w:p>
          <w:p w:rsidR="00000000" w:rsidDel="00000000" w:rsidP="00000000" w:rsidRDefault="00000000" w:rsidRPr="00000000" w14:paraId="00000606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9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Manaus, ........../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..........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/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…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.............</w:t>
            </w:r>
          </w:p>
          <w:p w:rsidR="00000000" w:rsidDel="00000000" w:rsidP="00000000" w:rsidRDefault="00000000" w:rsidRPr="00000000" w14:paraId="0000060A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both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B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LOCAL E DAT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60C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D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1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612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______________________________________</w:t>
            </w:r>
          </w:p>
          <w:p w:rsidR="00000000" w:rsidDel="00000000" w:rsidP="00000000" w:rsidRDefault="00000000" w:rsidRPr="00000000" w14:paraId="0000061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0"/>
              </w:tabs>
              <w:ind w:left="0" w:firstLine="0"/>
              <w:jc w:val="center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CONCEDENTE</w:t>
            </w:r>
          </w:p>
        </w:tc>
      </w:tr>
    </w:tbl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252"/>
          <w:tab w:val="right" w:leader="none" w:pos="8504"/>
        </w:tabs>
        <w:ind w:hanging="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sectPr>
      <w:headerReference r:id="rId24" w:type="default"/>
      <w:headerReference r:id="rId25" w:type="first"/>
      <w:footerReference r:id="rId26" w:type="default"/>
      <w:footerReference r:id="rId27" w:type="first"/>
      <w:pgSz w:h="16838" w:w="11906" w:orient="portrait"/>
      <w:pgMar w:bottom="426" w:top="1126" w:left="1700" w:right="1134" w:header="284" w:footer="28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  <w:font w:name="Verdana"/>
  <w:font w:name="Gautam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-409"/>
      <w:jc w:val="right"/>
      <w:rPr>
        <w:color w:val="000000"/>
      </w:rPr>
    </w:pPr>
    <w:r w:rsidDel="00000000" w:rsidR="00000000" w:rsidRPr="00000000">
      <w:rPr>
        <w:rFonts w:ascii="Gautami" w:cs="Gautami" w:eastAsia="Gautami" w:hAnsi="Gautami"/>
        <w:b w:val="1"/>
        <w:bCs w:val="1"/>
        <w:color w:val="000000"/>
        <w:sz w:val="14"/>
        <w:szCs w:val="14"/>
        <w:rtl w:val="0"/>
      </w:rPr>
      <w:t xml:space="preserve">------------------------------------------------------------------------------------------------------------------------------------------------------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1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color w:val="000000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14"/>
        <w:szCs w:val="14"/>
        <w:rtl w:val="0"/>
      </w:rPr>
      <w:t xml:space="preserve">Pág. </w:t>
    </w: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14"/>
        <w:szCs w:val="1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14"/>
        <w:szCs w:val="14"/>
        <w:rtl w:val="0"/>
      </w:rPr>
      <w:t xml:space="preserve"> / </w:t>
    </w:r>
    <w:r w:rsidDel="00000000" w:rsidR="00000000" w:rsidRPr="00000000">
      <w:rPr>
        <w:rFonts w:ascii="Calibri" w:cs="Calibri" w:eastAsia="Calibri" w:hAnsi="Calibri"/>
        <w:b w:val="1"/>
        <w:bCs w:val="1"/>
        <w:color w:val="000000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61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20">
    <w:pPr>
      <w:numPr>
        <w:ilvl w:val="0"/>
        <w:numId w:val="1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3"/>
        <w:tab w:val="right" w:leader="none" w:pos="8505"/>
        <w:tab w:val="left" w:leader="none" w:pos="0"/>
        <w:tab w:val="center" w:leader="none" w:pos="4252"/>
        <w:tab w:val="right" w:leader="none" w:pos="8504"/>
      </w:tabs>
      <w:ind w:left="0" w:firstLine="0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hanging="2"/>
      <w:jc w:val="center"/>
      <w:rPr>
        <w:rFonts w:ascii="Calibri" w:cs="Calibri" w:eastAsia="Calibri" w:hAnsi="Calibri"/>
        <w:color w:val="000000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27"/>
      <w:tblW w:w="9287.0" w:type="dxa"/>
      <w:jc w:val="left"/>
      <w:tblInd w:w="-108.0" w:type="dxa"/>
      <w:tblLayout w:type="fixed"/>
      <w:tblLook w:val="0000"/>
    </w:tblPr>
    <w:tblGrid>
      <w:gridCol w:w="865"/>
      <w:gridCol w:w="6257"/>
      <w:gridCol w:w="2165"/>
      <w:tblGridChange w:id="0">
        <w:tblGrid>
          <w:gridCol w:w="865"/>
          <w:gridCol w:w="6257"/>
          <w:gridCol w:w="2165"/>
        </w:tblGrid>
      </w:tblGridChange>
    </w:tblGrid>
    <w:tr>
      <w:trPr>
        <w:cantSplit w:val="0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616">
          <w:pPr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0"/>
              <w:tab w:val="center" w:leader="none" w:pos="4252"/>
              <w:tab w:val="right" w:leader="none" w:pos="8504"/>
            </w:tabs>
            <w:ind w:left="0" w:firstLine="0"/>
            <w:jc w:val="center"/>
            <w:rPr>
              <w:rFonts w:ascii="Calibri" w:cs="Calibri" w:eastAsia="Calibri" w:hAnsi="Calibri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1699260</wp:posOffset>
                </wp:positionH>
                <wp:positionV relativeFrom="paragraph">
                  <wp:posOffset>-187956</wp:posOffset>
                </wp:positionV>
                <wp:extent cx="408305" cy="431800"/>
                <wp:effectExtent b="0" l="0" r="0" t="0"/>
                <wp:wrapSquare wrapText="bothSides" distB="0" distT="0" distL="0" distR="0"/>
                <wp:docPr id="1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8305" cy="431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17">
          <w:pPr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0"/>
              <w:tab w:val="center" w:leader="none" w:pos="4252"/>
              <w:tab w:val="right" w:leader="none" w:pos="8504"/>
            </w:tabs>
            <w:ind w:left="0" w:firstLine="0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00"/>
              <w:sz w:val="16"/>
              <w:szCs w:val="16"/>
              <w:rtl w:val="0"/>
            </w:rPr>
            <w:t xml:space="preserve">MINISTÉRIO DA EDUCAÇÃO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8">
          <w:pPr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0"/>
              <w:tab w:val="center" w:leader="none" w:pos="4252"/>
              <w:tab w:val="right" w:leader="none" w:pos="8504"/>
            </w:tabs>
            <w:ind w:left="0" w:firstLine="0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00"/>
              <w:sz w:val="16"/>
              <w:szCs w:val="16"/>
              <w:rtl w:val="0"/>
            </w:rPr>
            <w:t xml:space="preserve">SECRETARIA DE EDUCAÇÃO PROFISSIONAL E TECNOLÓGICA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619">
          <w:pPr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0"/>
              <w:tab w:val="center" w:leader="none" w:pos="4252"/>
              <w:tab w:val="right" w:leader="none" w:pos="8504"/>
            </w:tabs>
            <w:ind w:left="0" w:firstLine="0"/>
            <w:rPr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color w:val="000000"/>
              <w:sz w:val="16"/>
              <w:szCs w:val="16"/>
              <w:rtl w:val="0"/>
            </w:rPr>
            <w:t xml:space="preserve">INSTITUTO FEDERAL DE EDUCAÇÃO, CIÊNCIA E TECNOLOGIA DO AMAZONAS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61A">
          <w:pPr>
            <w:numPr>
              <w:ilvl w:val="0"/>
              <w:numId w:val="11"/>
            </w:num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0"/>
              <w:tab w:val="center" w:leader="none" w:pos="4252"/>
              <w:tab w:val="right" w:leader="none" w:pos="8504"/>
            </w:tabs>
            <w:ind w:left="0" w:firstLine="0"/>
            <w:jc w:val="center"/>
            <w:rPr>
              <w:color w:val="000000"/>
            </w:rPr>
          </w:pPr>
          <w:r w:rsidDel="00000000" w:rsidR="00000000" w:rsidRPr="00000000">
            <w:rPr>
              <w:rFonts w:ascii="Verdana" w:cs="Verdana" w:eastAsia="Verdana" w:hAnsi="Verdana"/>
              <w:color w:val="000000"/>
              <w:sz w:val="16"/>
              <w:szCs w:val="16"/>
            </w:rPr>
            <w:drawing>
              <wp:inline distB="0" distT="0" distL="0" distR="0">
                <wp:extent cx="1027430" cy="370840"/>
                <wp:effectExtent b="0" l="0" r="0" t="0"/>
                <wp:docPr descr="IFAM" id="26" name="image8.jpg"/>
                <a:graphic>
                  <a:graphicData uri="http://schemas.openxmlformats.org/drawingml/2006/picture">
                    <pic:pic>
                      <pic:nvPicPr>
                        <pic:cNvPr descr="IFAM" id="0" name="image8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430" cy="37084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61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1C">
    <w:pPr>
      <w:numPr>
        <w:ilvl w:val="0"/>
        <w:numId w:val="1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3"/>
        <w:tab w:val="right" w:leader="none" w:pos="8505"/>
        <w:tab w:val="left" w:leader="none" w:pos="0"/>
        <w:tab w:val="center" w:leader="none" w:pos="4252"/>
        <w:tab w:val="right" w:leader="none" w:pos="8504"/>
      </w:tabs>
      <w:ind w:left="0" w:firstLine="0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18" w:hanging="360"/>
      </w:pPr>
      <w:rPr/>
    </w:lvl>
    <w:lvl w:ilvl="1">
      <w:start w:val="1"/>
      <w:numFmt w:val="bullet"/>
      <w:lvlText w:val="○"/>
      <w:lvlJc w:val="left"/>
      <w:pPr>
        <w:ind w:left="1438" w:hanging="360"/>
      </w:pPr>
      <w:rPr/>
    </w:lvl>
    <w:lvl w:ilvl="2">
      <w:start w:val="1"/>
      <w:numFmt w:val="bullet"/>
      <w:lvlText w:val="■"/>
      <w:lvlJc w:val="left"/>
      <w:pPr>
        <w:ind w:left="21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○"/>
      <w:lvlJc w:val="left"/>
      <w:pPr>
        <w:ind w:left="3598" w:hanging="360"/>
      </w:pPr>
      <w:rPr/>
    </w:lvl>
    <w:lvl w:ilvl="5">
      <w:start w:val="1"/>
      <w:numFmt w:val="bullet"/>
      <w:lvlText w:val="■"/>
      <w:lvlJc w:val="left"/>
      <w:pPr>
        <w:ind w:left="43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○"/>
      <w:lvlJc w:val="left"/>
      <w:pPr>
        <w:ind w:left="5758" w:hanging="360"/>
      </w:pPr>
      <w:rPr/>
    </w:lvl>
    <w:lvl w:ilvl="8">
      <w:start w:val="1"/>
      <w:numFmt w:val="bullet"/>
      <w:lvlText w:val="■"/>
      <w:lvlJc w:val="left"/>
      <w:pPr>
        <w:ind w:left="647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Calibri" w:cs="Calibri" w:eastAsia="Calibri" w:hAnsi="Calibri"/>
        <w:b w:val="1"/>
        <w:bCs w:val="1"/>
        <w:sz w:val="28"/>
        <w:szCs w:val="28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4"/>
        <w:szCs w:val="24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4"/>
        <w:szCs w:val="24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sz w:val="24"/>
        <w:szCs w:val="24"/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sz w:val="24"/>
        <w:szCs w:val="24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3"/>
      </w:pPr>
      <w:rPr>
        <w:sz w:val="24"/>
        <w:szCs w:val="24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sz w:val="24"/>
        <w:szCs w:val="24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sz w:val="24"/>
        <w:szCs w:val="24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sz w:val="24"/>
        <w:szCs w:val="24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35.0" w:type="dxa"/>
        <w:bottom w:w="0.0" w:type="dxa"/>
        <w:right w:w="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62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92.0" w:type="dxa"/>
        <w:bottom w:w="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95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35.0" w:type="dxa"/>
        <w:bottom w:w="0.0" w:type="dxa"/>
        <w:right w:w="4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62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47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92.0" w:type="dxa"/>
        <w:bottom w:w="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9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65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80.0" w:type="dxa"/>
        <w:left w:w="75.0" w:type="dxa"/>
        <w:bottom w:w="80.0" w:type="dxa"/>
        <w:right w:w="8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jpg"/><Relationship Id="rId22" Type="http://schemas.openxmlformats.org/officeDocument/2006/relationships/image" Target="media/image10.png"/><Relationship Id="rId21" Type="http://schemas.openxmlformats.org/officeDocument/2006/relationships/image" Target="media/image5.jpg"/><Relationship Id="rId24" Type="http://schemas.openxmlformats.org/officeDocument/2006/relationships/header" Target="header1.xml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atilde.monteiro@faepi.org" TargetMode="External"/><Relationship Id="rId26" Type="http://schemas.openxmlformats.org/officeDocument/2006/relationships/footer" Target="footer1.xml"/><Relationship Id="rId25" Type="http://schemas.openxmlformats.org/officeDocument/2006/relationships/header" Target="header2.xml"/><Relationship Id="rId27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jpg"/><Relationship Id="rId8" Type="http://schemas.openxmlformats.org/officeDocument/2006/relationships/hyperlink" Target="mailto:alyson.santos@ifam.edu.br" TargetMode="External"/><Relationship Id="rId11" Type="http://schemas.openxmlformats.org/officeDocument/2006/relationships/hyperlink" Target="mailto:leticiabarreto.461@icloud.com" TargetMode="External"/><Relationship Id="rId10" Type="http://schemas.openxmlformats.org/officeDocument/2006/relationships/hyperlink" Target="mailto:gabinete@ifam.edu.br" TargetMode="External"/><Relationship Id="rId13" Type="http://schemas.openxmlformats.org/officeDocument/2006/relationships/image" Target="media/image12.png"/><Relationship Id="rId12" Type="http://schemas.openxmlformats.org/officeDocument/2006/relationships/hyperlink" Target="mailto:faepi@faepi-ifam.org.br" TargetMode="External"/><Relationship Id="rId15" Type="http://schemas.openxmlformats.org/officeDocument/2006/relationships/hyperlink" Target="https://g1.globo.com/pa/para/noticia/2024/07/03/descarte-irregular-do-caroco-do-acai-e-falta-de-coletores-apropriados-causam-transtornos-em-belem.ghtm" TargetMode="External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6.jpg"/><Relationship Id="rId19" Type="http://schemas.openxmlformats.org/officeDocument/2006/relationships/image" Target="media/image3.jpg"/><Relationship Id="rId1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E8nZSAIdcEqY+YMAsv/nyA5uuw==">CgMxLjAyDmgucm9iMGtlZmV6aGZuMg5oLmRtbm0zOTVpejF4aDIOaC5wYTh5amk5emtlYmsyDmgub3FjdjUyMmp1bDE4Mg5oLnZ4MHFjbmFteW9kNjIOaC5uYzZic29ubXN5N3kyDmguZDM2ZmUweHQxeDB3Mg5oLmtzamdmNXZseXk0bTgAciExQ2lqMGJDaWkzX3I0TUF0bDVlWWtULXNvc1hiTTk1cHE=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d56bfed4661730caf8ed2e61b192396c36488ace721d2814411e8fea522e9f50</vt:lpwstr>
  </property>
</Properties>
</file>