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A2" w:rsidRPr="00967DA2" w:rsidRDefault="00967DA2" w:rsidP="00967DA2">
      <w:pPr>
        <w:pStyle w:val="paragraph"/>
        <w:spacing w:before="0" w:beforeAutospacing="0" w:after="0" w:afterAutospacing="0"/>
        <w:textAlignment w:val="baseline"/>
        <w:rPr>
          <w:rStyle w:val="eop"/>
          <w:rFonts w:ascii="Calibri" w:hAnsi="Calibri" w:cs="Calibri"/>
          <w:color w:val="FFC000"/>
          <w:sz w:val="28"/>
          <w:szCs w:val="28"/>
          <w:lang w:val="es-ES"/>
        </w:rPr>
      </w:pPr>
      <w:r w:rsidRPr="00967DA2">
        <w:rPr>
          <w:rStyle w:val="normaltextrun"/>
          <w:rFonts w:ascii="Calibri" w:hAnsi="Calibri" w:cs="Calibri"/>
          <w:b/>
          <w:bCs/>
          <w:color w:val="FFC000"/>
          <w:sz w:val="28"/>
          <w:szCs w:val="28"/>
          <w:lang w:val="es-ES"/>
        </w:rPr>
        <w:t>Presentación Atlas de Riesgos de Uruguay</w:t>
      </w:r>
      <w:r w:rsidRPr="00967DA2">
        <w:rPr>
          <w:rStyle w:val="eop"/>
          <w:rFonts w:ascii="Calibri" w:hAnsi="Calibri" w:cs="Calibri"/>
          <w:color w:val="FFC000"/>
          <w:sz w:val="28"/>
          <w:szCs w:val="28"/>
          <w:lang w:val="es-ES"/>
        </w:rPr>
        <w:t> </w:t>
      </w:r>
    </w:p>
    <w:p w:rsidR="00967DA2" w:rsidRDefault="00967DA2" w:rsidP="00967DA2">
      <w:pPr>
        <w:pStyle w:val="paragraph"/>
        <w:spacing w:before="0" w:beforeAutospacing="0" w:after="0" w:afterAutospacing="0"/>
        <w:textAlignment w:val="baseline"/>
        <w:rPr>
          <w:rFonts w:ascii="Calibri Light" w:hAnsi="Calibri Light" w:cs="Calibri Light"/>
          <w:lang w:val="es-ES"/>
        </w:rPr>
      </w:pPr>
    </w:p>
    <w:p w:rsidR="00967DA2" w:rsidRDefault="00967DA2" w:rsidP="00967DA2">
      <w:pPr>
        <w:pStyle w:val="paragraph"/>
        <w:spacing w:before="0" w:beforeAutospacing="0" w:after="0" w:afterAutospacing="0"/>
        <w:jc w:val="both"/>
        <w:textAlignment w:val="baseline"/>
        <w:rPr>
          <w:rStyle w:val="eop"/>
          <w:rFonts w:asciiTheme="minorHAnsi" w:hAnsiTheme="minorHAnsi" w:cstheme="minorHAnsi"/>
          <w:color w:val="000000"/>
          <w:lang w:val="es-ES"/>
        </w:rPr>
      </w:pPr>
      <w:r w:rsidRPr="00967DA2">
        <w:rPr>
          <w:rStyle w:val="normaltextrun"/>
          <w:rFonts w:asciiTheme="minorHAnsi" w:hAnsiTheme="minorHAnsi" w:cstheme="minorHAnsi"/>
          <w:color w:val="000000"/>
          <w:lang w:val="es-ES"/>
        </w:rPr>
        <w:t>En la cuarta edición de la semana de reducción de riesgos llevada adelante por el </w:t>
      </w:r>
      <w:proofErr w:type="spellStart"/>
      <w:r w:rsidRPr="00967DA2">
        <w:rPr>
          <w:rStyle w:val="normaltextrun"/>
          <w:rFonts w:asciiTheme="minorHAnsi" w:hAnsiTheme="minorHAnsi" w:cstheme="minorHAnsi"/>
          <w:color w:val="000000"/>
          <w:lang w:val="es-ES"/>
        </w:rPr>
        <w:t>Sinae</w:t>
      </w:r>
      <w:proofErr w:type="spellEnd"/>
      <w:r w:rsidRPr="00967DA2">
        <w:rPr>
          <w:rStyle w:val="normaltextrun"/>
          <w:rFonts w:asciiTheme="minorHAnsi" w:hAnsiTheme="minorHAnsi" w:cstheme="minorHAnsi"/>
          <w:color w:val="000000"/>
          <w:lang w:val="es-ES"/>
        </w:rPr>
        <w:t>, damos a conocer la primera edición del Atlas de Riesgo elaborado para Uruguay. </w:t>
      </w:r>
      <w:r w:rsidRPr="00967DA2">
        <w:rPr>
          <w:rStyle w:val="eop"/>
          <w:rFonts w:asciiTheme="minorHAnsi" w:hAnsiTheme="minorHAnsi" w:cstheme="minorHAnsi"/>
          <w:color w:val="000000"/>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p>
    <w:p w:rsidR="00967DA2" w:rsidRDefault="00967DA2" w:rsidP="00967DA2">
      <w:pPr>
        <w:pStyle w:val="paragraph"/>
        <w:spacing w:before="0" w:beforeAutospacing="0" w:after="0" w:afterAutospacing="0"/>
        <w:jc w:val="both"/>
        <w:textAlignment w:val="baseline"/>
        <w:rPr>
          <w:rStyle w:val="eop"/>
          <w:rFonts w:asciiTheme="minorHAnsi" w:hAnsiTheme="minorHAnsi" w:cstheme="minorHAnsi"/>
          <w:color w:val="000000"/>
          <w:lang w:val="es-ES"/>
        </w:rPr>
      </w:pPr>
      <w:r w:rsidRPr="00967DA2">
        <w:rPr>
          <w:rStyle w:val="normaltextrun"/>
          <w:rFonts w:asciiTheme="minorHAnsi" w:hAnsiTheme="minorHAnsi" w:cstheme="minorHAnsi"/>
          <w:color w:val="000000"/>
          <w:lang w:val="es-ES"/>
        </w:rPr>
        <w:t>Fue un producto generado durante el año 2019, que tuvo un </w:t>
      </w:r>
      <w:proofErr w:type="spellStart"/>
      <w:r w:rsidRPr="00967DA2">
        <w:rPr>
          <w:rStyle w:val="normaltextrun"/>
          <w:rFonts w:asciiTheme="minorHAnsi" w:hAnsiTheme="minorHAnsi" w:cstheme="minorHAnsi"/>
          <w:color w:val="000000"/>
          <w:lang w:val="es-ES"/>
        </w:rPr>
        <w:t>impass</w:t>
      </w:r>
      <w:proofErr w:type="spellEnd"/>
      <w:r w:rsidRPr="00967DA2">
        <w:rPr>
          <w:rStyle w:val="normaltextrun"/>
          <w:rFonts w:asciiTheme="minorHAnsi" w:hAnsiTheme="minorHAnsi" w:cstheme="minorHAnsi"/>
          <w:color w:val="000000"/>
          <w:lang w:val="es-ES"/>
        </w:rPr>
        <w:t> debido a la emergencia sanitaria (estuvimos algo ocupados) y por ello es presentado en esta instancia. Es el resultado de un esfuerzo interinstitucional liderado conjuntamente por el MIDES y la Dirección Nacional del </w:t>
      </w:r>
      <w:proofErr w:type="spellStart"/>
      <w:r w:rsidRPr="00967DA2">
        <w:rPr>
          <w:rStyle w:val="normaltextrun"/>
          <w:rFonts w:asciiTheme="minorHAnsi" w:hAnsiTheme="minorHAnsi" w:cstheme="minorHAnsi"/>
          <w:color w:val="000000"/>
          <w:lang w:val="es-ES"/>
        </w:rPr>
        <w:t>Sinae</w:t>
      </w:r>
      <w:proofErr w:type="spellEnd"/>
      <w:r w:rsidRPr="00967DA2">
        <w:rPr>
          <w:rStyle w:val="normaltextrun"/>
          <w:rFonts w:asciiTheme="minorHAnsi" w:hAnsiTheme="minorHAnsi" w:cstheme="minorHAnsi"/>
          <w:color w:val="000000"/>
          <w:lang w:val="es-ES"/>
        </w:rPr>
        <w:t>. Contó con el financiamiento del programa de Bienes Regionales del Banco Interamericano de Desarrollo (BID), con la gestión administrativa de AGESIC y de la Fundación </w:t>
      </w:r>
      <w:proofErr w:type="spellStart"/>
      <w:r w:rsidRPr="00967DA2">
        <w:rPr>
          <w:rStyle w:val="normaltextrun"/>
          <w:rFonts w:asciiTheme="minorHAnsi" w:hAnsiTheme="minorHAnsi" w:cstheme="minorHAnsi"/>
          <w:color w:val="000000"/>
          <w:lang w:val="es-ES"/>
        </w:rPr>
        <w:t>Ricaldoni</w:t>
      </w:r>
      <w:proofErr w:type="spellEnd"/>
      <w:r w:rsidRPr="00967DA2">
        <w:rPr>
          <w:rStyle w:val="normaltextrun"/>
          <w:rFonts w:asciiTheme="minorHAnsi" w:hAnsiTheme="minorHAnsi" w:cstheme="minorHAnsi"/>
          <w:color w:val="000000"/>
          <w:lang w:val="es-ES"/>
        </w:rPr>
        <w:t> y con el apoyo técnico-científico de la firma consultora INGENIAR: </w:t>
      </w:r>
      <w:proofErr w:type="spellStart"/>
      <w:r w:rsidRPr="00967DA2">
        <w:rPr>
          <w:rStyle w:val="normaltextrun"/>
          <w:rFonts w:asciiTheme="minorHAnsi" w:hAnsiTheme="minorHAnsi" w:cstheme="minorHAnsi"/>
          <w:color w:val="000000"/>
          <w:lang w:val="es-ES"/>
        </w:rPr>
        <w:t>Risk</w:t>
      </w:r>
      <w:proofErr w:type="spellEnd"/>
      <w:r w:rsidRPr="00967DA2">
        <w:rPr>
          <w:rStyle w:val="normaltextrun"/>
          <w:rFonts w:asciiTheme="minorHAnsi" w:hAnsiTheme="minorHAnsi" w:cstheme="minorHAnsi"/>
          <w:color w:val="000000"/>
          <w:lang w:val="es-ES"/>
        </w:rPr>
        <w:t> </w:t>
      </w:r>
      <w:proofErr w:type="spellStart"/>
      <w:r w:rsidRPr="00967DA2">
        <w:rPr>
          <w:rStyle w:val="normaltextrun"/>
          <w:rFonts w:asciiTheme="minorHAnsi" w:hAnsiTheme="minorHAnsi" w:cstheme="minorHAnsi"/>
          <w:color w:val="000000"/>
          <w:lang w:val="es-ES"/>
        </w:rPr>
        <w:t>Intelligence</w:t>
      </w:r>
      <w:proofErr w:type="spellEnd"/>
      <w:r w:rsidRPr="00967DA2">
        <w:rPr>
          <w:rStyle w:val="normaltextrun"/>
          <w:rFonts w:asciiTheme="minorHAnsi" w:hAnsiTheme="minorHAnsi" w:cstheme="minorHAnsi"/>
          <w:color w:val="000000"/>
          <w:lang w:val="es-ES"/>
        </w:rPr>
        <w:t>. </w:t>
      </w:r>
      <w:r w:rsidRPr="00967DA2">
        <w:rPr>
          <w:rStyle w:val="eop"/>
          <w:rFonts w:asciiTheme="minorHAnsi" w:hAnsiTheme="minorHAnsi" w:cstheme="minorHAnsi"/>
          <w:color w:val="000000"/>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p>
    <w:p w:rsidR="00967DA2" w:rsidRDefault="00967DA2" w:rsidP="00967DA2">
      <w:pPr>
        <w:pStyle w:val="paragraph"/>
        <w:spacing w:before="0" w:beforeAutospacing="0" w:after="0" w:afterAutospacing="0"/>
        <w:jc w:val="both"/>
        <w:textAlignment w:val="baseline"/>
        <w:rPr>
          <w:rStyle w:val="eop"/>
          <w:rFonts w:asciiTheme="minorHAnsi" w:hAnsiTheme="minorHAnsi" w:cstheme="minorHAnsi"/>
          <w:color w:val="000000"/>
          <w:lang w:val="es-ES"/>
        </w:rPr>
      </w:pPr>
      <w:r w:rsidRPr="00967DA2">
        <w:rPr>
          <w:rStyle w:val="normaltextrun"/>
          <w:rFonts w:asciiTheme="minorHAnsi" w:hAnsiTheme="minorHAnsi" w:cstheme="minorHAnsi"/>
          <w:color w:val="000000"/>
          <w:lang w:val="es-ES"/>
        </w:rPr>
        <w:t>Las próximas dos semana</w:t>
      </w:r>
      <w:r>
        <w:rPr>
          <w:rStyle w:val="normaltextrun"/>
          <w:rFonts w:asciiTheme="minorHAnsi" w:hAnsiTheme="minorHAnsi" w:cstheme="minorHAnsi"/>
          <w:color w:val="000000"/>
          <w:lang w:val="es-ES"/>
        </w:rPr>
        <w:t>s</w:t>
      </w:r>
      <w:r w:rsidRPr="00967DA2">
        <w:rPr>
          <w:rStyle w:val="normaltextrun"/>
          <w:rFonts w:asciiTheme="minorHAnsi" w:hAnsiTheme="minorHAnsi" w:cstheme="minorHAnsi"/>
          <w:color w:val="000000"/>
          <w:lang w:val="es-ES"/>
        </w:rPr>
        <w:t xml:space="preserve"> culminaremos con la última etapa del proyecto que implica la implementación de un taller donde se realizará la transferencia de la metodología utilizada a los técnicos de las diferentes instituciones que participaron del proceso durante el año 2019.  Entre otras, la Dirección Nacional de Aguas (</w:t>
      </w:r>
      <w:proofErr w:type="spellStart"/>
      <w:r w:rsidRPr="00967DA2">
        <w:rPr>
          <w:rStyle w:val="normaltextrun"/>
          <w:rFonts w:asciiTheme="minorHAnsi" w:hAnsiTheme="minorHAnsi" w:cstheme="minorHAnsi"/>
          <w:color w:val="000000"/>
          <w:lang w:val="es-ES"/>
        </w:rPr>
        <w:t>Dinagua</w:t>
      </w:r>
      <w:proofErr w:type="spellEnd"/>
      <w:r w:rsidRPr="00967DA2">
        <w:rPr>
          <w:rStyle w:val="normaltextrun"/>
          <w:rFonts w:asciiTheme="minorHAnsi" w:hAnsiTheme="minorHAnsi" w:cstheme="minorHAnsi"/>
          <w:color w:val="000000"/>
          <w:lang w:val="es-ES"/>
        </w:rPr>
        <w:t>), Ministerio de ganadería agricultura y pesca (MGAP), el Instituto Nacional de Estadística (INE), el Instituto nacional de investigación agropecuaria (INIA), el Instituto Uruguayo de Meteorología </w:t>
      </w:r>
      <w:r w:rsidRPr="00967DA2">
        <w:rPr>
          <w:rStyle w:val="normaltextrun"/>
          <w:rFonts w:asciiTheme="minorHAnsi" w:hAnsiTheme="minorHAnsi" w:cstheme="minorHAnsi"/>
          <w:color w:val="4D4D4D"/>
          <w:lang w:val="es-ES"/>
        </w:rPr>
        <w:t>(</w:t>
      </w:r>
      <w:proofErr w:type="spellStart"/>
      <w:r w:rsidRPr="00967DA2">
        <w:rPr>
          <w:rStyle w:val="normaltextrun"/>
          <w:rFonts w:asciiTheme="minorHAnsi" w:hAnsiTheme="minorHAnsi" w:cstheme="minorHAnsi"/>
          <w:color w:val="4D4D4D"/>
          <w:lang w:val="es-ES"/>
        </w:rPr>
        <w:t>Inumet</w:t>
      </w:r>
      <w:proofErr w:type="spellEnd"/>
      <w:r w:rsidRPr="00967DA2">
        <w:rPr>
          <w:rStyle w:val="normaltextrun"/>
          <w:rFonts w:asciiTheme="minorHAnsi" w:hAnsiTheme="minorHAnsi" w:cstheme="minorHAnsi"/>
          <w:color w:val="4D4D4D"/>
          <w:lang w:val="es-ES"/>
        </w:rPr>
        <w:t>), </w:t>
      </w:r>
      <w:r w:rsidRPr="00967DA2">
        <w:rPr>
          <w:rStyle w:val="normaltextrun"/>
          <w:rFonts w:asciiTheme="minorHAnsi" w:hAnsiTheme="minorHAnsi" w:cstheme="minorHAnsi"/>
          <w:color w:val="000000"/>
          <w:lang w:val="es-ES"/>
        </w:rPr>
        <w:t>la </w:t>
      </w:r>
      <w:proofErr w:type="spellStart"/>
      <w:r w:rsidRPr="00967DA2">
        <w:rPr>
          <w:rStyle w:val="normaltextrun"/>
          <w:rFonts w:asciiTheme="minorHAnsi" w:hAnsiTheme="minorHAnsi" w:cstheme="minorHAnsi"/>
          <w:color w:val="000000"/>
          <w:lang w:val="es-ES"/>
        </w:rPr>
        <w:t>UdelaR</w:t>
      </w:r>
      <w:proofErr w:type="spellEnd"/>
      <w:r w:rsidRPr="00967DA2">
        <w:rPr>
          <w:rStyle w:val="normaltextrun"/>
          <w:rFonts w:asciiTheme="minorHAnsi" w:hAnsiTheme="minorHAnsi" w:cstheme="minorHAnsi"/>
          <w:color w:val="000000"/>
          <w:lang w:val="es-ES"/>
        </w:rPr>
        <w:t> (a través del Instituto de mecánica de los fluidos e ingeniería ambiental IMFIA) y la UTE.</w:t>
      </w:r>
      <w:r w:rsidRPr="00967DA2">
        <w:rPr>
          <w:rStyle w:val="eop"/>
          <w:rFonts w:asciiTheme="minorHAnsi" w:hAnsiTheme="minorHAnsi" w:cstheme="minorHAnsi"/>
          <w:color w:val="000000"/>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r w:rsidRPr="00967DA2">
        <w:rPr>
          <w:rStyle w:val="normaltextrun"/>
          <w:rFonts w:asciiTheme="minorHAnsi" w:hAnsiTheme="minorHAnsi" w:cstheme="minorHAnsi"/>
          <w:color w:val="000000"/>
          <w:lang w:val="es-ES"/>
        </w:rPr>
        <w:t>La Gestión Integral de Riesgos (GIR) a nivel de emergencias, descansa, en gran medida sobre la existencia de sistemas de información de alta performance. Entre otras características, deben tener base geográfica que permita evaluar las vulnerabilidades asociadas al territorio.</w:t>
      </w:r>
      <w:r w:rsidRPr="00967DA2">
        <w:rPr>
          <w:rStyle w:val="eop"/>
          <w:rFonts w:asciiTheme="minorHAnsi" w:hAnsiTheme="minorHAnsi" w:cstheme="minorHAnsi"/>
          <w:color w:val="000000"/>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r w:rsidRPr="00967DA2">
        <w:rPr>
          <w:rStyle w:val="normaltextrun"/>
          <w:rFonts w:asciiTheme="minorHAnsi" w:hAnsiTheme="minorHAnsi" w:cstheme="minorHAnsi"/>
          <w:color w:val="000000"/>
          <w:lang w:val="es-ES"/>
        </w:rPr>
        <w:t>La información de calidad es un insumo imprescindible, la misma no es un conjunto de datos generados de cualquier manera o en cualquier momento.  Trabajar con la lógica de gestión de riesgos implica comprender que:</w:t>
      </w:r>
      <w:proofErr w:type="gramStart"/>
      <w:r w:rsidRPr="00967DA2">
        <w:rPr>
          <w:rStyle w:val="normaltextrun"/>
          <w:rFonts w:asciiTheme="minorHAnsi" w:hAnsiTheme="minorHAnsi" w:cstheme="minorHAnsi"/>
          <w:color w:val="000000"/>
          <w:lang w:val="es-ES"/>
        </w:rPr>
        <w:t>  prepararse</w:t>
      </w:r>
      <w:proofErr w:type="gramEnd"/>
      <w:r w:rsidRPr="00967DA2">
        <w:rPr>
          <w:rStyle w:val="normaltextrun"/>
          <w:rFonts w:asciiTheme="minorHAnsi" w:hAnsiTheme="minorHAnsi" w:cstheme="minorHAnsi"/>
          <w:color w:val="000000"/>
          <w:lang w:val="es-ES"/>
        </w:rPr>
        <w:t>, prever y anticiparse hace la diferencia.</w:t>
      </w:r>
      <w:r w:rsidRPr="00967DA2">
        <w:rPr>
          <w:rStyle w:val="eop"/>
          <w:rFonts w:asciiTheme="minorHAnsi" w:hAnsiTheme="minorHAnsi" w:cstheme="minorHAnsi"/>
          <w:color w:val="000000"/>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r w:rsidRPr="00967DA2">
        <w:rPr>
          <w:rStyle w:val="normaltextrun"/>
          <w:rFonts w:asciiTheme="minorHAnsi" w:hAnsiTheme="minorHAnsi" w:cstheme="minorHAnsi"/>
          <w:color w:val="000000"/>
          <w:lang w:val="es-ES"/>
        </w:rPr>
        <w:t>Este tipo de productos es de gran utilidad como base de conocimientos del territorio y de los peligros y amenazas que pueden afectar a la población, la infraestructura expuesta y sus características. Permite mejorar los planes de desarrollo y </w:t>
      </w:r>
      <w:proofErr w:type="spellStart"/>
      <w:r w:rsidRPr="00967DA2">
        <w:rPr>
          <w:rStyle w:val="normaltextrun"/>
          <w:rFonts w:asciiTheme="minorHAnsi" w:hAnsiTheme="minorHAnsi" w:cstheme="minorHAnsi"/>
          <w:color w:val="000000"/>
          <w:lang w:val="es-ES"/>
        </w:rPr>
        <w:t>contrinuir</w:t>
      </w:r>
      <w:proofErr w:type="spellEnd"/>
      <w:r w:rsidRPr="00967DA2">
        <w:rPr>
          <w:rStyle w:val="normaltextrun"/>
          <w:rFonts w:asciiTheme="minorHAnsi" w:hAnsiTheme="minorHAnsi" w:cstheme="minorHAnsi"/>
          <w:color w:val="000000"/>
          <w:lang w:val="es-ES"/>
        </w:rPr>
        <w:t> a la toma de decisiones para la reducción de riesgos de desastres. </w:t>
      </w:r>
      <w:r w:rsidRPr="00967DA2">
        <w:rPr>
          <w:rStyle w:val="normaltextrun"/>
          <w:rFonts w:asciiTheme="minorHAnsi" w:hAnsiTheme="minorHAnsi" w:cstheme="minorHAnsi"/>
          <w:color w:val="404041"/>
          <w:lang w:val="es-ES"/>
        </w:rPr>
        <w:t> </w:t>
      </w:r>
      <w:r w:rsidRPr="00967DA2">
        <w:rPr>
          <w:rStyle w:val="eop"/>
          <w:rFonts w:asciiTheme="minorHAnsi" w:hAnsiTheme="minorHAnsi" w:cstheme="minorHAnsi"/>
          <w:color w:val="404041"/>
          <w:lang w:val="es-ES"/>
        </w:rPr>
        <w:t> </w:t>
      </w:r>
    </w:p>
    <w:p w:rsidR="00967DA2" w:rsidRPr="00967DA2" w:rsidRDefault="00967DA2" w:rsidP="00967DA2">
      <w:pPr>
        <w:pStyle w:val="paragraph"/>
        <w:spacing w:before="0" w:beforeAutospacing="0" w:after="0" w:afterAutospacing="0"/>
        <w:jc w:val="both"/>
        <w:textAlignment w:val="baseline"/>
        <w:rPr>
          <w:rFonts w:asciiTheme="minorHAnsi" w:hAnsiTheme="minorHAnsi" w:cstheme="minorHAnsi"/>
          <w:lang w:val="es-ES"/>
        </w:rPr>
      </w:pPr>
      <w:r w:rsidRPr="00967DA2">
        <w:rPr>
          <w:rStyle w:val="normaltextrun"/>
          <w:rFonts w:asciiTheme="minorHAnsi" w:hAnsiTheme="minorHAnsi" w:cstheme="minorHAnsi"/>
          <w:lang w:val="es-ES"/>
        </w:rPr>
        <w:t>El índice compuesto (denominado IREE) considera el riesgo total de los efectos físicos directos de las amenazas naturales sobre los elementos expuestos (edificaciones o cultivos), así como las condiciones socioeconómicas de contexto que dan cuenta de la fragilidad social y falta de resiliencia. De esta manera, se incorpora explícitamente el carácter natural, socio-natural y antrópico de los diversos aspectos que controlan el riesgo de desastres.</w:t>
      </w:r>
      <w:r w:rsidRPr="00967DA2">
        <w:rPr>
          <w:rStyle w:val="eop"/>
          <w:rFonts w:asciiTheme="minorHAnsi" w:hAnsiTheme="minorHAnsi" w:cstheme="minorHAnsi"/>
          <w:lang w:val="es-ES"/>
        </w:rPr>
        <w:t> </w:t>
      </w:r>
    </w:p>
    <w:p w:rsidR="00967DA2" w:rsidRPr="00967DA2" w:rsidRDefault="00967DA2" w:rsidP="00967DA2">
      <w:pPr>
        <w:pStyle w:val="paragraph"/>
        <w:spacing w:before="0" w:beforeAutospacing="0" w:after="0" w:afterAutospacing="0"/>
        <w:textAlignment w:val="baseline"/>
        <w:rPr>
          <w:rFonts w:asciiTheme="minorHAnsi" w:hAnsiTheme="minorHAnsi" w:cstheme="minorHAnsi"/>
          <w:lang w:val="es-ES"/>
        </w:rPr>
      </w:pPr>
      <w:r w:rsidRPr="00967DA2">
        <w:rPr>
          <w:rStyle w:val="eop"/>
          <w:rFonts w:asciiTheme="minorHAnsi" w:hAnsiTheme="minorHAnsi" w:cstheme="minorHAnsi"/>
          <w:lang w:val="es-ES"/>
        </w:rPr>
        <w:t> </w:t>
      </w:r>
    </w:p>
    <w:p w:rsidR="00967DA2" w:rsidRPr="00967DA2" w:rsidRDefault="00967DA2" w:rsidP="00967DA2">
      <w:pPr>
        <w:pStyle w:val="paragraph"/>
        <w:spacing w:before="0" w:beforeAutospacing="0" w:after="0" w:afterAutospacing="0"/>
        <w:textAlignment w:val="baseline"/>
        <w:rPr>
          <w:rFonts w:asciiTheme="minorHAnsi" w:hAnsiTheme="minorHAnsi" w:cstheme="minorHAnsi"/>
          <w:lang w:val="es-ES"/>
        </w:rPr>
      </w:pPr>
      <w:r w:rsidRPr="00967DA2">
        <w:rPr>
          <w:rStyle w:val="normaltextrun"/>
          <w:rFonts w:asciiTheme="minorHAnsi" w:hAnsiTheme="minorHAnsi" w:cstheme="minorHAnsi"/>
          <w:b/>
          <w:bCs/>
          <w:color w:val="000000"/>
          <w:lang w:val="es-ES"/>
        </w:rPr>
        <w:lastRenderedPageBreak/>
        <w:t>Las principales características del Atlas son: </w:t>
      </w:r>
      <w:r w:rsidRPr="00967DA2">
        <w:rPr>
          <w:rStyle w:val="eop"/>
          <w:rFonts w:asciiTheme="minorHAnsi" w:hAnsiTheme="minorHAnsi" w:cstheme="minorHAnsi"/>
          <w:color w:val="000000"/>
          <w:lang w:val="es-ES"/>
        </w:rPr>
        <w:t> </w:t>
      </w:r>
    </w:p>
    <w:p w:rsidR="00967DA2" w:rsidRPr="0092500D" w:rsidRDefault="00967DA2" w:rsidP="00967DA2">
      <w:pPr>
        <w:pStyle w:val="paragraph"/>
        <w:numPr>
          <w:ilvl w:val="0"/>
          <w:numId w:val="1"/>
        </w:numPr>
        <w:spacing w:before="0" w:beforeAutospacing="0" w:after="0" w:afterAutospacing="0"/>
        <w:ind w:left="360" w:firstLine="0"/>
        <w:jc w:val="both"/>
        <w:textAlignment w:val="baseline"/>
        <w:rPr>
          <w:rStyle w:val="eop"/>
          <w:rFonts w:asciiTheme="minorHAnsi" w:hAnsiTheme="minorHAnsi" w:cstheme="minorHAnsi"/>
          <w:lang w:val="es-ES"/>
        </w:rPr>
      </w:pPr>
      <w:r w:rsidRPr="00967DA2">
        <w:rPr>
          <w:rStyle w:val="normaltextrun"/>
          <w:rFonts w:asciiTheme="minorHAnsi" w:hAnsiTheme="minorHAnsi" w:cstheme="minorHAnsi"/>
          <w:color w:val="000000"/>
          <w:lang w:val="es-ES"/>
        </w:rPr>
        <w:t>Considera un enfoque prospectivo y probabilísticos, no solo considera los eventos pasados (los que ya ocurrieron), sino que considera la probabilidad de ocurrencia de eventos futuros. Se modelan las principales amenazas naturales que afectan a nuestro país.  </w:t>
      </w:r>
      <w:r w:rsidRPr="00967DA2">
        <w:rPr>
          <w:rStyle w:val="eop"/>
          <w:rFonts w:asciiTheme="minorHAnsi" w:hAnsiTheme="minorHAnsi" w:cstheme="minorHAnsi"/>
          <w:color w:val="000000"/>
          <w:lang w:val="es-ES"/>
        </w:rPr>
        <w:t> </w:t>
      </w:r>
    </w:p>
    <w:p w:rsidR="0092500D" w:rsidRPr="00967DA2" w:rsidRDefault="0092500D" w:rsidP="0092500D">
      <w:pPr>
        <w:pStyle w:val="paragraph"/>
        <w:spacing w:before="0" w:beforeAutospacing="0" w:after="0" w:afterAutospacing="0"/>
        <w:ind w:left="360"/>
        <w:jc w:val="both"/>
        <w:textAlignment w:val="baseline"/>
        <w:rPr>
          <w:rFonts w:asciiTheme="minorHAnsi" w:hAnsiTheme="minorHAnsi" w:cstheme="minorHAnsi"/>
          <w:lang w:val="es-ES"/>
        </w:rPr>
      </w:pPr>
    </w:p>
    <w:p w:rsidR="00967DA2" w:rsidRPr="0092500D" w:rsidRDefault="00967DA2" w:rsidP="00967DA2">
      <w:pPr>
        <w:pStyle w:val="paragraph"/>
        <w:numPr>
          <w:ilvl w:val="0"/>
          <w:numId w:val="2"/>
        </w:numPr>
        <w:spacing w:before="0" w:beforeAutospacing="0" w:after="0" w:afterAutospacing="0"/>
        <w:ind w:left="360" w:firstLine="0"/>
        <w:jc w:val="both"/>
        <w:textAlignment w:val="baseline"/>
        <w:rPr>
          <w:rStyle w:val="eop"/>
          <w:rFonts w:asciiTheme="minorHAnsi" w:hAnsiTheme="minorHAnsi" w:cstheme="minorHAnsi"/>
          <w:lang w:val="es-ES"/>
        </w:rPr>
      </w:pPr>
      <w:r w:rsidRPr="00967DA2">
        <w:rPr>
          <w:rStyle w:val="normaltextrun"/>
          <w:rFonts w:asciiTheme="minorHAnsi" w:hAnsiTheme="minorHAnsi" w:cstheme="minorHAnsi"/>
          <w:color w:val="000000"/>
          <w:lang w:val="es-ES"/>
        </w:rPr>
        <w:t>En esta primera edición se consideran las siguientes amenazas: </w:t>
      </w:r>
      <w:r w:rsidRPr="00967DA2">
        <w:rPr>
          <w:rStyle w:val="normaltextrun"/>
          <w:rFonts w:asciiTheme="minorHAnsi" w:hAnsiTheme="minorHAnsi" w:cstheme="minorHAnsi"/>
          <w:color w:val="000000"/>
          <w:lang w:val="es-CO"/>
        </w:rPr>
        <w:t xml:space="preserve">incendios forestales, inundación, sequía y vientos fuertes (derivados de tormentas </w:t>
      </w:r>
      <w:proofErr w:type="spellStart"/>
      <w:r w:rsidRPr="00967DA2">
        <w:rPr>
          <w:rStyle w:val="normaltextrun"/>
          <w:rFonts w:asciiTheme="minorHAnsi" w:hAnsiTheme="minorHAnsi" w:cstheme="minorHAnsi"/>
          <w:color w:val="000000"/>
          <w:lang w:val="es-CO"/>
        </w:rPr>
        <w:t>convectivas</w:t>
      </w:r>
      <w:proofErr w:type="spellEnd"/>
      <w:r w:rsidRPr="00967DA2">
        <w:rPr>
          <w:rStyle w:val="normaltextrun"/>
          <w:rFonts w:asciiTheme="minorHAnsi" w:hAnsiTheme="minorHAnsi" w:cstheme="minorHAnsi"/>
          <w:color w:val="000000"/>
          <w:lang w:val="es-CO"/>
        </w:rPr>
        <w:t>). </w:t>
      </w:r>
      <w:r w:rsidRPr="00967DA2">
        <w:rPr>
          <w:rStyle w:val="normaltextrun"/>
          <w:rFonts w:asciiTheme="minorHAnsi" w:hAnsiTheme="minorHAnsi" w:cstheme="minorHAnsi"/>
          <w:color w:val="000000"/>
          <w:lang w:val="es-ES"/>
        </w:rPr>
        <w:t xml:space="preserve">El atlas incluye mapas de valores expuestos (edificaciones, cultivos, ganado y servicios </w:t>
      </w:r>
      <w:proofErr w:type="spellStart"/>
      <w:r w:rsidRPr="00967DA2">
        <w:rPr>
          <w:rStyle w:val="normaltextrun"/>
          <w:rFonts w:asciiTheme="minorHAnsi" w:hAnsiTheme="minorHAnsi" w:cstheme="minorHAnsi"/>
          <w:color w:val="000000"/>
          <w:lang w:val="es-ES"/>
        </w:rPr>
        <w:t>ecosistémicos</w:t>
      </w:r>
      <w:proofErr w:type="spellEnd"/>
      <w:r w:rsidRPr="00967DA2">
        <w:rPr>
          <w:rStyle w:val="normaltextrun"/>
          <w:rFonts w:asciiTheme="minorHAnsi" w:hAnsiTheme="minorHAnsi" w:cstheme="minorHAnsi"/>
          <w:color w:val="000000"/>
          <w:lang w:val="es-ES"/>
        </w:rPr>
        <w:t>) tanto </w:t>
      </w:r>
      <w:r w:rsidRPr="00967DA2">
        <w:rPr>
          <w:rStyle w:val="normaltextrun"/>
          <w:rFonts w:asciiTheme="minorHAnsi" w:hAnsiTheme="minorHAnsi" w:cstheme="minorHAnsi"/>
          <w:b/>
          <w:bCs/>
          <w:color w:val="000000"/>
          <w:lang w:val="es-ES"/>
        </w:rPr>
        <w:t>a nivel departamental como de sección censal</w:t>
      </w:r>
      <w:r w:rsidRPr="00967DA2">
        <w:rPr>
          <w:rStyle w:val="normaltextrun"/>
          <w:rFonts w:asciiTheme="minorHAnsi" w:hAnsiTheme="minorHAnsi" w:cstheme="minorHAnsi"/>
          <w:color w:val="000000"/>
          <w:lang w:val="es-ES"/>
        </w:rPr>
        <w:t>, y mapas de </w:t>
      </w:r>
      <w:r w:rsidRPr="00967DA2">
        <w:rPr>
          <w:rStyle w:val="normaltextrun"/>
          <w:rFonts w:asciiTheme="minorHAnsi" w:hAnsiTheme="minorHAnsi" w:cstheme="minorHAnsi"/>
          <w:b/>
          <w:bCs/>
          <w:color w:val="000000"/>
          <w:lang w:val="es-ES"/>
        </w:rPr>
        <w:t>Pérdida Anual Esperada</w:t>
      </w:r>
      <w:r w:rsidRPr="00967DA2">
        <w:rPr>
          <w:rStyle w:val="normaltextrun"/>
          <w:rFonts w:asciiTheme="minorHAnsi" w:hAnsiTheme="minorHAnsi" w:cstheme="minorHAnsi"/>
          <w:color w:val="000000"/>
          <w:lang w:val="es-ES"/>
        </w:rPr>
        <w:t xml:space="preserve"> por sequía para cultivos y sector pecuario, inundación para cultivos y edificaciones, viento para edificaciones e incendios forestales para servicios </w:t>
      </w:r>
      <w:proofErr w:type="spellStart"/>
      <w:r w:rsidRPr="00967DA2">
        <w:rPr>
          <w:rStyle w:val="normaltextrun"/>
          <w:rFonts w:asciiTheme="minorHAnsi" w:hAnsiTheme="minorHAnsi" w:cstheme="minorHAnsi"/>
          <w:color w:val="000000"/>
          <w:lang w:val="es-ES"/>
        </w:rPr>
        <w:t>ecosistémicos</w:t>
      </w:r>
      <w:proofErr w:type="spellEnd"/>
      <w:r w:rsidRPr="00967DA2">
        <w:rPr>
          <w:rStyle w:val="normaltextrun"/>
          <w:rFonts w:asciiTheme="minorHAnsi" w:hAnsiTheme="minorHAnsi" w:cstheme="minorHAnsi"/>
          <w:color w:val="000000"/>
          <w:lang w:val="es-ES"/>
        </w:rPr>
        <w:t>.</w:t>
      </w:r>
      <w:r w:rsidRPr="00967DA2">
        <w:rPr>
          <w:rStyle w:val="eop"/>
          <w:rFonts w:asciiTheme="minorHAnsi" w:hAnsiTheme="minorHAnsi" w:cstheme="minorHAnsi"/>
          <w:color w:val="000000"/>
          <w:lang w:val="es-ES"/>
        </w:rPr>
        <w:t> </w:t>
      </w:r>
    </w:p>
    <w:p w:rsidR="0092500D" w:rsidRPr="00967DA2" w:rsidRDefault="0092500D" w:rsidP="0092500D">
      <w:pPr>
        <w:pStyle w:val="paragraph"/>
        <w:spacing w:before="0" w:beforeAutospacing="0" w:after="0" w:afterAutospacing="0"/>
        <w:ind w:left="360"/>
        <w:jc w:val="both"/>
        <w:textAlignment w:val="baseline"/>
        <w:rPr>
          <w:rFonts w:asciiTheme="minorHAnsi" w:hAnsiTheme="minorHAnsi" w:cstheme="minorHAnsi"/>
          <w:lang w:val="es-ES"/>
        </w:rPr>
      </w:pPr>
      <w:bookmarkStart w:id="0" w:name="_GoBack"/>
      <w:bookmarkEnd w:id="0"/>
    </w:p>
    <w:p w:rsidR="00967DA2" w:rsidRPr="00967DA2" w:rsidRDefault="00967DA2" w:rsidP="00967DA2">
      <w:pPr>
        <w:pStyle w:val="paragraph"/>
        <w:numPr>
          <w:ilvl w:val="0"/>
          <w:numId w:val="3"/>
        </w:numPr>
        <w:spacing w:before="0" w:beforeAutospacing="0" w:after="0" w:afterAutospacing="0"/>
        <w:ind w:left="360" w:firstLine="0"/>
        <w:jc w:val="both"/>
        <w:textAlignment w:val="baseline"/>
        <w:rPr>
          <w:rFonts w:asciiTheme="minorHAnsi" w:hAnsiTheme="minorHAnsi" w:cstheme="minorHAnsi"/>
          <w:lang w:val="es-ES"/>
        </w:rPr>
      </w:pPr>
      <w:r w:rsidRPr="00967DA2">
        <w:rPr>
          <w:rStyle w:val="normaltextrun"/>
          <w:rFonts w:asciiTheme="minorHAnsi" w:hAnsiTheme="minorHAnsi" w:cstheme="minorHAnsi"/>
          <w:color w:val="000000"/>
          <w:lang w:val="es-CO"/>
        </w:rPr>
        <w:t>El índice de riesgos (IREE) se calculó con la metodología de la </w:t>
      </w:r>
      <w:r w:rsidRPr="00967DA2">
        <w:rPr>
          <w:rStyle w:val="normaltextrun"/>
          <w:rFonts w:asciiTheme="minorHAnsi" w:hAnsiTheme="minorHAnsi" w:cstheme="minorHAnsi"/>
          <w:b/>
          <w:bCs/>
          <w:color w:val="000000"/>
          <w:lang w:val="es-CO"/>
        </w:rPr>
        <w:t>evaluación holística del riesgo</w:t>
      </w:r>
      <w:r w:rsidRPr="00967DA2">
        <w:rPr>
          <w:rStyle w:val="normaltextrun"/>
          <w:rFonts w:asciiTheme="minorHAnsi" w:hAnsiTheme="minorHAnsi" w:cstheme="minorHAnsi"/>
          <w:color w:val="000000"/>
          <w:lang w:val="es-CO"/>
        </w:rPr>
        <w:t>, esto significa que el riesgo es estimado como una cantidad compuesta por los efectos físicos directos de las amenazas naturales sobre los elementos expuestos, así como las condiciones socioeconómicas del contexto que dan cuenta de la fragilidad social y la falta de resiliencia. </w:t>
      </w:r>
      <w:r w:rsidRPr="00967DA2">
        <w:rPr>
          <w:rStyle w:val="normaltextrun"/>
          <w:rFonts w:asciiTheme="minorHAnsi" w:hAnsiTheme="minorHAnsi" w:cstheme="minorHAnsi"/>
          <w:b/>
          <w:bCs/>
          <w:color w:val="000000"/>
          <w:lang w:val="es-CO"/>
        </w:rPr>
        <w:t>Comentario:</w:t>
      </w:r>
      <w:r w:rsidRPr="00967DA2">
        <w:rPr>
          <w:rStyle w:val="normaltextrun"/>
          <w:rFonts w:asciiTheme="minorHAnsi" w:hAnsiTheme="minorHAnsi" w:cstheme="minorHAnsi"/>
          <w:color w:val="000000"/>
          <w:lang w:val="es-CO"/>
        </w:rPr>
        <w:t> </w:t>
      </w:r>
      <w:r w:rsidRPr="00967DA2">
        <w:rPr>
          <w:rStyle w:val="normaltextrun"/>
          <w:rFonts w:asciiTheme="minorHAnsi" w:hAnsiTheme="minorHAnsi" w:cstheme="minorHAnsi"/>
          <w:color w:val="000000"/>
          <w:lang w:val="es-ES"/>
        </w:rPr>
        <w:t>No todos tenemos las mismas oportunidades ni medios para responder ante la ocurrencia de desastres o eventos adversos en general. Existen poblaciones que son más vulnerables por diferentes motivos, razones económicas, culturales, étnicas y de género, que posibilitan diferentes capacidades de adaptación y res</w:t>
      </w:r>
      <w:r>
        <w:rPr>
          <w:rStyle w:val="normaltextrun"/>
          <w:rFonts w:asciiTheme="minorHAnsi" w:hAnsiTheme="minorHAnsi" w:cstheme="minorHAnsi"/>
          <w:color w:val="000000"/>
          <w:lang w:val="es-ES"/>
        </w:rPr>
        <w:t>puesta ante un mismo evento. La</w:t>
      </w:r>
      <w:r w:rsidRPr="00967DA2">
        <w:rPr>
          <w:rStyle w:val="normaltextrun"/>
          <w:rFonts w:asciiTheme="minorHAnsi" w:hAnsiTheme="minorHAnsi" w:cstheme="minorHAnsi"/>
          <w:color w:val="000000"/>
          <w:lang w:val="es-ES"/>
        </w:rPr>
        <w:t xml:space="preserve"> vulnerabilidad social y económica condiciona las posibles respuestas para afrontar los impactos de un desastre o de un evento adverso.</w:t>
      </w:r>
      <w:r w:rsidRPr="00967DA2">
        <w:rPr>
          <w:rStyle w:val="eop"/>
          <w:rFonts w:asciiTheme="minorHAnsi" w:hAnsiTheme="minorHAnsi" w:cstheme="minorHAnsi"/>
          <w:color w:val="000000"/>
          <w:lang w:val="es-ES"/>
        </w:rPr>
        <w:t> </w:t>
      </w:r>
    </w:p>
    <w:p w:rsidR="00CC1AA1" w:rsidRPr="00967DA2" w:rsidRDefault="00CC1AA1">
      <w:pPr>
        <w:rPr>
          <w:rFonts w:cstheme="minorHAnsi"/>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Default="00CC1AA1" w:rsidP="00CC1AA1">
      <w:pPr>
        <w:rPr>
          <w:rFonts w:ascii="Arnhem Blond" w:hAnsi="Arnhem Blond"/>
        </w:rPr>
      </w:pPr>
    </w:p>
    <w:p w:rsidR="00CC1AA1" w:rsidRPr="00CC1AA1" w:rsidRDefault="00CC1AA1" w:rsidP="00CC1AA1">
      <w:pPr>
        <w:rPr>
          <w:rFonts w:ascii="Arnhem Blond" w:hAnsi="Arnhem Blond"/>
        </w:rPr>
      </w:pPr>
    </w:p>
    <w:p w:rsidR="00CC1AA1" w:rsidRDefault="00CC1AA1" w:rsidP="00CC1AA1">
      <w:pPr>
        <w:rPr>
          <w:rFonts w:ascii="Arnhem Blond" w:hAnsi="Arnhem Blond"/>
        </w:rPr>
      </w:pPr>
    </w:p>
    <w:p w:rsidR="00BC429E" w:rsidRPr="00CC1AA1" w:rsidRDefault="00CC1AA1" w:rsidP="00CC1AA1">
      <w:pPr>
        <w:tabs>
          <w:tab w:val="left" w:pos="5024"/>
        </w:tabs>
        <w:rPr>
          <w:rFonts w:ascii="Arnhem Blond" w:hAnsi="Arnhem Blond"/>
        </w:rPr>
      </w:pPr>
      <w:r>
        <w:rPr>
          <w:rFonts w:ascii="Arnhem Blond" w:hAnsi="Arnhem Blond"/>
        </w:rPr>
        <w:tab/>
      </w:r>
    </w:p>
    <w:sectPr w:rsidR="00BC429E" w:rsidRPr="00CC1AA1" w:rsidSect="00BC429E">
      <w:headerReference w:type="even" r:id="rId8"/>
      <w:headerReference w:type="default" r:id="rId9"/>
      <w:footerReference w:type="default" r:id="rId10"/>
      <w:headerReference w:type="first" r:id="rId11"/>
      <w:pgSz w:w="11900" w:h="16840"/>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B47" w:rsidRDefault="00432B47" w:rsidP="005067AF">
      <w:r>
        <w:separator/>
      </w:r>
    </w:p>
  </w:endnote>
  <w:endnote w:type="continuationSeparator" w:id="0">
    <w:p w:rsidR="00432B47" w:rsidRDefault="00432B47" w:rsidP="0050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hem Blond">
    <w:altName w:val="Calibri"/>
    <w:panose1 w:val="00000000000000000000"/>
    <w:charset w:val="4D"/>
    <w:family w:val="auto"/>
    <w:notTrueType/>
    <w:pitch w:val="variable"/>
    <w:sig w:usb0="800000AF" w:usb1="4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AF" w:rsidRDefault="00565297">
    <w:pPr>
      <w:pStyle w:val="Piedepgina"/>
    </w:pPr>
    <w:r>
      <w:rPr>
        <w:noProof/>
        <w:lang w:val="es-UY" w:eastAsia="es-UY"/>
      </w:rPr>
      <w:drawing>
        <wp:anchor distT="0" distB="0" distL="114300" distR="114300" simplePos="0" relativeHeight="251672576" behindDoc="0" locked="0" layoutInCell="1" allowOverlap="1">
          <wp:simplePos x="0" y="0"/>
          <wp:positionH relativeFrom="column">
            <wp:posOffset>-1081405</wp:posOffset>
          </wp:positionH>
          <wp:positionV relativeFrom="paragraph">
            <wp:posOffset>-788035</wp:posOffset>
          </wp:positionV>
          <wp:extent cx="7560000" cy="142339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 tor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42339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B47" w:rsidRDefault="00432B47" w:rsidP="005067AF">
      <w:r>
        <w:separator/>
      </w:r>
    </w:p>
  </w:footnote>
  <w:footnote w:type="continuationSeparator" w:id="0">
    <w:p w:rsidR="00432B47" w:rsidRDefault="00432B47" w:rsidP="00506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AF" w:rsidRDefault="00432B4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8839" o:spid="_x0000_s2051" type="#_x0000_t75" alt="" style="position:absolute;margin-left:0;margin-top:0;width:424.25pt;height:599.85pt;z-index:-251637760;mso-wrap-edited:f;mso-position-horizontal:center;mso-position-horizontal-relative:margin;mso-position-vertical:center;mso-position-vertical-relative:margin" o:allowincell="f">
          <v:imagedata r:id="rId1" o:title="marca de agu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AF" w:rsidRDefault="00432B4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8840" o:spid="_x0000_s2050" type="#_x0000_t75" alt="" style="position:absolute;margin-left:0;margin-top:0;width:424.25pt;height:599.85pt;z-index:-251634688;mso-wrap-edited:f;mso-position-horizontal:center;mso-position-horizontal-relative:margin;mso-position-vertical:center;mso-position-vertical-relative:margin" o:allowincell="f">
          <v:imagedata r:id="rId1" o:title="marca de agua"/>
          <w10:wrap anchorx="margin" anchory="margin"/>
        </v:shape>
      </w:pict>
    </w:r>
    <w:r w:rsidR="00565297">
      <w:rPr>
        <w:noProof/>
        <w:lang w:val="es-UY" w:eastAsia="es-UY"/>
      </w:rPr>
      <w:drawing>
        <wp:anchor distT="0" distB="0" distL="114300" distR="114300" simplePos="0" relativeHeight="251682816" behindDoc="0" locked="0" layoutInCell="1" allowOverlap="1">
          <wp:simplePos x="0" y="0"/>
          <wp:positionH relativeFrom="column">
            <wp:posOffset>-1081405</wp:posOffset>
          </wp:positionH>
          <wp:positionV relativeFrom="paragraph">
            <wp:posOffset>-449580</wp:posOffset>
          </wp:positionV>
          <wp:extent cx="7560000" cy="1651706"/>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bezal.png"/>
                  <pic:cNvPicPr/>
                </pic:nvPicPr>
                <pic:blipFill>
                  <a:blip r:embed="rId2">
                    <a:extLst>
                      <a:ext uri="{28A0092B-C50C-407E-A947-70E740481C1C}">
                        <a14:useLocalDpi xmlns:a14="http://schemas.microsoft.com/office/drawing/2010/main" val="0"/>
                      </a:ext>
                    </a:extLst>
                  </a:blip>
                  <a:stretch>
                    <a:fillRect/>
                  </a:stretch>
                </pic:blipFill>
                <pic:spPr>
                  <a:xfrm>
                    <a:off x="0" y="0"/>
                    <a:ext cx="7560000" cy="1651706"/>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7AF" w:rsidRDefault="00432B4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8838" o:spid="_x0000_s2049" type="#_x0000_t75" alt="" style="position:absolute;margin-left:0;margin-top:0;width:424.25pt;height:599.85pt;z-index:-251640832;mso-wrap-edited:f;mso-position-horizontal:center;mso-position-horizontal-relative:margin;mso-position-vertical:center;mso-position-vertical-relative:margin" o:allowincell="f">
          <v:imagedata r:id="rId1" o:title="marca de agu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021C"/>
    <w:multiLevelType w:val="multilevel"/>
    <w:tmpl w:val="1FF8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E13EB"/>
    <w:multiLevelType w:val="multilevel"/>
    <w:tmpl w:val="C25E0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61964"/>
    <w:multiLevelType w:val="multilevel"/>
    <w:tmpl w:val="68F61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AF"/>
    <w:rsid w:val="001D3265"/>
    <w:rsid w:val="00242C01"/>
    <w:rsid w:val="00306A6F"/>
    <w:rsid w:val="00326C76"/>
    <w:rsid w:val="003B3599"/>
    <w:rsid w:val="00432B47"/>
    <w:rsid w:val="005067AF"/>
    <w:rsid w:val="00565297"/>
    <w:rsid w:val="005D492E"/>
    <w:rsid w:val="005D4C8F"/>
    <w:rsid w:val="008525D1"/>
    <w:rsid w:val="0092500D"/>
    <w:rsid w:val="00967DA2"/>
    <w:rsid w:val="00BA76F1"/>
    <w:rsid w:val="00BC429E"/>
    <w:rsid w:val="00C12309"/>
    <w:rsid w:val="00CC1AA1"/>
    <w:rsid w:val="00D15998"/>
    <w:rsid w:val="00DE2712"/>
    <w:rsid w:val="00DF2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79832B3-E866-45C4-93FC-A1E2F347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2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67AF"/>
    <w:pPr>
      <w:tabs>
        <w:tab w:val="center" w:pos="4419"/>
        <w:tab w:val="right" w:pos="8838"/>
      </w:tabs>
    </w:pPr>
  </w:style>
  <w:style w:type="character" w:customStyle="1" w:styleId="EncabezadoCar">
    <w:name w:val="Encabezado Car"/>
    <w:basedOn w:val="Fuentedeprrafopredeter"/>
    <w:link w:val="Encabezado"/>
    <w:uiPriority w:val="99"/>
    <w:rsid w:val="005067AF"/>
  </w:style>
  <w:style w:type="paragraph" w:styleId="Piedepgina">
    <w:name w:val="footer"/>
    <w:basedOn w:val="Normal"/>
    <w:link w:val="PiedepginaCar"/>
    <w:uiPriority w:val="99"/>
    <w:unhideWhenUsed/>
    <w:rsid w:val="005067AF"/>
    <w:pPr>
      <w:tabs>
        <w:tab w:val="center" w:pos="4419"/>
        <w:tab w:val="right" w:pos="8838"/>
      </w:tabs>
    </w:pPr>
  </w:style>
  <w:style w:type="character" w:customStyle="1" w:styleId="PiedepginaCar">
    <w:name w:val="Pie de página Car"/>
    <w:basedOn w:val="Fuentedeprrafopredeter"/>
    <w:link w:val="Piedepgina"/>
    <w:uiPriority w:val="99"/>
    <w:rsid w:val="005067AF"/>
  </w:style>
  <w:style w:type="paragraph" w:customStyle="1" w:styleId="paragraph">
    <w:name w:val="paragraph"/>
    <w:basedOn w:val="Normal"/>
    <w:rsid w:val="00967DA2"/>
    <w:pPr>
      <w:spacing w:before="100" w:beforeAutospacing="1" w:after="100" w:afterAutospacing="1"/>
    </w:pPr>
    <w:rPr>
      <w:rFonts w:ascii="Times New Roman" w:eastAsia="Times New Roman" w:hAnsi="Times New Roman" w:cs="Times New Roman"/>
      <w:lang w:val="es-UY" w:eastAsia="es-UY"/>
    </w:rPr>
  </w:style>
  <w:style w:type="character" w:customStyle="1" w:styleId="normaltextrun">
    <w:name w:val="normaltextrun"/>
    <w:basedOn w:val="Fuentedeprrafopredeter"/>
    <w:rsid w:val="00967DA2"/>
  </w:style>
  <w:style w:type="character" w:customStyle="1" w:styleId="eop">
    <w:name w:val="eop"/>
    <w:basedOn w:val="Fuentedeprrafopredeter"/>
    <w:rsid w:val="0096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4C39-BC49-4EE6-83C4-8098D263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lbarros</cp:lastModifiedBy>
  <cp:revision>3</cp:revision>
  <dcterms:created xsi:type="dcterms:W3CDTF">2021-10-12T19:16:00Z</dcterms:created>
  <dcterms:modified xsi:type="dcterms:W3CDTF">2021-10-12T19:17:00Z</dcterms:modified>
</cp:coreProperties>
</file>