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1B2A"/>
          <w:sz w:val="96"/>
          <w:szCs w:val="96"/>
        </w:rPr>
        <w:t xml:space="preserve">OPAS</w:t>
      </w:r>
    </w:p>
    <w:p>
      <w:pPr>
        <w:spacing w:after="120"/>
        <w:jc w:val="center"/>
      </w:pPr>
      <w:r>
        <w:rPr>
          <w:rFonts w:ascii="Arial" w:cs="Arial" w:eastAsia="Arial" w:hAnsi="Arial"/>
          <w:color w:val="1B7F79"/>
          <w:sz w:val="36"/>
          <w:szCs w:val="36"/>
        </w:rPr>
        <w:t xml:space="preserve">Platform Architecture &amp; Product Documentation</w:t>
      </w:r>
    </w:p>
    <w:p>
      <w:pPr>
        <w:spacing w:after="80"/>
        <w:jc w:val="center"/>
      </w:pPr>
      <w:r>
        <w:rPr>
          <w:rFonts w:ascii="Arial" w:cs="Arial" w:eastAsia="Arial" w:hAnsi="Arial"/>
          <w:i/>
          <w:iCs/>
          <w:color w:val="5C5C5C"/>
          <w:sz w:val="22"/>
          <w:szCs w:val="22"/>
        </w:rPr>
        <w:t xml:space="preserve">Finnish: "Guide" — AI-powered document assistant for international students &amp; expats in Finland</w:t>
      </w:r>
    </w:p>
    <w:p>
      <w:pPr>
        <w:spacing w:after="80"/>
      </w:pPr>
      <w:r>
        <w:t xml:space="preserve"/>
      </w:r>
    </w:p>
    <w:p>
      <w:pPr>
        <w:spacing w:after="80"/>
      </w:pPr>
      <w:r>
        <w:t xml:space="preserve"/>
      </w:r>
    </w:p>
    <w:p>
      <w:pPr>
        <w:spacing w:after="80"/>
        <w:jc w:val="center"/>
      </w:pPr>
      <w:r>
        <w:rPr>
          <w:rFonts w:ascii="Arial" w:cs="Arial" w:eastAsia="Arial" w:hAnsi="Arial"/>
          <w:color w:val="5C5C5C"/>
          <w:sz w:val="20"/>
          <w:szCs w:val="20"/>
        </w:rPr>
        <w:t xml:space="preserve">Version 1.0  ·  May 2026  ·  Confidential</w:t>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1. Executive Summary</w:t>
      </w:r>
    </w:p>
    <w:p>
      <w:pPr>
        <w:spacing w:after="160"/>
        <w:jc w:val="left"/>
      </w:pPr>
      <w:r>
        <w:rPr>
          <w:rFonts w:ascii="Arial" w:cs="Arial" w:eastAsia="Arial" w:hAnsi="Arial"/>
          <w:b w:val="false"/>
          <w:bCs w:val="false"/>
          <w:color w:val="1A1A1A"/>
          <w:sz w:val="22"/>
          <w:szCs w:val="22"/>
        </w:rPr>
        <w:t xml:space="preserve">Opas (Finnish: "Guide") is a mobile-first AI platform that helps international students and expats living in Finland navigate complex government correspondence and administrative systems. Finnish bureaucratic language is notoriously dense — Kela benefit letters, tax notices from Vero, residence permit letters from Migri, and housing authority documents are routinely misunderstood even by native speakers. For someone new to Finland, they can be completely impenetrable.</w:t>
      </w:r>
    </w:p>
    <w:p>
      <w:pPr>
        <w:spacing w:after="80"/>
      </w:pPr>
      <w:r>
        <w:t xml:space="preserve"/>
      </w:r>
    </w:p>
    <w:p>
      <w:pPr>
        <w:spacing w:after="160"/>
        <w:jc w:val="left"/>
      </w:pPr>
      <w:r>
        <w:rPr>
          <w:rFonts w:ascii="Arial" w:cs="Arial" w:eastAsia="Arial" w:hAnsi="Arial"/>
          <w:b w:val="false"/>
          <w:bCs w:val="false"/>
          <w:color w:val="1A1A1A"/>
          <w:sz w:val="22"/>
          <w:szCs w:val="22"/>
        </w:rPr>
        <w:t xml:space="preserve">Opas solves this by letting users photograph or upload any official document and receive: a plain-language summary, a list of required actions with deadlines, step-by-step guides for responding, and optionally a pre-drafted appeal or reply letter. The platform is available in English, Finnish, and Swedish.</w:t>
      </w:r>
    </w:p>
    <w:p>
      <w:pPr>
        <w:spacing w:after="80"/>
      </w:pPr>
      <w:r>
        <w:t xml:space="preserve"/>
      </w:r>
    </w:p>
    <w:p>
      <w:pPr>
        <w:pStyle w:val="Heading3"/>
        <w:spacing w:after="100" w:before="200"/>
      </w:pPr>
      <w:r>
        <w:rPr>
          <w:rFonts w:ascii="Arial" w:cs="Arial" w:eastAsia="Arial" w:hAnsi="Arial"/>
          <w:b/>
          <w:bCs/>
          <w:color w:val="0D1B2A"/>
          <w:sz w:val="24"/>
          <w:szCs w:val="24"/>
        </w:rP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For the user</w:t>
            </w:r>
          </w:p>
        </w:tc>
        <w:tc>
          <w:tcPr>
            <w:tcW w:type="dxa" w:w="46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What Opas does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Receives Kela letter in Finnish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Translates, summarises, extracts deadlines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Gets a tax notice from Vero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Explains the figures, flags if action is needed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Needs to appeal a decision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Drafts an oikaisuvaatimus (appeal letter)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Confused about OmaVero steps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Interactive step-by-step walkthrough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Has a Migri letter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Identifies document type and next steps</w:t>
            </w:r>
          </w:p>
        </w:tc>
      </w:tr>
    </w:tbl>
    <w:p>
      <w:pPr>
        <w:spacing w:after="80"/>
      </w:pPr>
      <w:r>
        <w:t xml:space="preserve"/>
      </w:r>
    </w:p>
    <w:p>
      <w:pPr>
        <w:pStyle w:val="Heading3"/>
        <w:spacing w:after="100" w:before="200"/>
      </w:pPr>
      <w:r>
        <w:rPr>
          <w:rFonts w:ascii="Arial" w:cs="Arial" w:eastAsia="Arial" w:hAnsi="Arial"/>
          <w:b/>
          <w:bCs/>
          <w:color w:val="0D1B2A"/>
          <w:sz w:val="24"/>
          <w:szCs w:val="24"/>
        </w:rPr>
        <w:t xml:space="preserve">Target users</w:t>
      </w:r>
    </w:p>
    <w:p>
      <w:pPr>
        <w:pStyle w:val="ListParagraph"/>
        <w:numPr>
          <w:ilvl w:val="0"/>
          <w:numId w:val="2"/>
        </w:numPr>
        <w:spacing w:after="80"/>
      </w:pPr>
      <w:r>
        <w:rPr>
          <w:rFonts w:ascii="Arial" w:cs="Arial" w:eastAsia="Arial" w:hAnsi="Arial"/>
          <w:color w:val="1A1A1A"/>
          <w:sz w:val="22"/>
          <w:szCs w:val="22"/>
        </w:rPr>
        <w:t xml:space="preserve">International students at Finnish universities (Aalto, University of Helsinki, Tampere, Oulu, etc.)</w:t>
      </w:r>
    </w:p>
    <w:p>
      <w:pPr>
        <w:pStyle w:val="ListParagraph"/>
        <w:numPr>
          <w:ilvl w:val="0"/>
          <w:numId w:val="2"/>
        </w:numPr>
        <w:spacing w:after="80"/>
      </w:pPr>
      <w:r>
        <w:rPr>
          <w:rFonts w:ascii="Arial" w:cs="Arial" w:eastAsia="Arial" w:hAnsi="Arial"/>
          <w:color w:val="1A1A1A"/>
          <w:sz w:val="22"/>
          <w:szCs w:val="22"/>
        </w:rPr>
        <w:t xml:space="preserve">Expats and skilled workers relocating to Finland</w:t>
      </w:r>
    </w:p>
    <w:p>
      <w:pPr>
        <w:pStyle w:val="ListParagraph"/>
        <w:numPr>
          <w:ilvl w:val="0"/>
          <w:numId w:val="2"/>
        </w:numPr>
        <w:spacing w:after="80"/>
      </w:pPr>
      <w:r>
        <w:rPr>
          <w:rFonts w:ascii="Arial" w:cs="Arial" w:eastAsia="Arial" w:hAnsi="Arial"/>
          <w:color w:val="1A1A1A"/>
          <w:sz w:val="22"/>
          <w:szCs w:val="22"/>
        </w:rPr>
        <w:t xml:space="preserve">Refugees and asylum seekers navigating the Finnish system</w:t>
      </w:r>
    </w:p>
    <w:p>
      <w:pPr>
        <w:pStyle w:val="ListParagraph"/>
        <w:numPr>
          <w:ilvl w:val="0"/>
          <w:numId w:val="2"/>
        </w:numPr>
        <w:spacing w:after="80"/>
      </w:pPr>
      <w:r>
        <w:rPr>
          <w:rFonts w:ascii="Arial" w:cs="Arial" w:eastAsia="Arial" w:hAnsi="Arial"/>
          <w:color w:val="1A1A1A"/>
          <w:sz w:val="22"/>
          <w:szCs w:val="22"/>
        </w:rPr>
        <w:t xml:space="preserve">New residents during the first 1–3 years before language fluency</w:t>
      </w:r>
    </w:p>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2. Product Vision &amp; User Journeys</w:t>
      </w:r>
    </w:p>
    <w:p>
      <w:pPr>
        <w:pStyle w:val="Heading2"/>
        <w:spacing w:after="120" w:before="280"/>
      </w:pPr>
      <w:r>
        <w:rPr>
          <w:rFonts w:ascii="Arial" w:cs="Arial" w:eastAsia="Arial" w:hAnsi="Arial"/>
          <w:b/>
          <w:bCs/>
          <w:color w:val="1B7F79"/>
          <w:sz w:val="28"/>
          <w:szCs w:val="28"/>
        </w:rPr>
        <w:t xml:space="preserve">2.1 User personas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000"/>
      </w:tblGrid>
      <w:tr>
        <w:tc>
          <w:tcPr>
            <w:tcW w:type="dxa" w:w="2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Persona</w:t>
            </w:r>
          </w:p>
        </w:tc>
        <w:tc>
          <w:tcPr>
            <w:tcW w:type="dxa" w:w="35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Background</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Primary need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Mihail, 24</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Romanian student, Aalto University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Understand Kela student benefit letter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Priya, 31</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Indian software engineer, Helsinki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Decode tax card and Vero notice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Amira, 27</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Somali refugee, Tampere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Navigate Migri residence documents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Lars, 42</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Swedish professional, Espoo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Understand housing authority correspondence</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2.2 End-to-end user journey</w:t>
      </w:r>
    </w:p>
    <w:p>
      <w:pPr>
        <w:pStyle w:val="Heading3"/>
        <w:spacing w:after="100" w:before="200"/>
      </w:pPr>
      <w:r>
        <w:rPr>
          <w:rFonts w:ascii="Arial" w:cs="Arial" w:eastAsia="Arial" w:hAnsi="Arial"/>
          <w:b/>
          <w:bCs/>
          <w:color w:val="0D1B2A"/>
          <w:sz w:val="24"/>
          <w:szCs w:val="24"/>
        </w:rPr>
        <w:t xml:space="preserve">First-time user flow</w:t>
      </w:r>
    </w:p>
    <w:p>
      <w:pPr>
        <w:pStyle w:val="ListParagraph"/>
        <w:numPr>
          <w:ilvl w:val="0"/>
          <w:numId w:val="3"/>
        </w:numPr>
        <w:spacing w:after="80"/>
      </w:pPr>
      <w:r>
        <w:rPr>
          <w:rFonts w:ascii="Arial" w:cs="Arial" w:eastAsia="Arial" w:hAnsi="Arial"/>
          <w:color w:val="1A1A1A"/>
          <w:sz w:val="22"/>
          <w:szCs w:val="22"/>
        </w:rPr>
        <w:t xml:space="preserve">User downloads Opas from App Store or Google Play</w:t>
      </w:r>
    </w:p>
    <w:p>
      <w:pPr>
        <w:pStyle w:val="ListParagraph"/>
        <w:numPr>
          <w:ilvl w:val="0"/>
          <w:numId w:val="3"/>
        </w:numPr>
        <w:spacing w:after="80"/>
      </w:pPr>
      <w:r>
        <w:rPr>
          <w:rFonts w:ascii="Arial" w:cs="Arial" w:eastAsia="Arial" w:hAnsi="Arial"/>
          <w:color w:val="1A1A1A"/>
          <w:sz w:val="22"/>
          <w:szCs w:val="22"/>
        </w:rPr>
        <w:t xml:space="preserve">Onboarding: selects language (EN/FI/SV), selects background (student / worker / resident)</w:t>
      </w:r>
    </w:p>
    <w:p>
      <w:pPr>
        <w:pStyle w:val="ListParagraph"/>
        <w:numPr>
          <w:ilvl w:val="0"/>
          <w:numId w:val="3"/>
        </w:numPr>
        <w:spacing w:after="80"/>
      </w:pPr>
      <w:r>
        <w:rPr>
          <w:rFonts w:ascii="Arial" w:cs="Arial" w:eastAsia="Arial" w:hAnsi="Arial"/>
          <w:color w:val="1A1A1A"/>
          <w:sz w:val="22"/>
          <w:szCs w:val="22"/>
        </w:rPr>
        <w:t xml:space="preserve">Grants camera and storage permissions</w:t>
      </w:r>
    </w:p>
    <w:p>
      <w:pPr>
        <w:pStyle w:val="ListParagraph"/>
        <w:numPr>
          <w:ilvl w:val="0"/>
          <w:numId w:val="3"/>
        </w:numPr>
        <w:spacing w:after="80"/>
      </w:pPr>
      <w:r>
        <w:rPr>
          <w:rFonts w:ascii="Arial" w:cs="Arial" w:eastAsia="Arial" w:hAnsi="Arial"/>
          <w:color w:val="1A1A1A"/>
          <w:sz w:val="22"/>
          <w:szCs w:val="22"/>
        </w:rPr>
        <w:t xml:space="preserve">Tutorial overlay shows how to photograph a document</w:t>
      </w:r>
    </w:p>
    <w:p>
      <w:pPr>
        <w:pStyle w:val="ListParagraph"/>
        <w:numPr>
          <w:ilvl w:val="0"/>
          <w:numId w:val="3"/>
        </w:numPr>
        <w:spacing w:after="80"/>
      </w:pPr>
      <w:r>
        <w:rPr>
          <w:rFonts w:ascii="Arial" w:cs="Arial" w:eastAsia="Arial" w:hAnsi="Arial"/>
          <w:color w:val="1A1A1A"/>
          <w:sz w:val="22"/>
          <w:szCs w:val="22"/>
        </w:rPr>
        <w:t xml:space="preserve">Free tier: 2 document decodes per month with full feature access</w:t>
      </w:r>
    </w:p>
    <w:p>
      <w:pPr>
        <w:pStyle w:val="ListParagraph"/>
        <w:numPr>
          <w:ilvl w:val="0"/>
          <w:numId w:val="3"/>
        </w:numPr>
        <w:spacing w:after="80"/>
      </w:pPr>
      <w:r>
        <w:rPr>
          <w:rFonts w:ascii="Arial" w:cs="Arial" w:eastAsia="Arial" w:hAnsi="Arial"/>
          <w:color w:val="1A1A1A"/>
          <w:sz w:val="22"/>
          <w:szCs w:val="22"/>
        </w:rPr>
        <w:t xml:space="preserve">User photographs a Kela letter — the app auto-detects it as a benefit notification</w:t>
      </w:r>
    </w:p>
    <w:p>
      <w:pPr>
        <w:pStyle w:val="ListParagraph"/>
        <w:numPr>
          <w:ilvl w:val="0"/>
          <w:numId w:val="3"/>
        </w:numPr>
        <w:spacing w:after="80"/>
      </w:pPr>
      <w:r>
        <w:rPr>
          <w:rFonts w:ascii="Arial" w:cs="Arial" w:eastAsia="Arial" w:hAnsi="Arial"/>
          <w:color w:val="1A1A1A"/>
          <w:sz w:val="22"/>
          <w:szCs w:val="22"/>
        </w:rPr>
        <w:t xml:space="preserve">Within 5–8 seconds: plain-language summary, action items, deadline extracted</w:t>
      </w:r>
    </w:p>
    <w:p>
      <w:pPr>
        <w:pStyle w:val="ListParagraph"/>
        <w:numPr>
          <w:ilvl w:val="0"/>
          <w:numId w:val="3"/>
        </w:numPr>
        <w:spacing w:after="80"/>
      </w:pPr>
      <w:r>
        <w:rPr>
          <w:rFonts w:ascii="Arial" w:cs="Arial" w:eastAsia="Arial" w:hAnsi="Arial"/>
          <w:color w:val="1A1A1A"/>
          <w:sz w:val="22"/>
          <w:szCs w:val="22"/>
        </w:rPr>
        <w:t xml:space="preserve">User taps 'Guide me' — interactive step-by-step form walkthrough launches</w:t>
      </w:r>
    </w:p>
    <w:p>
      <w:pPr>
        <w:pStyle w:val="ListParagraph"/>
        <w:numPr>
          <w:ilvl w:val="0"/>
          <w:numId w:val="3"/>
        </w:numPr>
        <w:spacing w:after="80"/>
      </w:pPr>
      <w:r>
        <w:rPr>
          <w:rFonts w:ascii="Arial" w:cs="Arial" w:eastAsia="Arial" w:hAnsi="Arial"/>
          <w:color w:val="1A1A1A"/>
          <w:sz w:val="22"/>
          <w:szCs w:val="22"/>
        </w:rPr>
        <w:t xml:space="preserve">User shown upgrade prompt after 2nd decode — can subscribe at €5.99/month</w:t>
      </w:r>
    </w:p>
    <w:p>
      <w:pPr>
        <w:spacing w:after="80"/>
      </w:pPr>
      <w:r>
        <w:t xml:space="preserve"/>
      </w:r>
    </w:p>
    <w:p>
      <w:pPr>
        <w:pStyle w:val="Heading3"/>
        <w:spacing w:after="100" w:before="200"/>
      </w:pPr>
      <w:r>
        <w:rPr>
          <w:rFonts w:ascii="Arial" w:cs="Arial" w:eastAsia="Arial" w:hAnsi="Arial"/>
          <w:b/>
          <w:bCs/>
          <w:color w:val="0D1B2A"/>
          <w:sz w:val="24"/>
          <w:szCs w:val="24"/>
        </w:rPr>
        <w:t xml:space="preserve">Premium user flow (returning)</w:t>
      </w:r>
    </w:p>
    <w:p>
      <w:pPr>
        <w:pStyle w:val="ListParagraph"/>
        <w:numPr>
          <w:ilvl w:val="0"/>
          <w:numId w:val="3"/>
        </w:numPr>
        <w:spacing w:after="80"/>
      </w:pPr>
      <w:r>
        <w:rPr>
          <w:rFonts w:ascii="Arial" w:cs="Arial" w:eastAsia="Arial" w:hAnsi="Arial"/>
          <w:color w:val="1A1A1A"/>
          <w:sz w:val="22"/>
          <w:szCs w:val="22"/>
        </w:rPr>
        <w:t xml:space="preserve">User opens app, taps camera icon</w:t>
      </w:r>
    </w:p>
    <w:p>
      <w:pPr>
        <w:pStyle w:val="ListParagraph"/>
        <w:numPr>
          <w:ilvl w:val="0"/>
          <w:numId w:val="3"/>
        </w:numPr>
        <w:spacing w:after="80"/>
      </w:pPr>
      <w:r>
        <w:rPr>
          <w:rFonts w:ascii="Arial" w:cs="Arial" w:eastAsia="Arial" w:hAnsi="Arial"/>
          <w:color w:val="1A1A1A"/>
          <w:sz w:val="22"/>
          <w:szCs w:val="22"/>
        </w:rPr>
        <w:t xml:space="preserve">Photographs tax notice from Vero</w:t>
      </w:r>
    </w:p>
    <w:p>
      <w:pPr>
        <w:pStyle w:val="ListParagraph"/>
        <w:numPr>
          <w:ilvl w:val="0"/>
          <w:numId w:val="3"/>
        </w:numPr>
        <w:spacing w:after="80"/>
      </w:pPr>
      <w:r>
        <w:rPr>
          <w:rFonts w:ascii="Arial" w:cs="Arial" w:eastAsia="Arial" w:hAnsi="Arial"/>
          <w:color w:val="1A1A1A"/>
          <w:sz w:val="22"/>
          <w:szCs w:val="22"/>
        </w:rPr>
        <w:t xml:space="preserve">Receives decoded summary with income figures, tax rate, action required</w:t>
      </w:r>
    </w:p>
    <w:p>
      <w:pPr>
        <w:pStyle w:val="ListParagraph"/>
        <w:numPr>
          <w:ilvl w:val="0"/>
          <w:numId w:val="3"/>
        </w:numPr>
        <w:spacing w:after="80"/>
      </w:pPr>
      <w:r>
        <w:rPr>
          <w:rFonts w:ascii="Arial" w:cs="Arial" w:eastAsia="Arial" w:hAnsi="Arial"/>
          <w:color w:val="1A1A1A"/>
          <w:sz w:val="22"/>
          <w:szCs w:val="22"/>
        </w:rPr>
        <w:t xml:space="preserve">Taps 'Draft reply' — Opas generates a pre-filled Finnish-language response</w:t>
      </w:r>
    </w:p>
    <w:p>
      <w:pPr>
        <w:pStyle w:val="ListParagraph"/>
        <w:numPr>
          <w:ilvl w:val="0"/>
          <w:numId w:val="3"/>
        </w:numPr>
        <w:spacing w:after="80"/>
      </w:pPr>
      <w:r>
        <w:rPr>
          <w:rFonts w:ascii="Arial" w:cs="Arial" w:eastAsia="Arial" w:hAnsi="Arial"/>
          <w:color w:val="1A1A1A"/>
          <w:sz w:val="22"/>
          <w:szCs w:val="22"/>
        </w:rPr>
        <w:t xml:space="preserve">User reviews, edits, exports as PDF or copies to clipboard</w:t>
      </w:r>
    </w:p>
    <w:p>
      <w:pPr>
        <w:pStyle w:val="ListParagraph"/>
        <w:numPr>
          <w:ilvl w:val="0"/>
          <w:numId w:val="3"/>
        </w:numPr>
        <w:spacing w:after="80"/>
      </w:pPr>
      <w:r>
        <w:rPr>
          <w:rFonts w:ascii="Arial" w:cs="Arial" w:eastAsia="Arial" w:hAnsi="Arial"/>
          <w:color w:val="1A1A1A"/>
          <w:sz w:val="22"/>
          <w:szCs w:val="22"/>
        </w:rPr>
        <w:t xml:space="preserve">Deadline is automatically added to device calendar</w:t>
      </w:r>
    </w:p>
    <w:p>
      <w:pPr>
        <w:spacing w:after="80"/>
      </w:pPr>
      <w:r>
        <w:t xml:space="preserve"/>
      </w:r>
    </w:p>
    <w:p>
      <w:pPr>
        <w:pBdr>
          <w:top w:val="none"/>
          <w:left w:val="single" w:color="1B7F79" w:sz="16" w:space="8"/>
          <w:bottom w:val="none"/>
          <w:right w:val="none"/>
        </w:pBdr>
        <w:shd w:fill="E8F5F4" w:val="clear"/>
        <w:spacing w:after="120" w:before="80"/>
        <w:ind w:left="240"/>
      </w:pPr>
      <w:r>
        <w:rPr>
          <w:rFonts w:ascii="Arial" w:cs="Arial" w:eastAsia="Arial" w:hAnsi="Arial"/>
          <w:b/>
          <w:bCs/>
          <w:color w:val="1B7F79"/>
          <w:sz w:val="20"/>
          <w:szCs w:val="20"/>
        </w:rPr>
        <w:t xml:space="preserve">UX principle: </w:t>
      </w:r>
      <w:r>
        <w:rPr>
          <w:rFonts w:ascii="Arial" w:cs="Arial" w:eastAsia="Arial" w:hAnsi="Arial"/>
          <w:color w:val="1A1A1A"/>
          <w:sz w:val="20"/>
          <w:szCs w:val="20"/>
        </w:rPr>
        <w:t xml:space="preserve">Every screen must be usable by someone with intermediate English but zero Finnish. No assumptions about prior knowledge of the Finnish administrative system.</w:t>
      </w:r>
    </w:p>
    <w:p>
      <w:pPr>
        <w:spacing w:after="80"/>
      </w:pPr>
      <w:r>
        <w:t xml:space="preserve"/>
      </w:r>
    </w:p>
    <w:p>
      <w:pPr>
        <w:pStyle w:val="Heading2"/>
        <w:spacing w:after="120" w:before="280"/>
      </w:pPr>
      <w:r>
        <w:rPr>
          <w:rFonts w:ascii="Arial" w:cs="Arial" w:eastAsia="Arial" w:hAnsi="Arial"/>
          <w:b/>
          <w:bCs/>
          <w:color w:val="1B7F79"/>
          <w:sz w:val="28"/>
          <w:szCs w:val="28"/>
        </w:rPr>
        <w:t xml:space="preserve">2.3 Feature matrix</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680"/>
      </w:tblGrid>
      <w:tr>
        <w:tc>
          <w:tcPr>
            <w:tcW w:type="dxa" w:w="4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2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Free tier</w:t>
            </w:r>
          </w:p>
        </w:tc>
        <w:tc>
          <w:tcPr>
            <w:tcW w:type="dxa" w:w="26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Premium (€5.99/mo)</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 scan &amp; decode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 per month</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Unlimited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Plain-language summary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Action items extraction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Basic RAG assistant (chat)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PII masking (always 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 history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Last 2 only</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Unlimited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Auto-drafted appeal letters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OmaVero / Suomi.fi guides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Unlimited document translations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Calendar deadline integration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Tax &amp; allowance calculators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Swedish language UI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Export to PDF</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Priority support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t>
            </w:r>
          </w:p>
        </w:tc>
      </w:tr>
    </w:tbl>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3. System Architecture</w:t>
      </w:r>
    </w:p>
    <w:p>
      <w:pPr>
        <w:pStyle w:val="Heading2"/>
        <w:spacing w:after="120" w:before="280"/>
      </w:pPr>
      <w:r>
        <w:rPr>
          <w:rFonts w:ascii="Arial" w:cs="Arial" w:eastAsia="Arial" w:hAnsi="Arial"/>
          <w:b/>
          <w:bCs/>
          <w:color w:val="1B7F79"/>
          <w:sz w:val="28"/>
          <w:szCs w:val="28"/>
        </w:rPr>
        <w:t xml:space="preserve">3.1 High-level architecture overview</w:t>
      </w:r>
    </w:p>
    <w:p>
      <w:pPr>
        <w:spacing w:after="160"/>
        <w:jc w:val="left"/>
      </w:pPr>
      <w:r>
        <w:rPr>
          <w:rFonts w:ascii="Arial" w:cs="Arial" w:eastAsia="Arial" w:hAnsi="Arial"/>
          <w:b w:val="false"/>
          <w:bCs w:val="false"/>
          <w:color w:val="1A1A1A"/>
          <w:sz w:val="22"/>
          <w:szCs w:val="22"/>
        </w:rPr>
        <w:t xml:space="preserve">Opas follows a layered architecture with five core tiers: the mobile client, an API gateway, the Java Spring Boot application layer, a set of AI service adapters, and a persistence layer. All tiers communicate over HTTPS/TLS 1.3. The backend is designed to be stateless at the application layer so it can scale horizontally behind a load balancer.</w:t>
      </w:r>
    </w:p>
    <w:p>
      <w:pPr>
        <w:spacing w:after="80"/>
      </w:pPr>
      <w:r>
        <w:t xml:space="preserve"/>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680"/>
      </w:tblGrid>
      <w:tr>
        <w:tc>
          <w:tcPr>
            <w:tcW w:type="dxa" w:w="2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Tier</w:t>
            </w:r>
          </w:p>
        </w:tc>
        <w:tc>
          <w:tcPr>
            <w:tcW w:type="dxa" w:w="2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Technology</w:t>
            </w:r>
          </w:p>
        </w:tc>
        <w:tc>
          <w:tcPr>
            <w:tcW w:type="dxa" w:w="36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Responsibility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Mobile client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React Native (Expo SDK 55+)</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UI, camera capture, local cache, push notifications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API gateway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Kong or AWS API Gateway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Rate limiting, auth validation, routing, TLS termination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Application layer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Java 21 + Spring Boot 3.x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Business logic, orchestration, PII scrubbing, RAG retrieval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AI services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Anthropic Claude API (claude-sonnet-4-20250514)</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 decoding, chat, appeal drafting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Vector storage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PostgreSQL 16 + pgvector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Semantic embeddings for RAG, per-user namespacing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Blob storage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S3 (eu-north-1) or Azure Blob (Finland South)</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Temporary raw image storage (deleted post-parse)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Cache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Redis 7 (ElastiCache or Azure Cache)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RAG query cache, session data, rate limit counters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Queue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RabbitMQ or AWS SQS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Async OCR jobs, email/push notifications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Observability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Grafana + Prometheus + Sentry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Metrics, tracing, error alerting</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3.2 Request lifecycle — document decode</w:t>
      </w:r>
    </w:p>
    <w:p>
      <w:pPr>
        <w:spacing w:after="160"/>
        <w:jc w:val="left"/>
      </w:pPr>
      <w:r>
        <w:rPr>
          <w:rFonts w:ascii="Arial" w:cs="Arial" w:eastAsia="Arial" w:hAnsi="Arial"/>
          <w:b w:val="false"/>
          <w:bCs w:val="false"/>
          <w:color w:val="1A1A1A"/>
          <w:sz w:val="22"/>
          <w:szCs w:val="22"/>
        </w:rPr>
        <w:t xml:space="preserve">The following describes the complete path of a document upload from the moment the user taps the shutter button to the moment the decoded result appears on screen.</w:t>
      </w:r>
    </w:p>
    <w:p>
      <w:pPr>
        <w:spacing w:after="80"/>
      </w:pPr>
      <w:r>
        <w:t xml:space="preserve"/>
      </w:r>
    </w:p>
    <w:p>
      <w:pPr>
        <w:pStyle w:val="ListParagraph"/>
        <w:numPr>
          <w:ilvl w:val="0"/>
          <w:numId w:val="3"/>
        </w:numPr>
        <w:spacing w:after="80"/>
      </w:pPr>
      <w:r>
        <w:rPr>
          <w:rFonts w:ascii="Arial" w:cs="Arial" w:eastAsia="Arial" w:hAnsi="Arial"/>
          <w:color w:val="1A1A1A"/>
          <w:sz w:val="22"/>
          <w:szCs w:val="22"/>
        </w:rPr>
        <w:t xml:space="preserve">User captures image in React Native. Client-side: image resized to max 2048px, converted to JPEG, metadata stripped.</w:t>
      </w:r>
    </w:p>
    <w:p>
      <w:pPr>
        <w:pStyle w:val="ListParagraph"/>
        <w:numPr>
          <w:ilvl w:val="0"/>
          <w:numId w:val="3"/>
        </w:numPr>
        <w:spacing w:after="80"/>
      </w:pPr>
      <w:r>
        <w:rPr>
          <w:rFonts w:ascii="Arial" w:cs="Arial" w:eastAsia="Arial" w:hAnsi="Arial"/>
          <w:color w:val="1A1A1A"/>
          <w:sz w:val="22"/>
          <w:szCs w:val="22"/>
        </w:rPr>
        <w:t xml:space="preserve">Client sends multipart POST to /api/v1/documents/upload with JWT in Authorization header.</w:t>
      </w:r>
    </w:p>
    <w:p>
      <w:pPr>
        <w:pStyle w:val="ListParagraph"/>
        <w:numPr>
          <w:ilvl w:val="0"/>
          <w:numId w:val="3"/>
        </w:numPr>
        <w:spacing w:after="80"/>
      </w:pPr>
      <w:r>
        <w:rPr>
          <w:rFonts w:ascii="Arial" w:cs="Arial" w:eastAsia="Arial" w:hAnsi="Arial"/>
          <w:color w:val="1A1A1A"/>
          <w:sz w:val="22"/>
          <w:szCs w:val="22"/>
        </w:rPr>
        <w:t xml:space="preserve">API gateway validates JWT signature and checks rate limit counter in Redis. If exceeded, returns HTTP 429.</w:t>
      </w:r>
    </w:p>
    <w:p>
      <w:pPr>
        <w:pStyle w:val="ListParagraph"/>
        <w:numPr>
          <w:ilvl w:val="0"/>
          <w:numId w:val="3"/>
        </w:numPr>
        <w:spacing w:after="80"/>
      </w:pPr>
      <w:r>
        <w:rPr>
          <w:rFonts w:ascii="Arial" w:cs="Arial" w:eastAsia="Arial" w:hAnsi="Arial"/>
          <w:color w:val="1A1A1A"/>
          <w:sz w:val="22"/>
          <w:szCs w:val="22"/>
        </w:rPr>
        <w:t xml:space="preserve">Spring Boot controller receives request. MIME type validated server-side (must be image/jpeg, image/png, or application/pdf). File size capped at 10 MB.</w:t>
      </w:r>
    </w:p>
    <w:p>
      <w:pPr>
        <w:pStyle w:val="ListParagraph"/>
        <w:numPr>
          <w:ilvl w:val="0"/>
          <w:numId w:val="3"/>
        </w:numPr>
        <w:spacing w:after="80"/>
      </w:pPr>
      <w:r>
        <w:rPr>
          <w:rFonts w:ascii="Arial" w:cs="Arial" w:eastAsia="Arial" w:hAnsi="Arial"/>
          <w:color w:val="1A1A1A"/>
          <w:sz w:val="22"/>
          <w:szCs w:val="22"/>
        </w:rPr>
        <w:t xml:space="preserve">Image persisted temporarily to S3 with a UUID key and a 15-minute TTL lifecycle policy.</w:t>
      </w:r>
    </w:p>
    <w:p>
      <w:pPr>
        <w:pStyle w:val="ListParagraph"/>
        <w:numPr>
          <w:ilvl w:val="0"/>
          <w:numId w:val="3"/>
        </w:numPr>
        <w:spacing w:after="80"/>
      </w:pPr>
      <w:r>
        <w:rPr>
          <w:rFonts w:ascii="Arial" w:cs="Arial" w:eastAsia="Arial" w:hAnsi="Arial"/>
          <w:color w:val="1A1A1A"/>
          <w:sz w:val="22"/>
          <w:szCs w:val="22"/>
        </w:rPr>
        <w:t xml:space="preserve">Controller enqueues an async job (OCR + parse) via RabbitMQ and returns HTTP 202 Accepted with a job_id.</w:t>
      </w:r>
    </w:p>
    <w:p>
      <w:pPr>
        <w:pStyle w:val="ListParagraph"/>
        <w:numPr>
          <w:ilvl w:val="0"/>
          <w:numId w:val="3"/>
        </w:numPr>
        <w:spacing w:after="80"/>
      </w:pPr>
      <w:r>
        <w:rPr>
          <w:rFonts w:ascii="Arial" w:cs="Arial" w:eastAsia="Arial" w:hAnsi="Arial"/>
          <w:color w:val="1A1A1A"/>
          <w:sz w:val="22"/>
          <w:szCs w:val="22"/>
        </w:rPr>
        <w:t xml:space="preserve">OCR worker pulls job from queue. Runs AWS Textract (or Tesseract for offline fallback) to extract text.</w:t>
      </w:r>
    </w:p>
    <w:p>
      <w:pPr>
        <w:pStyle w:val="ListParagraph"/>
        <w:numPr>
          <w:ilvl w:val="0"/>
          <w:numId w:val="3"/>
        </w:numPr>
        <w:spacing w:after="80"/>
      </w:pPr>
      <w:r>
        <w:rPr>
          <w:rFonts w:ascii="Arial" w:cs="Arial" w:eastAsia="Arial" w:hAnsi="Arial"/>
          <w:color w:val="1A1A1A"/>
          <w:sz w:val="22"/>
          <w:szCs w:val="22"/>
        </w:rPr>
        <w:t xml:space="preserve">Extracted text is passed through the PII scrubbing pipeline (see Section 6). Names, HETU codes, IBANs, addresses are replaced with typed placeholders.</w:t>
      </w:r>
    </w:p>
    <w:p>
      <w:pPr>
        <w:pStyle w:val="ListParagraph"/>
        <w:numPr>
          <w:ilvl w:val="0"/>
          <w:numId w:val="3"/>
        </w:numPr>
        <w:spacing w:after="80"/>
      </w:pPr>
      <w:r>
        <w:rPr>
          <w:rFonts w:ascii="Arial" w:cs="Arial" w:eastAsia="Arial" w:hAnsi="Arial"/>
          <w:color w:val="1A1A1A"/>
          <w:sz w:val="22"/>
          <w:szCs w:val="22"/>
        </w:rPr>
        <w:t xml:space="preserve">Scrubbed text is sent to Claude claude-sonnet-4-20250514 via the Anthropic API with a structured system prompt requesting JSON output: { summary, actions, deadline, document_type, confidence }.</w:t>
      </w:r>
    </w:p>
    <w:p>
      <w:pPr>
        <w:pStyle w:val="ListParagraph"/>
        <w:numPr>
          <w:ilvl w:val="0"/>
          <w:numId w:val="3"/>
        </w:numPr>
        <w:spacing w:after="80"/>
      </w:pPr>
      <w:r>
        <w:rPr>
          <w:rFonts w:ascii="Arial" w:cs="Arial" w:eastAsia="Arial" w:hAnsi="Arial"/>
          <w:color w:val="1A1A1A"/>
          <w:sz w:val="22"/>
          <w:szCs w:val="22"/>
        </w:rPr>
        <w:t xml:space="preserve">Response is stored in PostgreSQL against the user's account. Raw S3 image is deleted.</w:t>
      </w:r>
    </w:p>
    <w:p>
      <w:pPr>
        <w:pStyle w:val="ListParagraph"/>
        <w:numPr>
          <w:ilvl w:val="0"/>
          <w:numId w:val="3"/>
        </w:numPr>
        <w:spacing w:after="80"/>
      </w:pPr>
      <w:r>
        <w:rPr>
          <w:rFonts w:ascii="Arial" w:cs="Arial" w:eastAsia="Arial" w:hAnsi="Arial"/>
          <w:color w:val="1A1A1A"/>
          <w:sz w:val="22"/>
          <w:szCs w:val="22"/>
        </w:rPr>
        <w:t xml:space="preserve">Mobile client polls GET /api/v1/documents/{job_id}/status every 2 seconds. When status = complete, client fetches result and renders the decode screen.</w:t>
      </w:r>
    </w:p>
    <w:p>
      <w:pPr>
        <w:spacing w:after="80"/>
      </w:pPr>
      <w:r>
        <w:t xml:space="preserve"/>
      </w:r>
    </w:p>
    <w:p>
      <w:pPr>
        <w:pStyle w:val="Heading2"/>
        <w:spacing w:after="120" w:before="280"/>
      </w:pPr>
      <w:r>
        <w:rPr>
          <w:rFonts w:ascii="Arial" w:cs="Arial" w:eastAsia="Arial" w:hAnsi="Arial"/>
          <w:b/>
          <w:bCs/>
          <w:color w:val="1B7F79"/>
          <w:sz w:val="28"/>
          <w:szCs w:val="28"/>
        </w:rPr>
        <w:t xml:space="preserve">3.3 RAG pipeline</w:t>
      </w:r>
    </w:p>
    <w:p>
      <w:pPr>
        <w:spacing w:after="160"/>
        <w:jc w:val="left"/>
      </w:pPr>
      <w:r>
        <w:rPr>
          <w:rFonts w:ascii="Arial" w:cs="Arial" w:eastAsia="Arial" w:hAnsi="Arial"/>
          <w:b w:val="false"/>
          <w:bCs w:val="false"/>
          <w:color w:val="1A1A1A"/>
          <w:sz w:val="22"/>
          <w:szCs w:val="22"/>
        </w:rPr>
        <w:t xml:space="preserve">The RAG (Retrieval-Augmented Generation) pipeline powers the chat assistant, which can answer follow-up questions about a decoded document using verified source material from a curated Finnish government knowledge base.</w:t>
      </w:r>
    </w:p>
    <w:p>
      <w:pPr>
        <w:spacing w:after="80"/>
      </w:pPr>
      <w:r>
        <w:t xml:space="preserve"/>
      </w:r>
    </w:p>
    <w:p>
      <w:pPr>
        <w:pStyle w:val="Heading3"/>
        <w:spacing w:after="100" w:before="200"/>
      </w:pPr>
      <w:r>
        <w:rPr>
          <w:rFonts w:ascii="Arial" w:cs="Arial" w:eastAsia="Arial" w:hAnsi="Arial"/>
          <w:b/>
          <w:bCs/>
          <w:color w:val="0D1B2A"/>
          <w:sz w:val="24"/>
          <w:szCs w:val="24"/>
        </w:rPr>
        <w:t xml:space="preserve">Knowledge base sources</w:t>
      </w:r>
    </w:p>
    <w:p>
      <w:pPr>
        <w:pStyle w:val="ListParagraph"/>
        <w:numPr>
          <w:ilvl w:val="0"/>
          <w:numId w:val="2"/>
        </w:numPr>
        <w:spacing w:after="80"/>
      </w:pPr>
      <w:r>
        <w:rPr>
          <w:rFonts w:ascii="Arial" w:cs="Arial" w:eastAsia="Arial" w:hAnsi="Arial"/>
          <w:color w:val="1A1A1A"/>
          <w:sz w:val="22"/>
          <w:szCs w:val="22"/>
        </w:rPr>
        <w:t xml:space="preserve">Kela.fi — benefit descriptions, eligibility criteria, deadlines</w:t>
      </w:r>
    </w:p>
    <w:p>
      <w:pPr>
        <w:pStyle w:val="ListParagraph"/>
        <w:numPr>
          <w:ilvl w:val="0"/>
          <w:numId w:val="2"/>
        </w:numPr>
        <w:spacing w:after="80"/>
      </w:pPr>
      <w:r>
        <w:rPr>
          <w:rFonts w:ascii="Arial" w:cs="Arial" w:eastAsia="Arial" w:hAnsi="Arial"/>
          <w:color w:val="1A1A1A"/>
          <w:sz w:val="22"/>
          <w:szCs w:val="22"/>
        </w:rPr>
        <w:t xml:space="preserve">Vero.fi — tax guidance, deduction rules, filing instructions</w:t>
      </w:r>
    </w:p>
    <w:p>
      <w:pPr>
        <w:pStyle w:val="ListParagraph"/>
        <w:numPr>
          <w:ilvl w:val="0"/>
          <w:numId w:val="2"/>
        </w:numPr>
        <w:spacing w:after="80"/>
      </w:pPr>
      <w:r>
        <w:rPr>
          <w:rFonts w:ascii="Arial" w:cs="Arial" w:eastAsia="Arial" w:hAnsi="Arial"/>
          <w:color w:val="1A1A1A"/>
          <w:sz w:val="22"/>
          <w:szCs w:val="22"/>
        </w:rPr>
        <w:t xml:space="preserve">Migri.fi — residence permit types, application requirements</w:t>
      </w:r>
    </w:p>
    <w:p>
      <w:pPr>
        <w:pStyle w:val="ListParagraph"/>
        <w:numPr>
          <w:ilvl w:val="0"/>
          <w:numId w:val="2"/>
        </w:numPr>
        <w:spacing w:after="80"/>
      </w:pPr>
      <w:r>
        <w:rPr>
          <w:rFonts w:ascii="Arial" w:cs="Arial" w:eastAsia="Arial" w:hAnsi="Arial"/>
          <w:color w:val="1A1A1A"/>
          <w:sz w:val="22"/>
          <w:szCs w:val="22"/>
        </w:rPr>
        <w:t xml:space="preserve">Suomi.fi — official public services directory</w:t>
      </w:r>
    </w:p>
    <w:p>
      <w:pPr>
        <w:pStyle w:val="ListParagraph"/>
        <w:numPr>
          <w:ilvl w:val="0"/>
          <w:numId w:val="2"/>
        </w:numPr>
        <w:spacing w:after="80"/>
      </w:pPr>
      <w:r>
        <w:rPr>
          <w:rFonts w:ascii="Arial" w:cs="Arial" w:eastAsia="Arial" w:hAnsi="Arial"/>
          <w:color w:val="1A1A1A"/>
          <w:sz w:val="22"/>
          <w:szCs w:val="22"/>
        </w:rPr>
        <w:t xml:space="preserve">TE-palvelut — employment and training services</w:t>
      </w:r>
    </w:p>
    <w:p>
      <w:pPr>
        <w:spacing w:after="80"/>
      </w:pPr>
      <w:r>
        <w:t xml:space="preserve"/>
      </w:r>
    </w:p>
    <w:p>
      <w:pPr>
        <w:pStyle w:val="Heading3"/>
        <w:spacing w:after="100" w:before="200"/>
      </w:pPr>
      <w:r>
        <w:rPr>
          <w:rFonts w:ascii="Arial" w:cs="Arial" w:eastAsia="Arial" w:hAnsi="Arial"/>
          <w:b/>
          <w:bCs/>
          <w:color w:val="0D1B2A"/>
          <w:sz w:val="24"/>
          <w:szCs w:val="24"/>
        </w:rPr>
        <w:t xml:space="preserve">RAG retrieval flow</w:t>
      </w:r>
    </w:p>
    <w:p>
      <w:pPr>
        <w:pStyle w:val="ListParagraph"/>
        <w:numPr>
          <w:ilvl w:val="0"/>
          <w:numId w:val="3"/>
        </w:numPr>
        <w:spacing w:after="80"/>
      </w:pPr>
      <w:r>
        <w:rPr>
          <w:rFonts w:ascii="Arial" w:cs="Arial" w:eastAsia="Arial" w:hAnsi="Arial"/>
          <w:color w:val="1A1A1A"/>
          <w:sz w:val="22"/>
          <w:szCs w:val="22"/>
        </w:rPr>
        <w:t xml:space="preserve">User query is embedded using text-embedding-3-small (1536 dimensions).</w:t>
      </w:r>
    </w:p>
    <w:p>
      <w:pPr>
        <w:pStyle w:val="ListParagraph"/>
        <w:numPr>
          <w:ilvl w:val="0"/>
          <w:numId w:val="3"/>
        </w:numPr>
        <w:spacing w:after="80"/>
      </w:pPr>
      <w:r>
        <w:rPr>
          <w:rFonts w:ascii="Arial" w:cs="Arial" w:eastAsia="Arial" w:hAnsi="Arial"/>
          <w:color w:val="1A1A1A"/>
          <w:sz w:val="22"/>
          <w:szCs w:val="22"/>
        </w:rPr>
        <w:t xml:space="preserve">Hybrid search runs in parallel: (a) pgvector cosine similarity search, (b) BM25 keyword search on the same corpus.</w:t>
      </w:r>
    </w:p>
    <w:p>
      <w:pPr>
        <w:pStyle w:val="ListParagraph"/>
        <w:numPr>
          <w:ilvl w:val="0"/>
          <w:numId w:val="3"/>
        </w:numPr>
        <w:spacing w:after="80"/>
      </w:pPr>
      <w:r>
        <w:rPr>
          <w:rFonts w:ascii="Arial" w:cs="Arial" w:eastAsia="Arial" w:hAnsi="Arial"/>
          <w:color w:val="1A1A1A"/>
          <w:sz w:val="22"/>
          <w:szCs w:val="22"/>
        </w:rPr>
        <w:t xml:space="preserve">Results from both searches are merged and passed to a cross-encoder re-ranker (Cohere Rerank or a locally hosted model) to select the top-5 most relevant chunks.</w:t>
      </w:r>
    </w:p>
    <w:p>
      <w:pPr>
        <w:pStyle w:val="ListParagraph"/>
        <w:numPr>
          <w:ilvl w:val="0"/>
          <w:numId w:val="3"/>
        </w:numPr>
        <w:spacing w:after="80"/>
      </w:pPr>
      <w:r>
        <w:rPr>
          <w:rFonts w:ascii="Arial" w:cs="Arial" w:eastAsia="Arial" w:hAnsi="Arial"/>
          <w:color w:val="1A1A1A"/>
          <w:sz w:val="22"/>
          <w:szCs w:val="22"/>
        </w:rPr>
        <w:t xml:space="preserve">Top-5 chunks are injected into the Claude prompt as cited context. The model is instructed to cite its source and flag if it cannot find an answer in the provided context (rather than hallucinating).</w:t>
      </w:r>
    </w:p>
    <w:p>
      <w:pPr>
        <w:pStyle w:val="ListParagraph"/>
        <w:numPr>
          <w:ilvl w:val="0"/>
          <w:numId w:val="3"/>
        </w:numPr>
        <w:spacing w:after="80"/>
      </w:pPr>
      <w:r>
        <w:rPr>
          <w:rFonts w:ascii="Arial" w:cs="Arial" w:eastAsia="Arial" w:hAnsi="Arial"/>
          <w:color w:val="1A1A1A"/>
          <w:sz w:val="22"/>
          <w:szCs w:val="22"/>
        </w:rPr>
        <w:t xml:space="preserve">Response is streamed back to the client. Citations rendered as tappable links to the original source URL.</w:t>
      </w:r>
    </w:p>
    <w:p>
      <w:pPr>
        <w:spacing w:after="80"/>
      </w:pPr>
      <w:r>
        <w:t xml:space="preserve"/>
      </w:r>
    </w:p>
    <w:p>
      <w:pPr>
        <w:pBdr>
          <w:top w:val="none"/>
          <w:left w:val="single" w:color="1B7F79" w:sz="16" w:space="8"/>
          <w:bottom w:val="none"/>
          <w:right w:val="none"/>
        </w:pBdr>
        <w:shd w:fill="E8F5F4" w:val="clear"/>
        <w:spacing w:after="120" w:before="80"/>
        <w:ind w:left="240"/>
      </w:pPr>
      <w:r>
        <w:rPr>
          <w:rFonts w:ascii="Arial" w:cs="Arial" w:eastAsia="Arial" w:hAnsi="Arial"/>
          <w:b/>
          <w:bCs/>
          <w:color w:val="1B7F79"/>
          <w:sz w:val="20"/>
          <w:szCs w:val="20"/>
        </w:rPr>
        <w:t xml:space="preserve">Caching: </w:t>
      </w:r>
      <w:r>
        <w:rPr>
          <w:rFonts w:ascii="Arial" w:cs="Arial" w:eastAsia="Arial" w:hAnsi="Arial"/>
          <w:color w:val="1A1A1A"/>
          <w:sz w:val="20"/>
          <w:szCs w:val="20"/>
        </w:rPr>
        <w:t xml:space="preserve">Semantically similar queries (cosine similarity &gt; 0.95) are served from Redis cache with a 24-hour TTL, bypassing the LLM entirely. This significantly reduces per-query cost for common questions.</w:t>
      </w:r>
    </w:p>
    <w:p>
      <w:pPr>
        <w:spacing w:after="80"/>
      </w:pPr>
      <w:r>
        <w:t xml:space="preserve"/>
      </w:r>
    </w:p>
    <w:p>
      <w:pPr>
        <w:pStyle w:val="Heading2"/>
        <w:spacing w:after="120" w:before="280"/>
      </w:pPr>
      <w:r>
        <w:rPr>
          <w:rFonts w:ascii="Arial" w:cs="Arial" w:eastAsia="Arial" w:hAnsi="Arial"/>
          <w:b/>
          <w:bCs/>
          <w:color w:val="1B7F79"/>
          <w:sz w:val="28"/>
          <w:szCs w:val="28"/>
        </w:rPr>
        <w:t xml:space="preserve">3.4 Database schema (key tables)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680"/>
      </w:tblGrid>
      <w:tr>
        <w:tc>
          <w:tcPr>
            <w:tcW w:type="dxa" w:w="2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Table</w:t>
            </w:r>
          </w:p>
        </w:tc>
        <w:tc>
          <w:tcPr>
            <w:tcW w:type="dxa" w:w="4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Key columns</w:t>
            </w:r>
          </w:p>
        </w:tc>
        <w:tc>
          <w:tcPr>
            <w:tcW w:type="dxa" w:w="26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users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 (UUID), email, plan (free/premium), created_at, deleted_at</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Soft delete for GDPR erasure flow</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 user_id (FK), job_id, document_type, scrubbed_text, result_json, created_at</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Raw image path never stored; RLS by user_id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embeddings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 user_id, document_id, chunk_text, embedding (vector 1536), source_url</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pgvector; namespaced by user_id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audit_log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 user_id, action, entity_id, ip_hash, created_at</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Append-only; no UPDATE/DELETE permissions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subscriptions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 user_id, stripe_subscription_id, status, current_period_end</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Managed via Stripe webhooks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appeal_drafts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 user_id, document_id, draft_text, language, created_at</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Stored encrypted at column level</w:t>
            </w:r>
          </w:p>
        </w:tc>
      </w:tr>
    </w:tbl>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4. Technology Stack — Full Specification</w:t>
      </w:r>
    </w:p>
    <w:p>
      <w:pPr>
        <w:pStyle w:val="Heading2"/>
        <w:spacing w:after="120" w:before="280"/>
      </w:pPr>
      <w:r>
        <w:rPr>
          <w:rFonts w:ascii="Arial" w:cs="Arial" w:eastAsia="Arial" w:hAnsi="Arial"/>
          <w:b/>
          <w:bCs/>
          <w:color w:val="1B7F79"/>
          <w:sz w:val="28"/>
          <w:szCs w:val="28"/>
        </w:rPr>
        <w:t xml:space="preserve">4.1 Frontend — React Native (Expo)</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080"/>
      </w:tblGrid>
      <w:tr>
        <w:tc>
          <w:tcPr>
            <w:tcW w:type="dxa" w:w="3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Library / Tool</w:t>
            </w:r>
          </w:p>
        </w:tc>
        <w:tc>
          <w:tcPr>
            <w:tcW w:type="dxa" w:w="1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40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Expo SDK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55+</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Core mobile framework, OTA updates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React Native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0.74+</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Cross-platform UI components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NativeWind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4.x</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Tailwind CSS utility classes for RN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Expo Camera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 capture with overlay guide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Expo Image Picker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Gallery document selection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Expo Notifications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Deadline push reminders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Expo SecureStore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Secure JWT token storage (Keychain/Keystore)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React Navigation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6.x</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Stack + tab navigation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Zustand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4.x</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Global state management (lightweight)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React Query (TanStack)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5.x</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API data fetching, caching, polling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Expo Calendar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Deadline calendar integration (premium)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i18next + expo-localization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 / FI / SV internationalisation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Stripe React Native SDK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In-app subscription purchase</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4.2 Backend — Java Spring Boot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000"/>
      </w:tblGrid>
      <w:tr>
        <w:tc>
          <w:tcPr>
            <w:tcW w:type="dxa" w:w="35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Library / Framework</w:t>
            </w:r>
          </w:p>
        </w:tc>
        <w:tc>
          <w:tcPr>
            <w:tcW w:type="dxa" w:w="1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4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Java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21 LTS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Language — virtual threads (Project Loom)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Spring Boot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3.3.x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Application framework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Spring Security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JWT auth, method-level security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Spring AI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Anthropic Claude API client, embeddings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Spring Data JPA + Hibernate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PostgreSQL ORM</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Spring AMQP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RabbitMQ async job queue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Spring Data Redis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Redis cache and rate limiting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Flyway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10.x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Database migrations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Microsoft Presidio (Python sidecar)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NER-based PII detection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Textract SDK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OCR for document images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Tesseract4J</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Offline OCR fallback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pgvector-java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Vector type support for JDBC</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Micrometer + Prometheus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Metrics export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OpenTelemetry Java Agent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Distributed tracing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Stripe Java SDK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Payment and subscription management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Docker + docker-compose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latest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Local dev and CI containers</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4.3 Infrastructure</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880"/>
      </w:tblGrid>
      <w:tr>
        <w:tc>
          <w:tcPr>
            <w:tcW w:type="dxa" w:w="2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3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Technology</w:t>
            </w:r>
          </w:p>
        </w:tc>
        <w:tc>
          <w:tcPr>
            <w:tcW w:type="dxa" w:w="28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Region constraint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Primary cloud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or Azure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EU-NORTH-1 (Stockholm) or Finland South — mandatory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Container orchestration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ECS Fargate or Azure Container Apps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Serverless containers, auto-scale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Database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Amazon RDS PostgreSQL 16 or Azure Database for PostgreSQL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EU region, encryption at rest enabled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Vector store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pgvector extension on same RDS instance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 separate service needed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Object storage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S3 or Azure Blob Storage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15-min TTL lifecycle on upload bucket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Cache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Amazon ElastiCache (Redis 7) or Azure Cache for Redis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Same VPC as app tier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Message queue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Amazon SQS or RabbitMQ on ECS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Internal VPC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CDN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CloudFront or Azure Front Door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Static assets and Expo OTA updates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Secrets management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Secrets Manager or Azure Key Vault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API keys, DB credentials, JWT secret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CI/CD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GitHub Actions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Build → test → Docker push → deploy</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4.4 AI services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880"/>
      </w:tblGrid>
      <w:tr>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2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Provider</w:t>
            </w:r>
          </w:p>
        </w:tc>
        <w:tc>
          <w:tcPr>
            <w:tcW w:type="dxa" w:w="28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Use case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 decoding &amp; summarisation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Anthropic Claude claude-sonnet-4-20250514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Primary decode, action extraction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Appeal letter drafting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Anthropic Claude claude-sonnet-4-20250514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Finnish-language legal letter generation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Text embeddings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OpenAI text-embedding-3-small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RAG semantic search (1536 dim)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Re-ranker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Cohere Rerank v3 or local cross-encoder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RAG second-pass relevance scoring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OCR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Textract (primary) + Tesseract (fallback)</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Image to text extraction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PII detection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Microsoft Presidio (self-hosted Python sidecar)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Pre-LLM scrubbing of personal data</w:t>
            </w:r>
          </w:p>
        </w:tc>
      </w:tr>
    </w:tbl>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5. API Specification</w:t>
      </w:r>
    </w:p>
    <w:p>
      <w:pPr>
        <w:spacing w:after="160"/>
        <w:jc w:val="left"/>
      </w:pPr>
      <w:r>
        <w:rPr>
          <w:rFonts w:ascii="Arial" w:cs="Arial" w:eastAsia="Arial" w:hAnsi="Arial"/>
          <w:b w:val="false"/>
          <w:bCs w:val="false"/>
          <w:color w:val="1A1A1A"/>
          <w:sz w:val="22"/>
          <w:szCs w:val="22"/>
        </w:rPr>
        <w:t xml:space="preserve">All endpoints are prefixed /api/v1. All requests must include Authorization: Bearer &lt;jwt&gt;. All responses are JSON. Errors follow RFC 7807 (Problem Details).</w:t>
      </w:r>
    </w:p>
    <w:p>
      <w:pPr>
        <w:spacing w:after="80"/>
      </w:pPr>
      <w:r>
        <w:t xml:space="preserve"/>
      </w:r>
    </w:p>
    <w:p>
      <w:pPr>
        <w:pStyle w:val="Heading2"/>
        <w:spacing w:after="120" w:before="280"/>
      </w:pPr>
      <w:r>
        <w:rPr>
          <w:rFonts w:ascii="Arial" w:cs="Arial" w:eastAsia="Arial" w:hAnsi="Arial"/>
          <w:b/>
          <w:bCs/>
          <w:color w:val="1B7F79"/>
          <w:sz w:val="28"/>
          <w:szCs w:val="28"/>
        </w:rPr>
        <w:t xml:space="preserve">5.1 Authentication endpoints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4000"/>
      </w:tblGrid>
      <w:tr>
        <w:tc>
          <w:tcPr>
            <w:tcW w:type="dxa" w:w="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Endpoint</w:t>
            </w:r>
          </w:p>
        </w:tc>
        <w:tc>
          <w:tcPr>
            <w:tcW w:type="dxa" w:w="15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Auth required</w:t>
            </w:r>
          </w:p>
        </w:tc>
        <w:tc>
          <w:tcPr>
            <w:tcW w:type="dxa" w:w="4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/auth/register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Create account with email + password</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/auth/login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Returns access_token (15 min) + refresh_token (30 days)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/auth/refresh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Refresh token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Rotate access token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/auth/logout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Revoke refresh token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DELETE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/auth/account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GDPR erasure — deletes all user data</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5.2 Document endpoints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3880"/>
      </w:tblGrid>
      <w:tr>
        <w:tc>
          <w:tcPr>
            <w:tcW w:type="dxa" w:w="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Method</w:t>
            </w:r>
          </w:p>
        </w:tc>
        <w:tc>
          <w:tcPr>
            <w:tcW w:type="dxa" w:w="26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Endpoint</w:t>
            </w:r>
          </w:p>
        </w:tc>
        <w:tc>
          <w:tcPr>
            <w:tcW w:type="dxa" w:w="1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Auth required</w:t>
            </w:r>
          </w:p>
        </w:tc>
        <w:tc>
          <w:tcPr>
            <w:tcW w:type="dxa" w:w="38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/documents/upload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Multipart upload. Returns job_id. Max 10 MB. JPEG/PNG/PDF only.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/documents/{job_id}/status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Poll decode job. Returns { status, result? }</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List user's documents (paginated, max 20 per page)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/documents/{id}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Fetch single decoded document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DELETE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/documents/{id}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Delete document + embeddings. Cascade.</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5.3 Chat / RAG endpoints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3880"/>
      </w:tblGrid>
      <w:tr>
        <w:tc>
          <w:tcPr>
            <w:tcW w:type="dxa" w:w="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Method</w:t>
            </w:r>
          </w:p>
        </w:tc>
        <w:tc>
          <w:tcPr>
            <w:tcW w:type="dxa" w:w="26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Endpoint</w:t>
            </w:r>
          </w:p>
        </w:tc>
        <w:tc>
          <w:tcPr>
            <w:tcW w:type="dxa" w:w="1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Auth required</w:t>
            </w:r>
          </w:p>
        </w:tc>
        <w:tc>
          <w:tcPr>
            <w:tcW w:type="dxa" w:w="38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/chat/query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RAG chat query. Body: { query, document_id? }. Returns streamed response with citations.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/chat/history/{document_id}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Fetch conversation history for a document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DELETE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/chat/history/{document_id}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Clear conversation history</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5.4 Premium feature endpoints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3880"/>
      </w:tblGrid>
      <w:tr>
        <w:tc>
          <w:tcPr>
            <w:tcW w:type="dxa" w:w="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Method</w:t>
            </w:r>
          </w:p>
        </w:tc>
        <w:tc>
          <w:tcPr>
            <w:tcW w:type="dxa" w:w="26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Endpoint</w:t>
            </w:r>
          </w:p>
        </w:tc>
        <w:tc>
          <w:tcPr>
            <w:tcW w:type="dxa" w:w="1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Auth required</w:t>
            </w:r>
          </w:p>
        </w:tc>
        <w:tc>
          <w:tcPr>
            <w:tcW w:type="dxa" w:w="38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/appeals/draft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Premium</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Generate appeal letter. Body: { document_id, language, notes? }</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/appeals/{id}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Premium</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Fetch saved draft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/appeals/{id}/export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Premium</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Export draft as PDF</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/guides/{document_type}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Premium</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Step-by-step guide for a specific authority (omaVero, migri, etc.)</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/calendar/sync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Premium</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Sync deadline from document to device calendar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/calculators/tax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Premium</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Tax estimate. Query params: income, municipality</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5.5 Example request/response — document decode</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POST /api/v1/documents/upload</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Content-Type: multipart/form-data</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Authorization: Bearer eyJhbGciOiJIUzI1NiJ9...</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Body: { file: &lt;binary&gt; }</w:t>
      </w:r>
    </w:p>
    <w:p>
      <w:pPr>
        <w:spacing w:after="80"/>
      </w:pPr>
      <w:r>
        <w:t xml:space="preserve"/>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HTTP 202 Accepted</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 "job_id": "d4e7f8a1-2b3c-4d5e-6f7a-8b9c0d1e2f3a", "status": "processing" }</w:t>
      </w:r>
    </w:p>
    <w:p>
      <w:pPr>
        <w:spacing w:after="80"/>
      </w:pPr>
      <w:r>
        <w:t xml:space="preserve"/>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GET /api/v1/documents/d4e7f8a1-.../status</w:t>
      </w:r>
    </w:p>
    <w:p>
      <w:pPr>
        <w:spacing w:after="80"/>
      </w:pPr>
      <w:r>
        <w:t xml:space="preserve"/>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HTTP 200 OK</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 "status": "complete", "result": {</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    "document_type": "kela_benefit_notice",</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    "summary": "This letter from Kela informs you that your student benefit...",</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    "actions": [{ "text": "Submit income report by 31 July", "deadline": "2026-07-31" }],</w:t>
      </w:r>
    </w:p>
    <w:p>
      <w:pPr>
        <w:pBdr>
          <w:left w:val="single" w:color="2AADA6" w:sz="12" w:space="8"/>
        </w:pBdr>
        <w:shd w:fill="F0F0F0" w:val="clear"/>
        <w:spacing w:after="120" w:before="80"/>
        <w:ind w:left="360"/>
      </w:pPr>
      <w:r>
        <w:rPr>
          <w:rFonts w:ascii="Courier New" w:cs="Courier New" w:eastAsia="Courier New" w:hAnsi="Courier New"/>
          <w:color w:val="333333"/>
          <w:sz w:val="18"/>
          <w:szCs w:val="18"/>
        </w:rPr>
        <w:t xml:space="preserve">    "confidence": 0.94 } }</w:t>
      </w:r>
    </w:p>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6. Security Architecture</w:t>
      </w:r>
    </w:p>
    <w:p>
      <w:pPr>
        <w:spacing w:after="160"/>
        <w:jc w:val="left"/>
      </w:pPr>
      <w:r>
        <w:rPr>
          <w:rFonts w:ascii="Arial" w:cs="Arial" w:eastAsia="Arial" w:hAnsi="Arial"/>
          <w:b w:val="false"/>
          <w:bCs w:val="false"/>
          <w:color w:val="1A1A1A"/>
          <w:sz w:val="22"/>
          <w:szCs w:val="22"/>
        </w:rPr>
        <w:t xml:space="preserve">Security is not a feature in Opas — it is a foundation. The platform processes sensitive government correspondence containing personal identity codes, financial data, and immigration status. Every architectural decision must account for this.</w:t>
      </w:r>
    </w:p>
    <w:p>
      <w:pPr>
        <w:spacing w:after="80"/>
      </w:pPr>
      <w:r>
        <w:t xml:space="preserve"/>
      </w:r>
    </w:p>
    <w:p>
      <w:pPr>
        <w:pStyle w:val="Heading2"/>
        <w:spacing w:after="120" w:before="280"/>
      </w:pPr>
      <w:r>
        <w:rPr>
          <w:rFonts w:ascii="Arial" w:cs="Arial" w:eastAsia="Arial" w:hAnsi="Arial"/>
          <w:b/>
          <w:bCs/>
          <w:color w:val="1B7F79"/>
          <w:sz w:val="28"/>
          <w:szCs w:val="28"/>
        </w:rPr>
        <w:t xml:space="preserve">6.1 PII scrubbing pipeline</w:t>
      </w:r>
    </w:p>
    <w:p>
      <w:pPr>
        <w:spacing w:after="160"/>
        <w:jc w:val="left"/>
      </w:pPr>
      <w:r>
        <w:rPr>
          <w:rFonts w:ascii="Arial" w:cs="Arial" w:eastAsia="Arial" w:hAnsi="Arial"/>
          <w:b w:val="false"/>
          <w:bCs w:val="false"/>
          <w:color w:val="1A1A1A"/>
          <w:sz w:val="22"/>
          <w:szCs w:val="22"/>
        </w:rPr>
        <w:t xml:space="preserve">Before any document text is sent to an external API (Claude, OpenAI embeddings), it passes through a multi-layer PII scrubbing pipeline. This pipeline runs as a Python sidecar service using Microsoft Presidio, callable from Spring Boot over an internal HTTP endpoint.</w:t>
      </w:r>
    </w:p>
    <w:p>
      <w:pPr>
        <w:spacing w:after="80"/>
      </w:pPr>
      <w:r>
        <w:t xml:space="preserve"/>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480"/>
      </w:tblGrid>
      <w:tr>
        <w:tc>
          <w:tcPr>
            <w:tcW w:type="dxa" w:w="2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PII entity type</w:t>
            </w:r>
          </w:p>
        </w:tc>
        <w:tc>
          <w:tcPr>
            <w:tcW w:type="dxa" w:w="3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Detection method</w:t>
            </w:r>
          </w:p>
        </w:tc>
        <w:tc>
          <w:tcPr>
            <w:tcW w:type="dxa" w:w="24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Replacement token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Finnish HETU (henkilötunnus)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Custom regex: \b\d{6}[-+A]\d{3}[0-9A-Z]\b</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[HETU]</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Finnish IBAN (bank account)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Presidio + regex: FI\d{2}\s?\d{4}\s?\d{4}\s?\d{4}\s?\d{2}</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[IBAN]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Person names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spaCy fi_core_news_lg NER (PER entity)</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[PERSON]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Physical addresses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spaCy NER (LOC entity) + postal code regex</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[ADDRESS]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Phone numbers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Presidio PhoneRecognizer (FI locale)</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[PHONE]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Email addresses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Presidio EmailRecognizer</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[EMAIL]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Passport / ID numbers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Presidio + custom Finnish patterns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[ID_NUMBER]</w:t>
            </w:r>
          </w:p>
        </w:tc>
      </w:tr>
    </w:tbl>
    <w:p>
      <w:pPr>
        <w:spacing w:after="80"/>
      </w:pPr>
      <w:r>
        <w:t xml:space="preserve"/>
      </w:r>
    </w:p>
    <w:p>
      <w:pPr>
        <w:pBdr>
          <w:top w:val="none"/>
          <w:left w:val="single" w:color="D68910" w:sz="16" w:space="8"/>
          <w:bottom w:val="none"/>
          <w:right w:val="none"/>
        </w:pBdr>
        <w:shd w:fill="FEF9E7" w:val="clear"/>
        <w:spacing w:after="120" w:before="80"/>
        <w:ind w:left="240"/>
      </w:pPr>
      <w:r>
        <w:rPr>
          <w:rFonts w:ascii="Arial" w:cs="Arial" w:eastAsia="Arial" w:hAnsi="Arial"/>
          <w:b/>
          <w:bCs/>
          <w:color w:val="D68910"/>
          <w:sz w:val="20"/>
          <w:szCs w:val="20"/>
        </w:rPr>
        <w:t xml:space="preserve">Important: </w:t>
      </w:r>
      <w:r>
        <w:rPr>
          <w:rFonts w:ascii="Arial" w:cs="Arial" w:eastAsia="Arial" w:hAnsi="Arial"/>
          <w:color w:val="1A1A1A"/>
          <w:sz w:val="20"/>
          <w:szCs w:val="20"/>
        </w:rPr>
        <w:t xml:space="preserve">The scrubbing pipeline runs BEFORE any text is sent outside the system. The LLM receives only the scrubbed version. The mapping between placeholders and real values is never stored — it is discarded immediately after the scrub step.</w:t>
      </w:r>
    </w:p>
    <w:p>
      <w:pPr>
        <w:spacing w:after="80"/>
      </w:pPr>
      <w:r>
        <w:t xml:space="preserve"/>
      </w:r>
    </w:p>
    <w:p>
      <w:pPr>
        <w:pStyle w:val="Heading2"/>
        <w:spacing w:after="120" w:before="280"/>
      </w:pPr>
      <w:r>
        <w:rPr>
          <w:rFonts w:ascii="Arial" w:cs="Arial" w:eastAsia="Arial" w:hAnsi="Arial"/>
          <w:b/>
          <w:bCs/>
          <w:color w:val="1B7F79"/>
          <w:sz w:val="28"/>
          <w:szCs w:val="28"/>
        </w:rPr>
        <w:t xml:space="preserve">6.2 Authentication &amp; authorisation</w:t>
      </w:r>
    </w:p>
    <w:p>
      <w:pPr>
        <w:pStyle w:val="Heading3"/>
        <w:spacing w:after="100" w:before="200"/>
      </w:pPr>
      <w:r>
        <w:rPr>
          <w:rFonts w:ascii="Arial" w:cs="Arial" w:eastAsia="Arial" w:hAnsi="Arial"/>
          <w:b/>
          <w:bCs/>
          <w:color w:val="0D1B2A"/>
          <w:sz w:val="24"/>
          <w:szCs w:val="24"/>
        </w:rPr>
        <w:t xml:space="preserve">JWT configuration</w:t>
      </w:r>
    </w:p>
    <w:p>
      <w:pPr>
        <w:pStyle w:val="ListParagraph"/>
        <w:numPr>
          <w:ilvl w:val="0"/>
          <w:numId w:val="2"/>
        </w:numPr>
        <w:spacing w:after="80"/>
      </w:pPr>
      <w:r>
        <w:rPr>
          <w:rFonts w:ascii="Arial" w:cs="Arial" w:eastAsia="Arial" w:hAnsi="Arial"/>
          <w:color w:val="1A1A1A"/>
          <w:sz w:val="22"/>
          <w:szCs w:val="22"/>
        </w:rPr>
        <w:t xml:space="preserve">Algorithm: RS256 (asymmetric — private key signs, public key verifies)</w:t>
      </w:r>
    </w:p>
    <w:p>
      <w:pPr>
        <w:pStyle w:val="ListParagraph"/>
        <w:numPr>
          <w:ilvl w:val="0"/>
          <w:numId w:val="2"/>
        </w:numPr>
        <w:spacing w:after="80"/>
      </w:pPr>
      <w:r>
        <w:rPr>
          <w:rFonts w:ascii="Arial" w:cs="Arial" w:eastAsia="Arial" w:hAnsi="Arial"/>
          <w:color w:val="1A1A1A"/>
          <w:sz w:val="22"/>
          <w:szCs w:val="22"/>
        </w:rPr>
        <w:t xml:space="preserve">Access token TTL: 15 minutes</w:t>
      </w:r>
    </w:p>
    <w:p>
      <w:pPr>
        <w:pStyle w:val="ListParagraph"/>
        <w:numPr>
          <w:ilvl w:val="0"/>
          <w:numId w:val="2"/>
        </w:numPr>
        <w:spacing w:after="80"/>
      </w:pPr>
      <w:r>
        <w:rPr>
          <w:rFonts w:ascii="Arial" w:cs="Arial" w:eastAsia="Arial" w:hAnsi="Arial"/>
          <w:color w:val="1A1A1A"/>
          <w:sz w:val="22"/>
          <w:szCs w:val="22"/>
        </w:rPr>
        <w:t xml:space="preserve">Refresh token TTL: 30 days, stored in HttpOnly Secure cookie or Expo SecureStore</w:t>
      </w:r>
    </w:p>
    <w:p>
      <w:pPr>
        <w:pStyle w:val="ListParagraph"/>
        <w:numPr>
          <w:ilvl w:val="0"/>
          <w:numId w:val="2"/>
        </w:numPr>
        <w:spacing w:after="80"/>
      </w:pPr>
      <w:r>
        <w:rPr>
          <w:rFonts w:ascii="Arial" w:cs="Arial" w:eastAsia="Arial" w:hAnsi="Arial"/>
          <w:color w:val="1A1A1A"/>
          <w:sz w:val="22"/>
          <w:szCs w:val="22"/>
        </w:rPr>
        <w:t xml:space="preserve">Refresh tokens are rotated on each use (single-use)</w:t>
      </w:r>
    </w:p>
    <w:p>
      <w:pPr>
        <w:pStyle w:val="ListParagraph"/>
        <w:numPr>
          <w:ilvl w:val="0"/>
          <w:numId w:val="2"/>
        </w:numPr>
        <w:spacing w:after="80"/>
      </w:pPr>
      <w:r>
        <w:rPr>
          <w:rFonts w:ascii="Arial" w:cs="Arial" w:eastAsia="Arial" w:hAnsi="Arial"/>
          <w:color w:val="1A1A1A"/>
          <w:sz w:val="22"/>
          <w:szCs w:val="22"/>
        </w:rPr>
        <w:t xml:space="preserve">Compromised refresh tokens can be revoked server-side via a token blocklist in Redis</w:t>
      </w:r>
    </w:p>
    <w:p>
      <w:pPr>
        <w:spacing w:after="80"/>
      </w:pPr>
      <w:r>
        <w:t xml:space="preserve"/>
      </w:r>
    </w:p>
    <w:p>
      <w:pPr>
        <w:pStyle w:val="Heading3"/>
        <w:spacing w:after="100" w:before="200"/>
      </w:pPr>
      <w:r>
        <w:rPr>
          <w:rFonts w:ascii="Arial" w:cs="Arial" w:eastAsia="Arial" w:hAnsi="Arial"/>
          <w:b/>
          <w:bCs/>
          <w:color w:val="0D1B2A"/>
          <w:sz w:val="24"/>
          <w:szCs w:val="24"/>
        </w:rPr>
        <w:t xml:space="preserve">Authorisation model</w:t>
      </w:r>
    </w:p>
    <w:p>
      <w:pPr>
        <w:pStyle w:val="ListParagraph"/>
        <w:numPr>
          <w:ilvl w:val="0"/>
          <w:numId w:val="2"/>
        </w:numPr>
        <w:spacing w:after="80"/>
      </w:pPr>
      <w:r>
        <w:rPr>
          <w:rFonts w:ascii="Arial" w:cs="Arial" w:eastAsia="Arial" w:hAnsi="Arial"/>
          <w:color w:val="1A1A1A"/>
          <w:sz w:val="22"/>
          <w:szCs w:val="22"/>
        </w:rPr>
        <w:t xml:space="preserve">Spring Security method-level security with @PreAuthorize</w:t>
      </w:r>
    </w:p>
    <w:p>
      <w:pPr>
        <w:pStyle w:val="ListParagraph"/>
        <w:numPr>
          <w:ilvl w:val="0"/>
          <w:numId w:val="2"/>
        </w:numPr>
        <w:spacing w:after="80"/>
      </w:pPr>
      <w:r>
        <w:rPr>
          <w:rFonts w:ascii="Arial" w:cs="Arial" w:eastAsia="Arial" w:hAnsi="Arial"/>
          <w:color w:val="1A1A1A"/>
          <w:sz w:val="22"/>
          <w:szCs w:val="22"/>
        </w:rPr>
        <w:t xml:space="preserve">PostgreSQL Row Level Security (RLS) enforced at the database tier — even a buggy query cannot return another user's data</w:t>
      </w:r>
    </w:p>
    <w:p>
      <w:pPr>
        <w:pStyle w:val="ListParagraph"/>
        <w:numPr>
          <w:ilvl w:val="0"/>
          <w:numId w:val="2"/>
        </w:numPr>
        <w:spacing w:after="80"/>
      </w:pPr>
      <w:r>
        <w:rPr>
          <w:rFonts w:ascii="Arial" w:cs="Arial" w:eastAsia="Arial" w:hAnsi="Arial"/>
          <w:color w:val="1A1A1A"/>
          <w:sz w:val="22"/>
          <w:szCs w:val="22"/>
        </w:rPr>
        <w:t xml:space="preserve">Premium feature endpoints check subscription status from the subscriptions table before executing</w:t>
      </w:r>
    </w:p>
    <w:p>
      <w:pPr>
        <w:pStyle w:val="ListParagraph"/>
        <w:numPr>
          <w:ilvl w:val="0"/>
          <w:numId w:val="2"/>
        </w:numPr>
        <w:spacing w:after="80"/>
      </w:pPr>
      <w:r>
        <w:rPr>
          <w:rFonts w:ascii="Arial" w:cs="Arial" w:eastAsia="Arial" w:hAnsi="Arial"/>
          <w:color w:val="1A1A1A"/>
          <w:sz w:val="22"/>
          <w:szCs w:val="22"/>
        </w:rPr>
        <w:t xml:space="preserve">Audit log records every document upload, decode, and delete with user_id, ip_hash (not raw IP), and timestamp</w:t>
      </w:r>
    </w:p>
    <w:p>
      <w:pPr>
        <w:spacing w:after="80"/>
      </w:pPr>
      <w:r>
        <w:t xml:space="preserve"/>
      </w:r>
    </w:p>
    <w:p>
      <w:pPr>
        <w:pStyle w:val="Heading2"/>
        <w:spacing w:after="120" w:before="280"/>
      </w:pPr>
      <w:r>
        <w:rPr>
          <w:rFonts w:ascii="Arial" w:cs="Arial" w:eastAsia="Arial" w:hAnsi="Arial"/>
          <w:b/>
          <w:bCs/>
          <w:color w:val="1B7F79"/>
          <w:sz w:val="28"/>
          <w:szCs w:val="28"/>
        </w:rPr>
        <w:t xml:space="preserve">6.3 Data storage security</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480"/>
      </w:tblGrid>
      <w:tr>
        <w:tc>
          <w:tcPr>
            <w:tcW w:type="dxa" w:w="2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Mechanism</w:t>
            </w:r>
          </w:p>
        </w:tc>
        <w:tc>
          <w:tcPr>
            <w:tcW w:type="dxa" w:w="34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Disk encryption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AES-256 at rest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Enabled on RDS instance and S3 bucket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Column encryption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pgcrypto</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Applied to appeal_drafts.draft_text and sensitive result_json fields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Vector isolation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pgvector + user_id column + RLS policy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 cross-user embedding retrieval possible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Raw image TTL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S3 lifecycle policy: 15 minutes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Raw uploads auto-deleted; never stored long-term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Backups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Encrypted RDS snapshots, 7-day retention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Backup encryption uses same KMS key as primary DB</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Database credentials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Secrets Manager / Azure Key Vault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Never in environment variables or config files</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6.4 Transport security</w:t>
      </w:r>
    </w:p>
    <w:p>
      <w:pPr>
        <w:pStyle w:val="ListParagraph"/>
        <w:numPr>
          <w:ilvl w:val="0"/>
          <w:numId w:val="2"/>
        </w:numPr>
        <w:spacing w:after="80"/>
      </w:pPr>
      <w:r>
        <w:rPr>
          <w:rFonts w:ascii="Arial" w:cs="Arial" w:eastAsia="Arial" w:hAnsi="Arial"/>
          <w:color w:val="1A1A1A"/>
          <w:sz w:val="22"/>
          <w:szCs w:val="22"/>
        </w:rPr>
        <w:t xml:space="preserve">TLS 1.3 enforced on all external endpoints. TLS 1.2 minimum for legacy compatibility.</w:t>
      </w:r>
    </w:p>
    <w:p>
      <w:pPr>
        <w:pStyle w:val="ListParagraph"/>
        <w:numPr>
          <w:ilvl w:val="0"/>
          <w:numId w:val="2"/>
        </w:numPr>
        <w:spacing w:after="80"/>
      </w:pPr>
      <w:r>
        <w:rPr>
          <w:rFonts w:ascii="Arial" w:cs="Arial" w:eastAsia="Arial" w:hAnsi="Arial"/>
          <w:color w:val="1A1A1A"/>
          <w:sz w:val="22"/>
          <w:szCs w:val="22"/>
        </w:rPr>
        <w:t xml:space="preserve">HSTS headers with max-age=31536000 on all API responses</w:t>
      </w:r>
    </w:p>
    <w:p>
      <w:pPr>
        <w:pStyle w:val="ListParagraph"/>
        <w:numPr>
          <w:ilvl w:val="0"/>
          <w:numId w:val="2"/>
        </w:numPr>
        <w:spacing w:after="80"/>
      </w:pPr>
      <w:r>
        <w:rPr>
          <w:rFonts w:ascii="Arial" w:cs="Arial" w:eastAsia="Arial" w:hAnsi="Arial"/>
          <w:color w:val="1A1A1A"/>
          <w:sz w:val="22"/>
          <w:szCs w:val="22"/>
        </w:rPr>
        <w:t xml:space="preserve">Certificate pinning in the React Native app for the primary API domain</w:t>
      </w:r>
    </w:p>
    <w:p>
      <w:pPr>
        <w:pStyle w:val="ListParagraph"/>
        <w:numPr>
          <w:ilvl w:val="0"/>
          <w:numId w:val="2"/>
        </w:numPr>
        <w:spacing w:after="80"/>
      </w:pPr>
      <w:r>
        <w:rPr>
          <w:rFonts w:ascii="Arial" w:cs="Arial" w:eastAsia="Arial" w:hAnsi="Arial"/>
          <w:color w:val="1A1A1A"/>
          <w:sz w:val="22"/>
          <w:szCs w:val="22"/>
        </w:rPr>
        <w:t xml:space="preserve">Internal service communication within the VPC uses TLS for PII sidecar calls</w:t>
      </w:r>
    </w:p>
    <w:p>
      <w:pPr>
        <w:pStyle w:val="ListParagraph"/>
        <w:numPr>
          <w:ilvl w:val="0"/>
          <w:numId w:val="2"/>
        </w:numPr>
        <w:spacing w:after="80"/>
      </w:pPr>
      <w:r>
        <w:rPr>
          <w:rFonts w:ascii="Arial" w:cs="Arial" w:eastAsia="Arial" w:hAnsi="Arial"/>
          <w:color w:val="1A1A1A"/>
          <w:sz w:val="22"/>
          <w:szCs w:val="22"/>
        </w:rPr>
        <w:t xml:space="preserve">API gateway enforces upload size limits (10 MB) and request rate limits</w:t>
      </w:r>
    </w:p>
    <w:p>
      <w:pPr>
        <w:spacing w:after="80"/>
      </w:pPr>
      <w:r>
        <w:t xml:space="preserve"/>
      </w:r>
    </w:p>
    <w:p>
      <w:pPr>
        <w:pStyle w:val="Heading2"/>
        <w:spacing w:after="120" w:before="280"/>
      </w:pPr>
      <w:r>
        <w:rPr>
          <w:rFonts w:ascii="Arial" w:cs="Arial" w:eastAsia="Arial" w:hAnsi="Arial"/>
          <w:b/>
          <w:bCs/>
          <w:color w:val="1B7F79"/>
          <w:sz w:val="28"/>
          <w:szCs w:val="28"/>
        </w:rPr>
        <w:t xml:space="preserve">6.5 API security</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3000"/>
        <w:gridCol w:w="5680"/>
      </w:tblGrid>
      <w:tr>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Threat</w:t>
            </w:r>
          </w:p>
        </w:tc>
        <w:tc>
          <w:tcPr>
            <w:tcW w:type="dxa" w:w="56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Mitigation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Brute force login</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 failed attempts → 15-minute lockout. Redis counter per IP hash.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Credential stuffing</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Argon2id password hashing (not bcrypt). Min cost factor 19.</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JWT replay</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Short TTL (15 min) + Redis blocklist for revoked tokens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File upload attacks</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MIME type validation, magic byte check, size cap, S3 isolation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Prompt injection via document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System prompt instructs model to ignore instructions in user content. Scrubbed text treated as data, not instructions.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DDoS</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Shield Standard / Azure DDoS Protection on gateway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IDOR (insecure direct object reference)</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All document IDs are UUIDs. RLS enforces ownership at DB level.</w:t>
            </w:r>
          </w:p>
        </w:tc>
      </w:tr>
    </w:tbl>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7. GDPR &amp; Legal Compliance</w:t>
      </w:r>
    </w:p>
    <w:p>
      <w:pPr>
        <w:spacing w:after="160"/>
        <w:jc w:val="left"/>
      </w:pPr>
      <w:r>
        <w:rPr>
          <w:rFonts w:ascii="Arial" w:cs="Arial" w:eastAsia="Arial" w:hAnsi="Arial"/>
          <w:b w:val="false"/>
          <w:bCs w:val="false"/>
          <w:color w:val="1A1A1A"/>
          <w:sz w:val="22"/>
          <w:szCs w:val="22"/>
        </w:rPr>
        <w:t xml:space="preserve">Opas processes "special category" personal data as defined in GDPR Article 9 (data revealing health/immigration status from government documents). This requires the highest standard of data protection compliance.</w:t>
      </w:r>
    </w:p>
    <w:p>
      <w:pPr>
        <w:spacing w:after="80"/>
      </w:pPr>
      <w:r>
        <w:t xml:space="preserve"/>
      </w:r>
    </w:p>
    <w:p>
      <w:pPr>
        <w:pStyle w:val="Heading2"/>
        <w:spacing w:after="120" w:before="280"/>
      </w:pPr>
      <w:r>
        <w:rPr>
          <w:rFonts w:ascii="Arial" w:cs="Arial" w:eastAsia="Arial" w:hAnsi="Arial"/>
          <w:b/>
          <w:bCs/>
          <w:color w:val="1B7F79"/>
          <w:sz w:val="28"/>
          <w:szCs w:val="28"/>
        </w:rPr>
        <w:t xml:space="preserve">7.1 Data residency</w:t>
      </w:r>
    </w:p>
    <w:p>
      <w:pPr>
        <w:pStyle w:val="ListParagraph"/>
        <w:numPr>
          <w:ilvl w:val="0"/>
          <w:numId w:val="2"/>
        </w:numPr>
        <w:spacing w:after="80"/>
      </w:pPr>
      <w:r>
        <w:rPr>
          <w:rFonts w:ascii="Arial" w:cs="Arial" w:eastAsia="Arial" w:hAnsi="Arial"/>
          <w:color w:val="1A1A1A"/>
          <w:sz w:val="22"/>
          <w:szCs w:val="22"/>
        </w:rPr>
        <w:t xml:space="preserve">All PostgreSQL data stored in EU region (AWS eu-north-1 or Azure Finland South). Non-negotiable.</w:t>
      </w:r>
    </w:p>
    <w:p>
      <w:pPr>
        <w:pStyle w:val="ListParagraph"/>
        <w:numPr>
          <w:ilvl w:val="0"/>
          <w:numId w:val="2"/>
        </w:numPr>
        <w:spacing w:after="80"/>
      </w:pPr>
      <w:r>
        <w:rPr>
          <w:rFonts w:ascii="Arial" w:cs="Arial" w:eastAsia="Arial" w:hAnsi="Arial"/>
          <w:color w:val="1A1A1A"/>
          <w:sz w:val="22"/>
          <w:szCs w:val="22"/>
        </w:rPr>
        <w:t xml:space="preserve">S3/Blob storage also in same EU region.</w:t>
      </w:r>
    </w:p>
    <w:p>
      <w:pPr>
        <w:pStyle w:val="ListParagraph"/>
        <w:numPr>
          <w:ilvl w:val="0"/>
          <w:numId w:val="2"/>
        </w:numPr>
        <w:spacing w:after="80"/>
      </w:pPr>
      <w:r>
        <w:rPr>
          <w:rFonts w:ascii="Arial" w:cs="Arial" w:eastAsia="Arial" w:hAnsi="Arial"/>
          <w:color w:val="1A1A1A"/>
          <w:sz w:val="22"/>
          <w:szCs w:val="22"/>
        </w:rPr>
        <w:t xml:space="preserve">Claude API calls (Anthropic) send only scrubbed text. A Data Processing Agreement (DPA) must be signed with Anthropic under GDPR Article 28 before processing any user data.</w:t>
      </w:r>
    </w:p>
    <w:p>
      <w:pPr>
        <w:pStyle w:val="ListParagraph"/>
        <w:numPr>
          <w:ilvl w:val="0"/>
          <w:numId w:val="2"/>
        </w:numPr>
        <w:spacing w:after="80"/>
      </w:pPr>
      <w:r>
        <w:rPr>
          <w:rFonts w:ascii="Arial" w:cs="Arial" w:eastAsia="Arial" w:hAnsi="Arial"/>
          <w:color w:val="1A1A1A"/>
          <w:sz w:val="22"/>
          <w:szCs w:val="22"/>
        </w:rPr>
        <w:t xml:space="preserve">OpenAI embedding API also requires a DPA. Alternatively, use a self-hosted embedding model to avoid data egress entirely.</w:t>
      </w:r>
    </w:p>
    <w:p>
      <w:pPr>
        <w:spacing w:after="80"/>
      </w:pPr>
      <w:r>
        <w:t xml:space="preserve"/>
      </w:r>
    </w:p>
    <w:p>
      <w:pPr>
        <w:pStyle w:val="Heading2"/>
        <w:spacing w:after="120" w:before="280"/>
      </w:pPr>
      <w:r>
        <w:rPr>
          <w:rFonts w:ascii="Arial" w:cs="Arial" w:eastAsia="Arial" w:hAnsi="Arial"/>
          <w:b/>
          <w:bCs/>
          <w:color w:val="1B7F79"/>
          <w:sz w:val="28"/>
          <w:szCs w:val="28"/>
        </w:rPr>
        <w:t xml:space="preserve">7.2 GDPR rights implementation</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5680"/>
      </w:tblGrid>
      <w:tr>
        <w:tc>
          <w:tcPr>
            <w:tcW w:type="dxa" w:w="2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GDPR right</w:t>
            </w:r>
          </w:p>
        </w:tc>
        <w:tc>
          <w:tcPr>
            <w:tcW w:type="dxa" w:w="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Article</w:t>
            </w:r>
          </w:p>
        </w:tc>
        <w:tc>
          <w:tcPr>
            <w:tcW w:type="dxa" w:w="56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Opas implementation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Right to access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Art. 15</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 /user/data — returns full export of user's documents, chat history, and profile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Right to erasure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Art. 17</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DELETE /auth/account — cascades to documents, embeddings (pgvector), chat history, audit log entries, Stripe subscription cancellation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Right to portability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Art. 20</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export as JSON or PDF within 30 days of request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Right to rectification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Art. 16</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Users can update profile data. Decoded document results can be flagged for correction.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Right to restrict processing</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Art. 18</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Account suspension mode — data retained but no further processing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Consent withdrawal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Art. 7</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Premium features opt-out. Marketing email unsubscribe in one tap.</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7.3 Privacy notice requirements</w:t>
      </w:r>
    </w:p>
    <w:p>
      <w:pPr>
        <w:pStyle w:val="ListParagraph"/>
        <w:numPr>
          <w:ilvl w:val="0"/>
          <w:numId w:val="2"/>
        </w:numPr>
        <w:spacing w:after="80"/>
      </w:pPr>
      <w:r>
        <w:rPr>
          <w:rFonts w:ascii="Arial" w:cs="Arial" w:eastAsia="Arial" w:hAnsi="Arial"/>
          <w:color w:val="1A1A1A"/>
          <w:sz w:val="22"/>
          <w:szCs w:val="22"/>
        </w:rPr>
        <w:t xml:space="preserve">Privacy notice must be available in Finnish, Swedish, and English</w:t>
      </w:r>
    </w:p>
    <w:p>
      <w:pPr>
        <w:pStyle w:val="ListParagraph"/>
        <w:numPr>
          <w:ilvl w:val="0"/>
          <w:numId w:val="2"/>
        </w:numPr>
        <w:spacing w:after="80"/>
      </w:pPr>
      <w:r>
        <w:rPr>
          <w:rFonts w:ascii="Arial" w:cs="Arial" w:eastAsia="Arial" w:hAnsi="Arial"/>
          <w:color w:val="1A1A1A"/>
          <w:sz w:val="22"/>
          <w:szCs w:val="22"/>
        </w:rPr>
        <w:t xml:space="preserve">Must clearly explain what data is collected, why, for how long, and who it is shared with</w:t>
      </w:r>
    </w:p>
    <w:p>
      <w:pPr>
        <w:pStyle w:val="ListParagraph"/>
        <w:numPr>
          <w:ilvl w:val="0"/>
          <w:numId w:val="2"/>
        </w:numPr>
        <w:spacing w:after="80"/>
      </w:pPr>
      <w:r>
        <w:rPr>
          <w:rFonts w:ascii="Arial" w:cs="Arial" w:eastAsia="Arial" w:hAnsi="Arial"/>
          <w:color w:val="1A1A1A"/>
          <w:sz w:val="22"/>
          <w:szCs w:val="22"/>
        </w:rPr>
        <w:t xml:space="preserve">Must name the Data Controller (the Opas company entity registered in Finland)</w:t>
      </w:r>
    </w:p>
    <w:p>
      <w:pPr>
        <w:pStyle w:val="ListParagraph"/>
        <w:numPr>
          <w:ilvl w:val="0"/>
          <w:numId w:val="2"/>
        </w:numPr>
        <w:spacing w:after="80"/>
      </w:pPr>
      <w:r>
        <w:rPr>
          <w:rFonts w:ascii="Arial" w:cs="Arial" w:eastAsia="Arial" w:hAnsi="Arial"/>
          <w:color w:val="1A1A1A"/>
          <w:sz w:val="22"/>
          <w:szCs w:val="22"/>
        </w:rPr>
        <w:t xml:space="preserve">Must include contact details for the Data Protection Officer (DPO) — required if processing at scale</w:t>
      </w:r>
    </w:p>
    <w:p>
      <w:pPr>
        <w:pStyle w:val="ListParagraph"/>
        <w:numPr>
          <w:ilvl w:val="0"/>
          <w:numId w:val="2"/>
        </w:numPr>
        <w:spacing w:after="80"/>
      </w:pPr>
      <w:r>
        <w:rPr>
          <w:rFonts w:ascii="Arial" w:cs="Arial" w:eastAsia="Arial" w:hAnsi="Arial"/>
          <w:color w:val="1A1A1A"/>
          <w:sz w:val="22"/>
          <w:szCs w:val="22"/>
        </w:rPr>
        <w:t xml:space="preserve">Cookie/tracking consent required before any analytics scripts load</w:t>
      </w:r>
    </w:p>
    <w:p>
      <w:pPr>
        <w:spacing w:after="80"/>
      </w:pPr>
      <w:r>
        <w:t xml:space="preserve"/>
      </w:r>
    </w:p>
    <w:p>
      <w:pPr>
        <w:pBdr>
          <w:top w:val="none"/>
          <w:left w:val="single" w:color="C0392B" w:sz="16" w:space="8"/>
          <w:bottom w:val="none"/>
          <w:right w:val="none"/>
        </w:pBdr>
        <w:shd w:fill="FDECEA" w:val="clear"/>
        <w:spacing w:after="120" w:before="80"/>
        <w:ind w:left="240"/>
      </w:pPr>
      <w:r>
        <w:rPr>
          <w:rFonts w:ascii="Arial" w:cs="Arial" w:eastAsia="Arial" w:hAnsi="Arial"/>
          <w:b/>
          <w:bCs/>
          <w:color w:val="C0392B"/>
          <w:sz w:val="20"/>
          <w:szCs w:val="20"/>
        </w:rPr>
        <w:t xml:space="preserve">Legal note: </w:t>
      </w:r>
      <w:r>
        <w:rPr>
          <w:rFonts w:ascii="Arial" w:cs="Arial" w:eastAsia="Arial" w:hAnsi="Arial"/>
          <w:color w:val="1A1A1A"/>
          <w:sz w:val="20"/>
          <w:szCs w:val="20"/>
        </w:rPr>
        <w:t xml:space="preserve">Opas should register as a data controller with the Finnish Data Protection Ombudsman (Tietosuojavaltuutettu) before launch. This is a legal requirement when processing personal data of Finnish residents.</w:t>
      </w:r>
    </w:p>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8. Business Logic &amp; Domain Rules</w:t>
      </w:r>
    </w:p>
    <w:p>
      <w:pPr>
        <w:pStyle w:val="Heading2"/>
        <w:spacing w:after="120" w:before="280"/>
      </w:pPr>
      <w:r>
        <w:rPr>
          <w:rFonts w:ascii="Arial" w:cs="Arial" w:eastAsia="Arial" w:hAnsi="Arial"/>
          <w:b/>
          <w:bCs/>
          <w:color w:val="1B7F79"/>
          <w:sz w:val="28"/>
          <w:szCs w:val="28"/>
        </w:rPr>
        <w:t xml:space="preserve">8.1 Document type detection</w:t>
      </w:r>
    </w:p>
    <w:p>
      <w:pPr>
        <w:spacing w:after="160"/>
        <w:jc w:val="left"/>
      </w:pPr>
      <w:r>
        <w:rPr>
          <w:rFonts w:ascii="Arial" w:cs="Arial" w:eastAsia="Arial" w:hAnsi="Arial"/>
          <w:b w:val="false"/>
          <w:bCs w:val="false"/>
          <w:color w:val="1A1A1A"/>
          <w:sz w:val="22"/>
          <w:szCs w:val="22"/>
        </w:rPr>
        <w:t xml:space="preserve">When a document is decoded, the system must first classify it by type. This classification determines which system prompt, which knowledge base chunks, and which action extraction rules to apply.</w:t>
      </w:r>
    </w:p>
    <w:p>
      <w:pPr>
        <w:spacing w:after="80"/>
      </w:pPr>
      <w:r>
        <w:t xml:space="preserve"/>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680"/>
      </w:tblGrid>
      <w:tr>
        <w:tc>
          <w:tcPr>
            <w:tcW w:type="dxa" w:w="26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 type</w:t>
            </w:r>
          </w:p>
        </w:tc>
        <w:tc>
          <w:tcPr>
            <w:tcW w:type="dxa" w:w="2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Issuing authority</w:t>
            </w:r>
          </w:p>
        </w:tc>
        <w:tc>
          <w:tcPr>
            <w:tcW w:type="dxa" w:w="36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Key extraction targets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Student benefit notice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Kela</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Benefit amount, payment date, income limit, reporting deadline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General housing allowance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Kela</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Allowance amount, reassessment date, required documents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Tax card (verokortti)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Vero</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Primary withholding rate, income ceiling, secondary rate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Tax decision (verotuspäätös)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Vero</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Total tax, refund/deficit amount, appeal deadline (30 days)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Residence permit decision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Migri</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Permit type, validity period, conditions, appeal path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Employment pension notice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Various pension funds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Pension accrual, retirement projection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Enforcement notice (ulosotto)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Ulosottovirasto</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Debt amount, payment deadline, creditor, garnishment details</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8.2 Appeal deadline logic</w:t>
      </w:r>
    </w:p>
    <w:p>
      <w:pPr>
        <w:pStyle w:val="ListParagraph"/>
        <w:numPr>
          <w:ilvl w:val="0"/>
          <w:numId w:val="2"/>
        </w:numPr>
        <w:spacing w:after="80"/>
      </w:pPr>
      <w:r>
        <w:rPr>
          <w:rFonts w:ascii="Arial" w:cs="Arial" w:eastAsia="Arial" w:hAnsi="Arial"/>
          <w:color w:val="1A1A1A"/>
          <w:sz w:val="22"/>
          <w:szCs w:val="22"/>
        </w:rPr>
        <w:t xml:space="preserve">Finnish administrative law: appeals (oikaisuvaatimus) must typically be filed within 30 days of receiving a decision.</w:t>
      </w:r>
    </w:p>
    <w:p>
      <w:pPr>
        <w:pStyle w:val="ListParagraph"/>
        <w:numPr>
          <w:ilvl w:val="0"/>
          <w:numId w:val="2"/>
        </w:numPr>
        <w:spacing w:after="80"/>
      </w:pPr>
      <w:r>
        <w:rPr>
          <w:rFonts w:ascii="Arial" w:cs="Arial" w:eastAsia="Arial" w:hAnsi="Arial"/>
          <w:color w:val="1A1A1A"/>
          <w:sz w:val="22"/>
          <w:szCs w:val="22"/>
        </w:rPr>
        <w:t xml:space="preserve">The system extracts the decision date and calculates the appeal deadline automatically.</w:t>
      </w:r>
    </w:p>
    <w:p>
      <w:pPr>
        <w:pStyle w:val="ListParagraph"/>
        <w:numPr>
          <w:ilvl w:val="0"/>
          <w:numId w:val="2"/>
        </w:numPr>
        <w:spacing w:after="80"/>
      </w:pPr>
      <w:r>
        <w:rPr>
          <w:rFonts w:ascii="Arial" w:cs="Arial" w:eastAsia="Arial" w:hAnsi="Arial"/>
          <w:color w:val="1A1A1A"/>
          <w:sz w:val="22"/>
          <w:szCs w:val="22"/>
        </w:rPr>
        <w:t xml:space="preserve">If the 30th day falls on a weekend or Finnish public holiday, the deadline extends to the next working day.</w:t>
      </w:r>
    </w:p>
    <w:p>
      <w:pPr>
        <w:pStyle w:val="ListParagraph"/>
        <w:numPr>
          <w:ilvl w:val="0"/>
          <w:numId w:val="2"/>
        </w:numPr>
        <w:spacing w:after="80"/>
      </w:pPr>
      <w:r>
        <w:rPr>
          <w:rFonts w:ascii="Arial" w:cs="Arial" w:eastAsia="Arial" w:hAnsi="Arial"/>
          <w:color w:val="1A1A1A"/>
          <w:sz w:val="22"/>
          <w:szCs w:val="22"/>
        </w:rPr>
        <w:t xml:space="preserve">A built-in Finnish public holiday calendar is maintained in the backend (updated annually).</w:t>
      </w:r>
    </w:p>
    <w:p>
      <w:pPr>
        <w:pStyle w:val="ListParagraph"/>
        <w:numPr>
          <w:ilvl w:val="0"/>
          <w:numId w:val="2"/>
        </w:numPr>
        <w:spacing w:after="80"/>
      </w:pPr>
      <w:r>
        <w:rPr>
          <w:rFonts w:ascii="Arial" w:cs="Arial" w:eastAsia="Arial" w:hAnsi="Arial"/>
          <w:color w:val="1A1A1A"/>
          <w:sz w:val="22"/>
          <w:szCs w:val="22"/>
        </w:rPr>
        <w:t xml:space="preserve">Push notification is sent 7 days before, 3 days before, and on the day of the deadline.</w:t>
      </w:r>
    </w:p>
    <w:p>
      <w:pPr>
        <w:spacing w:after="80"/>
      </w:pPr>
      <w:r>
        <w:t xml:space="preserve"/>
      </w:r>
    </w:p>
    <w:p>
      <w:pPr>
        <w:pStyle w:val="Heading2"/>
        <w:spacing w:after="120" w:before="280"/>
      </w:pPr>
      <w:r>
        <w:rPr>
          <w:rFonts w:ascii="Arial" w:cs="Arial" w:eastAsia="Arial" w:hAnsi="Arial"/>
          <w:b/>
          <w:bCs/>
          <w:color w:val="1B7F79"/>
          <w:sz w:val="28"/>
          <w:szCs w:val="28"/>
        </w:rPr>
        <w:t xml:space="preserve">8.3 Free tier enforcement</w:t>
      </w:r>
    </w:p>
    <w:p>
      <w:pPr>
        <w:pStyle w:val="ListParagraph"/>
        <w:numPr>
          <w:ilvl w:val="0"/>
          <w:numId w:val="2"/>
        </w:numPr>
        <w:spacing w:after="80"/>
      </w:pPr>
      <w:r>
        <w:rPr>
          <w:rFonts w:ascii="Arial" w:cs="Arial" w:eastAsia="Arial" w:hAnsi="Arial"/>
          <w:color w:val="1A1A1A"/>
          <w:sz w:val="22"/>
          <w:szCs w:val="22"/>
        </w:rPr>
        <w:t xml:space="preserve">A decode_count column in the users table tracks monthly usage. Reset by a scheduled job on the 1st of each month (UTC).</w:t>
      </w:r>
    </w:p>
    <w:p>
      <w:pPr>
        <w:pStyle w:val="ListParagraph"/>
        <w:numPr>
          <w:ilvl w:val="0"/>
          <w:numId w:val="2"/>
        </w:numPr>
        <w:spacing w:after="80"/>
      </w:pPr>
      <w:r>
        <w:rPr>
          <w:rFonts w:ascii="Arial" w:cs="Arial" w:eastAsia="Arial" w:hAnsi="Arial"/>
          <w:color w:val="1A1A1A"/>
          <w:sz w:val="22"/>
          <w:szCs w:val="22"/>
        </w:rPr>
        <w:t xml:space="preserve">Attempting a 3rd decode on the free tier returns HTTP 402 with a structured upgrade prompt payload.</w:t>
      </w:r>
    </w:p>
    <w:p>
      <w:pPr>
        <w:pStyle w:val="ListParagraph"/>
        <w:numPr>
          <w:ilvl w:val="0"/>
          <w:numId w:val="2"/>
        </w:numPr>
        <w:spacing w:after="80"/>
      </w:pPr>
      <w:r>
        <w:rPr>
          <w:rFonts w:ascii="Arial" w:cs="Arial" w:eastAsia="Arial" w:hAnsi="Arial"/>
          <w:color w:val="1A1A1A"/>
          <w:sz w:val="22"/>
          <w:szCs w:val="22"/>
        </w:rPr>
        <w:t xml:space="preserve">The upgrade prompt is shown natively in the app — never a web redirect.</w:t>
      </w:r>
    </w:p>
    <w:p>
      <w:pPr>
        <w:pStyle w:val="ListParagraph"/>
        <w:numPr>
          <w:ilvl w:val="0"/>
          <w:numId w:val="2"/>
        </w:numPr>
        <w:spacing w:after="80"/>
      </w:pPr>
      <w:r>
        <w:rPr>
          <w:rFonts w:ascii="Arial" w:cs="Arial" w:eastAsia="Arial" w:hAnsi="Arial"/>
          <w:color w:val="1A1A1A"/>
          <w:sz w:val="22"/>
          <w:szCs w:val="22"/>
        </w:rPr>
        <w:t xml:space="preserve">Stripe subscription status is checked via the subscriptions table (updated by webhook). Never trust client-side plan state.</w:t>
      </w:r>
    </w:p>
    <w:p>
      <w:pPr>
        <w:spacing w:after="80"/>
      </w:pPr>
      <w:r>
        <w:t xml:space="preserve"/>
      </w:r>
    </w:p>
    <w:p>
      <w:pPr>
        <w:pStyle w:val="Heading2"/>
        <w:spacing w:after="120" w:before="280"/>
      </w:pPr>
      <w:r>
        <w:rPr>
          <w:rFonts w:ascii="Arial" w:cs="Arial" w:eastAsia="Arial" w:hAnsi="Arial"/>
          <w:b/>
          <w:bCs/>
          <w:color w:val="1B7F79"/>
          <w:sz w:val="28"/>
          <w:szCs w:val="28"/>
        </w:rPr>
        <w:t xml:space="preserve">8.4 Monetisation &amp; Stripe integration</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80"/>
      </w:tblGrid>
      <w:tr>
        <w:tc>
          <w:tcPr>
            <w:tcW w:type="dxa" w:w="2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Event</w:t>
            </w:r>
          </w:p>
        </w:tc>
        <w:tc>
          <w:tcPr>
            <w:tcW w:type="dxa" w:w="3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Stripe webhook</w:t>
            </w:r>
          </w:p>
        </w:tc>
        <w:tc>
          <w:tcPr>
            <w:tcW w:type="dxa" w:w="32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Opas action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Subscription created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customer.subscription.created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Set users.plan = premium, record in subscriptions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Payment succeeded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invoice.payment_succeeded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Extend current_period_end in subscriptions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Payment failed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invoice.payment_failed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Send payment failure push + email. 3-day grace period.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Subscription cancelled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customer.subscription.deleted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Set plan = free at period end. Do not cut access immediately.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Refund issued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charge.refunded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Flag in audit log. Trigger customer support alert.</w:t>
            </w:r>
          </w:p>
        </w:tc>
      </w:tr>
    </w:tbl>
    <w:p>
      <w:pPr>
        <w:spacing w:after="80"/>
      </w:pPr>
      <w:r>
        <w:t xml:space="preserve"/>
      </w:r>
    </w:p>
    <w:p>
      <w:pPr>
        <w:spacing w:after="160"/>
        <w:jc w:val="left"/>
      </w:pPr>
      <w:r>
        <w:rPr>
          <w:rFonts w:ascii="Arial" w:cs="Arial" w:eastAsia="Arial" w:hAnsi="Arial"/>
          <w:b w:val="false"/>
          <w:bCs w:val="false"/>
          <w:color w:val="1A1A1A"/>
          <w:sz w:val="22"/>
          <w:szCs w:val="22"/>
        </w:rPr>
        <w:t xml:space="preserve">Stripe webhook endpoint: POST /api/v1/webhooks/stripe — validates Stripe-Signature header with webhook secret before processing. All webhook processing is idempotent (events are deduplicated by Stripe event ID).</w:t>
      </w:r>
    </w:p>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9. Mobile App Design System</w:t>
      </w:r>
    </w:p>
    <w:p>
      <w:pPr>
        <w:pStyle w:val="Heading2"/>
        <w:spacing w:after="120" w:before="280"/>
      </w:pPr>
      <w:r>
        <w:rPr>
          <w:rFonts w:ascii="Arial" w:cs="Arial" w:eastAsia="Arial" w:hAnsi="Arial"/>
          <w:b/>
          <w:bCs/>
          <w:color w:val="1B7F79"/>
          <w:sz w:val="28"/>
          <w:szCs w:val="28"/>
        </w:rPr>
        <w:t xml:space="preserve">9.1 Design principles</w:t>
      </w:r>
    </w:p>
    <w:p>
      <w:pPr>
        <w:pStyle w:val="ListParagraph"/>
        <w:numPr>
          <w:ilvl w:val="0"/>
          <w:numId w:val="2"/>
        </w:numPr>
        <w:spacing w:after="80"/>
      </w:pPr>
      <w:r>
        <w:rPr>
          <w:rFonts w:ascii="Arial" w:cs="Arial" w:eastAsia="Arial" w:hAnsi="Arial"/>
          <w:color w:val="1A1A1A"/>
          <w:sz w:val="22"/>
          <w:szCs w:val="22"/>
        </w:rPr>
        <w:t xml:space="preserve">Dark-mode first, with full light-mode support. The "fintech" aesthetic is calm and trustworthy — not flashy.</w:t>
      </w:r>
    </w:p>
    <w:p>
      <w:pPr>
        <w:pStyle w:val="ListParagraph"/>
        <w:numPr>
          <w:ilvl w:val="0"/>
          <w:numId w:val="2"/>
        </w:numPr>
        <w:spacing w:after="80"/>
      </w:pPr>
      <w:r>
        <w:rPr>
          <w:rFonts w:ascii="Arial" w:cs="Arial" w:eastAsia="Arial" w:hAnsi="Arial"/>
          <w:color w:val="1A1A1A"/>
          <w:sz w:val="22"/>
          <w:szCs w:val="22"/>
        </w:rPr>
        <w:t xml:space="preserve">Document scanning is the primary action. The camera icon must be 1 tap from anywhere in the app.</w:t>
      </w:r>
    </w:p>
    <w:p>
      <w:pPr>
        <w:pStyle w:val="ListParagraph"/>
        <w:numPr>
          <w:ilvl w:val="0"/>
          <w:numId w:val="2"/>
        </w:numPr>
        <w:spacing w:after="80"/>
      </w:pPr>
      <w:r>
        <w:rPr>
          <w:rFonts w:ascii="Arial" w:cs="Arial" w:eastAsia="Arial" w:hAnsi="Arial"/>
          <w:color w:val="1A1A1A"/>
          <w:sz w:val="22"/>
          <w:szCs w:val="22"/>
        </w:rPr>
        <w:t xml:space="preserve">Every screen must work for a non-Finnish speaker with intermediate English.</w:t>
      </w:r>
    </w:p>
    <w:p>
      <w:pPr>
        <w:pStyle w:val="ListParagraph"/>
        <w:numPr>
          <w:ilvl w:val="0"/>
          <w:numId w:val="2"/>
        </w:numPr>
        <w:spacing w:after="80"/>
      </w:pPr>
      <w:r>
        <w:rPr>
          <w:rFonts w:ascii="Arial" w:cs="Arial" w:eastAsia="Arial" w:hAnsi="Arial"/>
          <w:color w:val="1A1A1A"/>
          <w:sz w:val="22"/>
          <w:szCs w:val="22"/>
        </w:rPr>
        <w:t xml:space="preserve">Error states and empty states must be illustrated, not just text. Users are often stressed and confused.</w:t>
      </w:r>
    </w:p>
    <w:p>
      <w:pPr>
        <w:pStyle w:val="ListParagraph"/>
        <w:numPr>
          <w:ilvl w:val="0"/>
          <w:numId w:val="2"/>
        </w:numPr>
        <w:spacing w:after="80"/>
      </w:pPr>
      <w:r>
        <w:rPr>
          <w:rFonts w:ascii="Arial" w:cs="Arial" w:eastAsia="Arial" w:hAnsi="Arial"/>
          <w:color w:val="1A1A1A"/>
          <w:sz w:val="22"/>
          <w:szCs w:val="22"/>
        </w:rPr>
        <w:t xml:space="preserve">Accessibility: WCAG AA contrast ratio minimum. Support for system font size scaling.</w:t>
      </w:r>
    </w:p>
    <w:p>
      <w:pPr>
        <w:spacing w:after="80"/>
      </w:pPr>
      <w:r>
        <w:t xml:space="preserve"/>
      </w:r>
    </w:p>
    <w:p>
      <w:pPr>
        <w:pStyle w:val="Heading2"/>
        <w:spacing w:after="120" w:before="280"/>
      </w:pPr>
      <w:r>
        <w:rPr>
          <w:rFonts w:ascii="Arial" w:cs="Arial" w:eastAsia="Arial" w:hAnsi="Arial"/>
          <w:b/>
          <w:bCs/>
          <w:color w:val="1B7F79"/>
          <w:sz w:val="28"/>
          <w:szCs w:val="28"/>
        </w:rPr>
        <w:t xml:space="preserve">9.2 Colour palette</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080"/>
      </w:tblGrid>
      <w:tr>
        <w:tc>
          <w:tcPr>
            <w:tcW w:type="dxa" w:w="20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Token</w:t>
            </w:r>
          </w:p>
        </w:tc>
        <w:tc>
          <w:tcPr>
            <w:tcW w:type="dxa" w:w="1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Light mode hex</w:t>
            </w:r>
          </w:p>
        </w:tc>
        <w:tc>
          <w:tcPr>
            <w:tcW w:type="dxa" w:w="1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Dark mode hex</w:t>
            </w:r>
          </w:p>
        </w:tc>
        <w:tc>
          <w:tcPr>
            <w:tcW w:type="dxa" w:w="30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Usage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primary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#1B7F79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#2AADA6</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Primary buttons, links, active states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surface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#FFFFFF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#1A1A2E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Card and screen backgrounds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surface-2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#F4F4F4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#16213E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Secondary surfaces, input backgrounds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text-primary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#1A1A1A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#F0F0F0</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Body text, headings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text-secondary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#5C5C5C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#A0A0B0</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Captions, placeholders, metadata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danger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#C0392B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#E74C3C</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Errors, destructive actions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warning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#D68910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#F0B429</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Warnings, deadlines approaching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success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#1E8449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#27AE60</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Confirmed actions, completed items</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9.3 Navigation structure</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4880"/>
      </w:tblGrid>
      <w:tr>
        <w:tc>
          <w:tcPr>
            <w:tcW w:type="dxa" w:w="1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Tab</w:t>
            </w:r>
          </w:p>
        </w:tc>
        <w:tc>
          <w:tcPr>
            <w:tcW w:type="dxa" w:w="24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Icon</w:t>
            </w:r>
          </w:p>
        </w:tc>
        <w:tc>
          <w:tcPr>
            <w:tcW w:type="dxa" w:w="48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Screens within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Home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House icon</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Dashboard, recent documents, quick-scan shortcut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Scan (FAB)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Camera icon (floating action button)</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Camera capture, gallery picker, processing state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 stack icon</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Document list, document detail, chat assistant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Guides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Map icon (premium indicator)</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OmaVero guide, Migri guide, Vero guide, calculators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Account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Person icon</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Profile, subscription, language settings, privacy, data export</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9.4 Camera capture UX</w:t>
      </w:r>
    </w:p>
    <w:p>
      <w:pPr>
        <w:pStyle w:val="ListParagraph"/>
        <w:numPr>
          <w:ilvl w:val="0"/>
          <w:numId w:val="2"/>
        </w:numPr>
        <w:spacing w:after="80"/>
      </w:pPr>
      <w:r>
        <w:rPr>
          <w:rFonts w:ascii="Arial" w:cs="Arial" w:eastAsia="Arial" w:hAnsi="Arial"/>
          <w:color w:val="1A1A1A"/>
          <w:sz w:val="22"/>
          <w:szCs w:val="22"/>
        </w:rPr>
        <w:t xml:space="preserve">Guided overlay with corner markers to align document within frame</w:t>
      </w:r>
    </w:p>
    <w:p>
      <w:pPr>
        <w:pStyle w:val="ListParagraph"/>
        <w:numPr>
          <w:ilvl w:val="0"/>
          <w:numId w:val="2"/>
        </w:numPr>
        <w:spacing w:after="80"/>
      </w:pPr>
      <w:r>
        <w:rPr>
          <w:rFonts w:ascii="Arial" w:cs="Arial" w:eastAsia="Arial" w:hAnsi="Arial"/>
          <w:color w:val="1A1A1A"/>
          <w:sz w:val="22"/>
          <w:szCs w:val="22"/>
        </w:rPr>
        <w:t xml:space="preserve">Real-time edge detection hint: "Move closer" or "Too much glare" shown as overlay text</w:t>
      </w:r>
    </w:p>
    <w:p>
      <w:pPr>
        <w:pStyle w:val="ListParagraph"/>
        <w:numPr>
          <w:ilvl w:val="0"/>
          <w:numId w:val="2"/>
        </w:numPr>
        <w:spacing w:after="80"/>
      </w:pPr>
      <w:r>
        <w:rPr>
          <w:rFonts w:ascii="Arial" w:cs="Arial" w:eastAsia="Arial" w:hAnsi="Arial"/>
          <w:color w:val="1A1A1A"/>
          <w:sz w:val="22"/>
          <w:szCs w:val="22"/>
        </w:rPr>
        <w:t xml:space="preserve">Auto-capture when document is detected in frame (can be disabled in settings)</w:t>
      </w:r>
    </w:p>
    <w:p>
      <w:pPr>
        <w:pStyle w:val="ListParagraph"/>
        <w:numPr>
          <w:ilvl w:val="0"/>
          <w:numId w:val="2"/>
        </w:numPr>
        <w:spacing w:after="80"/>
      </w:pPr>
      <w:r>
        <w:rPr>
          <w:rFonts w:ascii="Arial" w:cs="Arial" w:eastAsia="Arial" w:hAnsi="Arial"/>
          <w:color w:val="1A1A1A"/>
          <w:sz w:val="22"/>
          <w:szCs w:val="22"/>
        </w:rPr>
        <w:t xml:space="preserve">Haptic feedback on capture</w:t>
      </w:r>
    </w:p>
    <w:p>
      <w:pPr>
        <w:pStyle w:val="ListParagraph"/>
        <w:numPr>
          <w:ilvl w:val="0"/>
          <w:numId w:val="2"/>
        </w:numPr>
        <w:spacing w:after="80"/>
      </w:pPr>
      <w:r>
        <w:rPr>
          <w:rFonts w:ascii="Arial" w:cs="Arial" w:eastAsia="Arial" w:hAnsi="Arial"/>
          <w:color w:val="1A1A1A"/>
          <w:sz w:val="22"/>
          <w:szCs w:val="22"/>
        </w:rPr>
        <w:t xml:space="preserve">Preview screen with crop tool before upload — user confirms before data is sent</w:t>
      </w:r>
    </w:p>
    <w:p>
      <w:pPr>
        <w:spacing w:after="80"/>
      </w:pPr>
      <w:r>
        <w:t xml:space="preserve"/>
      </w:r>
    </w:p>
    <w:p>
      <w:pPr>
        <w:pStyle w:val="Heading2"/>
        <w:spacing w:after="120" w:before="280"/>
      </w:pPr>
      <w:r>
        <w:rPr>
          <w:rFonts w:ascii="Arial" w:cs="Arial" w:eastAsia="Arial" w:hAnsi="Arial"/>
          <w:b/>
          <w:bCs/>
          <w:color w:val="1B7F79"/>
          <w:sz w:val="28"/>
          <w:szCs w:val="28"/>
        </w:rPr>
        <w:t xml:space="preserve">9.5 Decode result screen layout</w:t>
      </w:r>
    </w:p>
    <w:p>
      <w:pPr>
        <w:pStyle w:val="ListParagraph"/>
        <w:numPr>
          <w:ilvl w:val="0"/>
          <w:numId w:val="3"/>
        </w:numPr>
        <w:spacing w:after="80"/>
      </w:pPr>
      <w:r>
        <w:rPr>
          <w:rFonts w:ascii="Arial" w:cs="Arial" w:eastAsia="Arial" w:hAnsi="Arial"/>
          <w:color w:val="1A1A1A"/>
          <w:sz w:val="22"/>
          <w:szCs w:val="22"/>
        </w:rPr>
        <w:t xml:space="preserve">Document type badge at top (e.g. "Kela — Student Benefit Notice") with confidence score</w:t>
      </w:r>
    </w:p>
    <w:p>
      <w:pPr>
        <w:pStyle w:val="ListParagraph"/>
        <w:numPr>
          <w:ilvl w:val="0"/>
          <w:numId w:val="3"/>
        </w:numPr>
        <w:spacing w:after="80"/>
      </w:pPr>
      <w:r>
        <w:rPr>
          <w:rFonts w:ascii="Arial" w:cs="Arial" w:eastAsia="Arial" w:hAnsi="Arial"/>
          <w:color w:val="1A1A1A"/>
          <w:sz w:val="22"/>
          <w:szCs w:val="22"/>
        </w:rPr>
        <w:t xml:space="preserve">Summary card — 2–4 sentences in plain language. Tap to expand.</w:t>
      </w:r>
    </w:p>
    <w:p>
      <w:pPr>
        <w:pStyle w:val="ListParagraph"/>
        <w:numPr>
          <w:ilvl w:val="0"/>
          <w:numId w:val="3"/>
        </w:numPr>
        <w:spacing w:after="80"/>
      </w:pPr>
      <w:r>
        <w:rPr>
          <w:rFonts w:ascii="Arial" w:cs="Arial" w:eastAsia="Arial" w:hAnsi="Arial"/>
          <w:color w:val="1A1A1A"/>
          <w:sz w:val="22"/>
          <w:szCs w:val="22"/>
        </w:rPr>
        <w:t xml:space="preserve">Action items list — each item has: text, deadline (bold if within 14 days), a "Start" button</w:t>
      </w:r>
    </w:p>
    <w:p>
      <w:pPr>
        <w:pStyle w:val="ListParagraph"/>
        <w:numPr>
          <w:ilvl w:val="0"/>
          <w:numId w:val="3"/>
        </w:numPr>
        <w:spacing w:after="80"/>
      </w:pPr>
      <w:r>
        <w:rPr>
          <w:rFonts w:ascii="Arial" w:cs="Arial" w:eastAsia="Arial" w:hAnsi="Arial"/>
          <w:color w:val="1A1A1A"/>
          <w:sz w:val="22"/>
          <w:szCs w:val="22"/>
        </w:rPr>
        <w:t xml:space="preserve">Original text toggle — show/hide the raw extracted text for reference</w:t>
      </w:r>
    </w:p>
    <w:p>
      <w:pPr>
        <w:pStyle w:val="ListParagraph"/>
        <w:numPr>
          <w:ilvl w:val="0"/>
          <w:numId w:val="3"/>
        </w:numPr>
        <w:spacing w:after="80"/>
      </w:pPr>
      <w:r>
        <w:rPr>
          <w:rFonts w:ascii="Arial" w:cs="Arial" w:eastAsia="Arial" w:hAnsi="Arial"/>
          <w:color w:val="1A1A1A"/>
          <w:sz w:val="22"/>
          <w:szCs w:val="22"/>
        </w:rPr>
        <w:t xml:space="preserve">"Ask about this document" button — opens RAG chat pre-loaded with document context</w:t>
      </w:r>
    </w:p>
    <w:p>
      <w:pPr>
        <w:pStyle w:val="ListParagraph"/>
        <w:numPr>
          <w:ilvl w:val="0"/>
          <w:numId w:val="3"/>
        </w:numPr>
        <w:spacing w:after="80"/>
      </w:pPr>
      <w:r>
        <w:rPr>
          <w:rFonts w:ascii="Arial" w:cs="Arial" w:eastAsia="Arial" w:hAnsi="Arial"/>
          <w:color w:val="1A1A1A"/>
          <w:sz w:val="22"/>
          <w:szCs w:val="22"/>
        </w:rPr>
        <w:t xml:space="preserve">"Draft reply" button (premium) — opens appeal drafting flow</w:t>
      </w:r>
    </w:p>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10. Deployment, Monitoring &amp; Operations</w:t>
      </w:r>
    </w:p>
    <w:p>
      <w:pPr>
        <w:pStyle w:val="Heading2"/>
        <w:spacing w:after="120" w:before="280"/>
      </w:pPr>
      <w:r>
        <w:rPr>
          <w:rFonts w:ascii="Arial" w:cs="Arial" w:eastAsia="Arial" w:hAnsi="Arial"/>
          <w:b/>
          <w:bCs/>
          <w:color w:val="1B7F79"/>
          <w:sz w:val="28"/>
          <w:szCs w:val="28"/>
        </w:rPr>
        <w:t xml:space="preserve">10.1 CI/CD pipeline</w:t>
      </w:r>
    </w:p>
    <w:p>
      <w:pPr>
        <w:pStyle w:val="ListParagraph"/>
        <w:numPr>
          <w:ilvl w:val="0"/>
          <w:numId w:val="3"/>
        </w:numPr>
        <w:spacing w:after="80"/>
      </w:pPr>
      <w:r>
        <w:rPr>
          <w:rFonts w:ascii="Arial" w:cs="Arial" w:eastAsia="Arial" w:hAnsi="Arial"/>
          <w:color w:val="1A1A1A"/>
          <w:sz w:val="22"/>
          <w:szCs w:val="22"/>
        </w:rPr>
        <w:t xml:space="preserve">Developer pushes to feature branch on GitHub</w:t>
      </w:r>
    </w:p>
    <w:p>
      <w:pPr>
        <w:pStyle w:val="ListParagraph"/>
        <w:numPr>
          <w:ilvl w:val="0"/>
          <w:numId w:val="3"/>
        </w:numPr>
        <w:spacing w:after="80"/>
      </w:pPr>
      <w:r>
        <w:rPr>
          <w:rFonts w:ascii="Arial" w:cs="Arial" w:eastAsia="Arial" w:hAnsi="Arial"/>
          <w:color w:val="1A1A1A"/>
          <w:sz w:val="22"/>
          <w:szCs w:val="22"/>
        </w:rPr>
        <w:t xml:space="preserve">GitHub Actions triggers: lint (ESLint for RN, Checkstyle for Java), unit tests, integration tests (Testcontainers for PostgreSQL + Redis)</w:t>
      </w:r>
    </w:p>
    <w:p>
      <w:pPr>
        <w:pStyle w:val="ListParagraph"/>
        <w:numPr>
          <w:ilvl w:val="0"/>
          <w:numId w:val="3"/>
        </w:numPr>
        <w:spacing w:after="80"/>
      </w:pPr>
      <w:r>
        <w:rPr>
          <w:rFonts w:ascii="Arial" w:cs="Arial" w:eastAsia="Arial" w:hAnsi="Arial"/>
          <w:color w:val="1A1A1A"/>
          <w:sz w:val="22"/>
          <w:szCs w:val="22"/>
        </w:rPr>
        <w:t xml:space="preserve">On merge to main: Docker image built and pushed to Amazon ECR or Azure Container Registry</w:t>
      </w:r>
    </w:p>
    <w:p>
      <w:pPr>
        <w:pStyle w:val="ListParagraph"/>
        <w:numPr>
          <w:ilvl w:val="0"/>
          <w:numId w:val="3"/>
        </w:numPr>
        <w:spacing w:after="80"/>
      </w:pPr>
      <w:r>
        <w:rPr>
          <w:rFonts w:ascii="Arial" w:cs="Arial" w:eastAsia="Arial" w:hAnsi="Arial"/>
          <w:color w:val="1A1A1A"/>
          <w:sz w:val="22"/>
          <w:szCs w:val="22"/>
        </w:rPr>
        <w:t xml:space="preserve">Staging deployment via ECS Fargate or Azure Container Apps — automatic</w:t>
      </w:r>
    </w:p>
    <w:p>
      <w:pPr>
        <w:pStyle w:val="ListParagraph"/>
        <w:numPr>
          <w:ilvl w:val="0"/>
          <w:numId w:val="3"/>
        </w:numPr>
        <w:spacing w:after="80"/>
      </w:pPr>
      <w:r>
        <w:rPr>
          <w:rFonts w:ascii="Arial" w:cs="Arial" w:eastAsia="Arial" w:hAnsi="Arial"/>
          <w:color w:val="1A1A1A"/>
          <w:sz w:val="22"/>
          <w:szCs w:val="22"/>
        </w:rPr>
        <w:t xml:space="preserve">Smoke tests run against staging environment</w:t>
      </w:r>
    </w:p>
    <w:p>
      <w:pPr>
        <w:pStyle w:val="ListParagraph"/>
        <w:numPr>
          <w:ilvl w:val="0"/>
          <w:numId w:val="3"/>
        </w:numPr>
        <w:spacing w:after="80"/>
      </w:pPr>
      <w:r>
        <w:rPr>
          <w:rFonts w:ascii="Arial" w:cs="Arial" w:eastAsia="Arial" w:hAnsi="Arial"/>
          <w:color w:val="1A1A1A"/>
          <w:sz w:val="22"/>
          <w:szCs w:val="22"/>
        </w:rPr>
        <w:t xml:space="preserve">Production deployment requires manual approval in GitHub Actions</w:t>
      </w:r>
    </w:p>
    <w:p>
      <w:pPr>
        <w:pStyle w:val="ListParagraph"/>
        <w:numPr>
          <w:ilvl w:val="0"/>
          <w:numId w:val="3"/>
        </w:numPr>
        <w:spacing w:after="80"/>
      </w:pPr>
      <w:r>
        <w:rPr>
          <w:rFonts w:ascii="Arial" w:cs="Arial" w:eastAsia="Arial" w:hAnsi="Arial"/>
          <w:color w:val="1A1A1A"/>
          <w:sz w:val="22"/>
          <w:szCs w:val="22"/>
        </w:rPr>
        <w:t xml:space="preserve">Expo EAS Build triggered for mobile: production APK/IPA built and submitted to app stores</w:t>
      </w:r>
    </w:p>
    <w:p>
      <w:pPr>
        <w:pStyle w:val="ListParagraph"/>
        <w:numPr>
          <w:ilvl w:val="0"/>
          <w:numId w:val="3"/>
        </w:numPr>
        <w:spacing w:after="80"/>
      </w:pPr>
      <w:r>
        <w:rPr>
          <w:rFonts w:ascii="Arial" w:cs="Arial" w:eastAsia="Arial" w:hAnsi="Arial"/>
          <w:color w:val="1A1A1A"/>
          <w:sz w:val="22"/>
          <w:szCs w:val="22"/>
        </w:rPr>
        <w:t xml:space="preserve">Expo OTA update published for JS-only changes (no native rebuild needed)</w:t>
      </w:r>
    </w:p>
    <w:p>
      <w:pPr>
        <w:spacing w:after="80"/>
      </w:pPr>
      <w:r>
        <w:t xml:space="preserve"/>
      </w:r>
    </w:p>
    <w:p>
      <w:pPr>
        <w:pStyle w:val="Heading2"/>
        <w:spacing w:after="120" w:before="280"/>
      </w:pPr>
      <w:r>
        <w:rPr>
          <w:rFonts w:ascii="Arial" w:cs="Arial" w:eastAsia="Arial" w:hAnsi="Arial"/>
          <w:b/>
          <w:bCs/>
          <w:color w:val="1B7F79"/>
          <w:sz w:val="28"/>
          <w:szCs w:val="28"/>
        </w:rPr>
        <w:t xml:space="preserve">10.2 Environment configuration</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080"/>
      </w:tblGrid>
      <w:tr>
        <w:tc>
          <w:tcPr>
            <w:tcW w:type="dxa" w:w="2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Variable</w:t>
            </w:r>
          </w:p>
        </w:tc>
        <w:tc>
          <w:tcPr>
            <w:tcW w:type="dxa" w:w="28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Stored in</w:t>
            </w:r>
          </w:p>
        </w:tc>
        <w:tc>
          <w:tcPr>
            <w:tcW w:type="dxa" w:w="308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ANTHROPIC_API_KEY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Secrets Manager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Never in .env files or source control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OPENAI_API_KEY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Secrets Manager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Embeddings only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DATABASE_URL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Secrets Manager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RDS connection string with SSL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JWT_PRIVATE_KEY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Secrets Manager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RS256 private key (PEM format)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STRIPE_SECRET_KEY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Secrets Manager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STRIPE_WEBHOOK_SECRET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Secrets Manager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REDIS_URL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AWS Secrets Manager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ElastiCache endpoint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S3_BUCKET_NAME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Environment variable (non-secret)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PRESIDIO_SIDECAR_URL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Environment variable (non-secret)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Internal VPC URL of PII service</w:t>
            </w:r>
          </w:p>
        </w:tc>
      </w:tr>
    </w:tbl>
    <w:p>
      <w:pPr>
        <w:spacing w:after="80"/>
      </w:pPr>
      <w:r>
        <w:t xml:space="preserve"/>
      </w:r>
    </w:p>
    <w:p>
      <w:pPr>
        <w:pStyle w:val="Heading2"/>
        <w:spacing w:after="120" w:before="280"/>
      </w:pPr>
      <w:r>
        <w:rPr>
          <w:rFonts w:ascii="Arial" w:cs="Arial" w:eastAsia="Arial" w:hAnsi="Arial"/>
          <w:b/>
          <w:bCs/>
          <w:color w:val="1B7F79"/>
          <w:sz w:val="28"/>
          <w:szCs w:val="28"/>
        </w:rPr>
        <w:t xml:space="preserve">10.3 Observability</w:t>
      </w:r>
    </w:p>
    <w:p>
      <w:pPr>
        <w:pStyle w:val="ListParagraph"/>
        <w:numPr>
          <w:ilvl w:val="0"/>
          <w:numId w:val="2"/>
        </w:numPr>
        <w:spacing w:after="80"/>
      </w:pPr>
      <w:r>
        <w:rPr>
          <w:rFonts w:ascii="Arial" w:cs="Arial" w:eastAsia="Arial" w:hAnsi="Arial"/>
          <w:color w:val="1A1A1A"/>
          <w:sz w:val="22"/>
          <w:szCs w:val="22"/>
        </w:rPr>
        <w:t xml:space="preserve">Metrics: Micrometer → Prometheus → Grafana dashboard. Key metrics: decode latency p50/p95/p99, OCR job queue depth, LLM token cost per request, cache hit rate, active subscriptions.</w:t>
      </w:r>
    </w:p>
    <w:p>
      <w:pPr>
        <w:pStyle w:val="ListParagraph"/>
        <w:numPr>
          <w:ilvl w:val="0"/>
          <w:numId w:val="2"/>
        </w:numPr>
        <w:spacing w:after="80"/>
      </w:pPr>
      <w:r>
        <w:rPr>
          <w:rFonts w:ascii="Arial" w:cs="Arial" w:eastAsia="Arial" w:hAnsi="Arial"/>
          <w:color w:val="1A1A1A"/>
          <w:sz w:val="22"/>
          <w:szCs w:val="22"/>
        </w:rPr>
        <w:t xml:space="preserve">Error tracking: Sentry for both React Native and Spring Boot. Alerts on new error types.</w:t>
      </w:r>
    </w:p>
    <w:p>
      <w:pPr>
        <w:pStyle w:val="ListParagraph"/>
        <w:numPr>
          <w:ilvl w:val="0"/>
          <w:numId w:val="2"/>
        </w:numPr>
        <w:spacing w:after="80"/>
      </w:pPr>
      <w:r>
        <w:rPr>
          <w:rFonts w:ascii="Arial" w:cs="Arial" w:eastAsia="Arial" w:hAnsi="Arial"/>
          <w:color w:val="1A1A1A"/>
          <w:sz w:val="22"/>
          <w:szCs w:val="22"/>
        </w:rPr>
        <w:t xml:space="preserve">Distributed tracing: OpenTelemetry → AWS X-Ray or Jaeger. Trace spans cover: API request → OCR job → PII scrub → LLM call → DB write.</w:t>
      </w:r>
    </w:p>
    <w:p>
      <w:pPr>
        <w:pStyle w:val="ListParagraph"/>
        <w:numPr>
          <w:ilvl w:val="0"/>
          <w:numId w:val="2"/>
        </w:numPr>
        <w:spacing w:after="80"/>
      </w:pPr>
      <w:r>
        <w:rPr>
          <w:rFonts w:ascii="Arial" w:cs="Arial" w:eastAsia="Arial" w:hAnsi="Arial"/>
          <w:color w:val="1A1A1A"/>
          <w:sz w:val="22"/>
          <w:szCs w:val="22"/>
        </w:rPr>
        <w:t xml:space="preserve">Log aggregation: structured JSON logs → CloudWatch Logs or Azure Monitor. Log level INFO in production.</w:t>
      </w:r>
    </w:p>
    <w:p>
      <w:pPr>
        <w:pStyle w:val="ListParagraph"/>
        <w:numPr>
          <w:ilvl w:val="0"/>
          <w:numId w:val="2"/>
        </w:numPr>
        <w:spacing w:after="80"/>
      </w:pPr>
      <w:r>
        <w:rPr>
          <w:rFonts w:ascii="Arial" w:cs="Arial" w:eastAsia="Arial" w:hAnsi="Arial"/>
          <w:color w:val="1A1A1A"/>
          <w:sz w:val="22"/>
          <w:szCs w:val="22"/>
        </w:rPr>
        <w:t xml:space="preserve">Uptime monitoring: external synthetic check on /health endpoint every 60 seconds. PagerDuty alert if 2 consecutive checks fail.</w:t>
      </w:r>
    </w:p>
    <w:p>
      <w:pPr>
        <w:spacing w:after="80"/>
      </w:pPr>
      <w:r>
        <w:t xml:space="preserve"/>
      </w:r>
    </w:p>
    <w:p>
      <w:pPr>
        <w:pStyle w:val="Heading2"/>
        <w:spacing w:after="120" w:before="280"/>
      </w:pPr>
      <w:r>
        <w:rPr>
          <w:rFonts w:ascii="Arial" w:cs="Arial" w:eastAsia="Arial" w:hAnsi="Arial"/>
          <w:b/>
          <w:bCs/>
          <w:color w:val="1B7F79"/>
          <w:sz w:val="28"/>
          <w:szCs w:val="28"/>
        </w:rPr>
        <w:t xml:space="preserve">10.4 Disaster recovery</w:t>
      </w:r>
    </w:p>
    <w:p>
      <w:pPr>
        <w:pStyle w:val="ListParagraph"/>
        <w:numPr>
          <w:ilvl w:val="0"/>
          <w:numId w:val="2"/>
        </w:numPr>
        <w:spacing w:after="80"/>
      </w:pPr>
      <w:r>
        <w:rPr>
          <w:rFonts w:ascii="Arial" w:cs="Arial" w:eastAsia="Arial" w:hAnsi="Arial"/>
          <w:color w:val="1A1A1A"/>
          <w:sz w:val="22"/>
          <w:szCs w:val="22"/>
        </w:rPr>
        <w:t xml:space="preserve">RTO (Recovery Time Objective): 2 hours</w:t>
      </w:r>
    </w:p>
    <w:p>
      <w:pPr>
        <w:pStyle w:val="ListParagraph"/>
        <w:numPr>
          <w:ilvl w:val="0"/>
          <w:numId w:val="2"/>
        </w:numPr>
        <w:spacing w:after="80"/>
      </w:pPr>
      <w:r>
        <w:rPr>
          <w:rFonts w:ascii="Arial" w:cs="Arial" w:eastAsia="Arial" w:hAnsi="Arial"/>
          <w:color w:val="1A1A1A"/>
          <w:sz w:val="22"/>
          <w:szCs w:val="22"/>
        </w:rPr>
        <w:t xml:space="preserve">RPO (Recovery Point Objective): 1 hour (hourly RDS snapshots)</w:t>
      </w:r>
    </w:p>
    <w:p>
      <w:pPr>
        <w:pStyle w:val="ListParagraph"/>
        <w:numPr>
          <w:ilvl w:val="0"/>
          <w:numId w:val="2"/>
        </w:numPr>
        <w:spacing w:after="80"/>
      </w:pPr>
      <w:r>
        <w:rPr>
          <w:rFonts w:ascii="Arial" w:cs="Arial" w:eastAsia="Arial" w:hAnsi="Arial"/>
          <w:color w:val="1A1A1A"/>
          <w:sz w:val="22"/>
          <w:szCs w:val="22"/>
        </w:rPr>
        <w:t xml:space="preserve">Multi-AZ RDS deployment for automatic failover</w:t>
      </w:r>
    </w:p>
    <w:p>
      <w:pPr>
        <w:pStyle w:val="ListParagraph"/>
        <w:numPr>
          <w:ilvl w:val="0"/>
          <w:numId w:val="2"/>
        </w:numPr>
        <w:spacing w:after="80"/>
      </w:pPr>
      <w:r>
        <w:rPr>
          <w:rFonts w:ascii="Arial" w:cs="Arial" w:eastAsia="Arial" w:hAnsi="Arial"/>
          <w:color w:val="1A1A1A"/>
          <w:sz w:val="22"/>
          <w:szCs w:val="22"/>
        </w:rPr>
        <w:t xml:space="preserve">Blue/green deployment strategy — instant rollback by switching load balancer target group</w:t>
      </w:r>
    </w:p>
    <w:p>
      <w:pPr>
        <w:spacing w:after="80"/>
      </w:pPr>
      <w:r>
        <w:t xml:space="preserve"/>
      </w:r>
    </w:p>
    <w:p>
      <w:r>
        <w:br w:type="page"/>
      </w:r>
    </w:p>
    <w:p>
      <w:pPr>
        <w:pStyle w:val="Heading1"/>
        <w:pBdr>
          <w:bottom w:val="single" w:color="1B7F79" w:sz="6" w:space="4"/>
        </w:pBdr>
        <w:spacing w:after="160" w:before="360"/>
      </w:pPr>
      <w:r>
        <w:rPr>
          <w:rFonts w:ascii="Arial" w:cs="Arial" w:eastAsia="Arial" w:hAnsi="Arial"/>
          <w:b/>
          <w:bCs/>
          <w:color w:val="0D1B2A"/>
          <w:sz w:val="36"/>
          <w:szCs w:val="36"/>
        </w:rPr>
        <w:t xml:space="preserve">11. Pre-launch Checklist</w:t>
      </w:r>
    </w:p>
    <w:p>
      <w:pPr>
        <w:pStyle w:val="Heading2"/>
        <w:spacing w:after="120" w:before="280"/>
      </w:pPr>
      <w:r>
        <w:rPr>
          <w:rFonts w:ascii="Arial" w:cs="Arial" w:eastAsia="Arial" w:hAnsi="Arial"/>
          <w:b/>
          <w:bCs/>
          <w:color w:val="1B7F79"/>
          <w:sz w:val="28"/>
          <w:szCs w:val="28"/>
        </w:rPr>
        <w:t xml:space="preserve">Legal &amp; compliance</w:t>
      </w:r>
    </w:p>
    <w:p>
      <w:pPr>
        <w:pStyle w:val="ListParagraph"/>
        <w:numPr>
          <w:ilvl w:val="0"/>
          <w:numId w:val="2"/>
        </w:numPr>
        <w:spacing w:after="80"/>
      </w:pPr>
      <w:r>
        <w:rPr>
          <w:rFonts w:ascii="Arial" w:cs="Arial" w:eastAsia="Arial" w:hAnsi="Arial"/>
          <w:color w:val="1A1A1A"/>
          <w:sz w:val="22"/>
          <w:szCs w:val="22"/>
        </w:rPr>
        <w:t xml:space="preserve">Register Opas as data controller with Finnish Data Protection Ombudsman (Tietosuojavaltuutettu)</w:t>
      </w:r>
    </w:p>
    <w:p>
      <w:pPr>
        <w:pStyle w:val="ListParagraph"/>
        <w:numPr>
          <w:ilvl w:val="0"/>
          <w:numId w:val="2"/>
        </w:numPr>
        <w:spacing w:after="80"/>
      </w:pPr>
      <w:r>
        <w:rPr>
          <w:rFonts w:ascii="Arial" w:cs="Arial" w:eastAsia="Arial" w:hAnsi="Arial"/>
          <w:color w:val="1A1A1A"/>
          <w:sz w:val="22"/>
          <w:szCs w:val="22"/>
        </w:rPr>
        <w:t xml:space="preserve">Sign DPA with Anthropic (Claude API)</w:t>
      </w:r>
    </w:p>
    <w:p>
      <w:pPr>
        <w:pStyle w:val="ListParagraph"/>
        <w:numPr>
          <w:ilvl w:val="0"/>
          <w:numId w:val="2"/>
        </w:numPr>
        <w:spacing w:after="80"/>
      </w:pPr>
      <w:r>
        <w:rPr>
          <w:rFonts w:ascii="Arial" w:cs="Arial" w:eastAsia="Arial" w:hAnsi="Arial"/>
          <w:color w:val="1A1A1A"/>
          <w:sz w:val="22"/>
          <w:szCs w:val="22"/>
        </w:rPr>
        <w:t xml:space="preserve">Sign DPA with OpenAI (Embeddings API)</w:t>
      </w:r>
    </w:p>
    <w:p>
      <w:pPr>
        <w:pStyle w:val="ListParagraph"/>
        <w:numPr>
          <w:ilvl w:val="0"/>
          <w:numId w:val="2"/>
        </w:numPr>
        <w:spacing w:after="80"/>
      </w:pPr>
      <w:r>
        <w:rPr>
          <w:rFonts w:ascii="Arial" w:cs="Arial" w:eastAsia="Arial" w:hAnsi="Arial"/>
          <w:color w:val="1A1A1A"/>
          <w:sz w:val="22"/>
          <w:szCs w:val="22"/>
        </w:rPr>
        <w:t xml:space="preserve">Publish privacy notice in Finnish, Swedish, and English</w:t>
      </w:r>
    </w:p>
    <w:p>
      <w:pPr>
        <w:pStyle w:val="ListParagraph"/>
        <w:numPr>
          <w:ilvl w:val="0"/>
          <w:numId w:val="2"/>
        </w:numPr>
        <w:spacing w:after="80"/>
      </w:pPr>
      <w:r>
        <w:rPr>
          <w:rFonts w:ascii="Arial" w:cs="Arial" w:eastAsia="Arial" w:hAnsi="Arial"/>
          <w:color w:val="1A1A1A"/>
          <w:sz w:val="22"/>
          <w:szCs w:val="22"/>
        </w:rPr>
        <w:t xml:space="preserve">Publish terms of service</w:t>
      </w:r>
    </w:p>
    <w:p>
      <w:pPr>
        <w:pStyle w:val="ListParagraph"/>
        <w:numPr>
          <w:ilvl w:val="0"/>
          <w:numId w:val="2"/>
        </w:numPr>
        <w:spacing w:after="80"/>
      </w:pPr>
      <w:r>
        <w:rPr>
          <w:rFonts w:ascii="Arial" w:cs="Arial" w:eastAsia="Arial" w:hAnsi="Arial"/>
          <w:color w:val="1A1A1A"/>
          <w:sz w:val="22"/>
          <w:szCs w:val="22"/>
        </w:rPr>
        <w:t xml:space="preserve">Appoint Data Protection Officer or DPO contact</w:t>
      </w:r>
    </w:p>
    <w:p>
      <w:pPr>
        <w:pStyle w:val="ListParagraph"/>
        <w:numPr>
          <w:ilvl w:val="0"/>
          <w:numId w:val="2"/>
        </w:numPr>
        <w:spacing w:after="80"/>
      </w:pPr>
      <w:r>
        <w:rPr>
          <w:rFonts w:ascii="Arial" w:cs="Arial" w:eastAsia="Arial" w:hAnsi="Arial"/>
          <w:color w:val="1A1A1A"/>
          <w:sz w:val="22"/>
          <w:szCs w:val="22"/>
        </w:rPr>
        <w:t xml:space="preserve">Confirm all infrastructure is in EU region</w:t>
      </w:r>
    </w:p>
    <w:p>
      <w:pPr>
        <w:spacing w:after="80"/>
      </w:pPr>
      <w:r>
        <w:t xml:space="preserve"/>
      </w:r>
    </w:p>
    <w:p>
      <w:pPr>
        <w:pStyle w:val="Heading2"/>
        <w:spacing w:after="120" w:before="280"/>
      </w:pPr>
      <w:r>
        <w:rPr>
          <w:rFonts w:ascii="Arial" w:cs="Arial" w:eastAsia="Arial" w:hAnsi="Arial"/>
          <w:b/>
          <w:bCs/>
          <w:color w:val="1B7F79"/>
          <w:sz w:val="28"/>
          <w:szCs w:val="28"/>
        </w:rPr>
        <w:t xml:space="preserve">Security</w:t>
      </w:r>
    </w:p>
    <w:p>
      <w:pPr>
        <w:pStyle w:val="ListParagraph"/>
        <w:numPr>
          <w:ilvl w:val="0"/>
          <w:numId w:val="2"/>
        </w:numPr>
        <w:spacing w:after="80"/>
      </w:pPr>
      <w:r>
        <w:rPr>
          <w:rFonts w:ascii="Arial" w:cs="Arial" w:eastAsia="Arial" w:hAnsi="Arial"/>
          <w:color w:val="1A1A1A"/>
          <w:sz w:val="22"/>
          <w:szCs w:val="22"/>
        </w:rPr>
        <w:t xml:space="preserve">Penetration test by external security firm</w:t>
      </w:r>
    </w:p>
    <w:p>
      <w:pPr>
        <w:pStyle w:val="ListParagraph"/>
        <w:numPr>
          <w:ilvl w:val="0"/>
          <w:numId w:val="2"/>
        </w:numPr>
        <w:spacing w:after="80"/>
      </w:pPr>
      <w:r>
        <w:rPr>
          <w:rFonts w:ascii="Arial" w:cs="Arial" w:eastAsia="Arial" w:hAnsi="Arial"/>
          <w:color w:val="1A1A1A"/>
          <w:sz w:val="22"/>
          <w:szCs w:val="22"/>
        </w:rPr>
        <w:t xml:space="preserve">Presidio PII pipeline validated against test corpus of real (anonymised) Finnish government letter types</w:t>
      </w:r>
    </w:p>
    <w:p>
      <w:pPr>
        <w:pStyle w:val="ListParagraph"/>
        <w:numPr>
          <w:ilvl w:val="0"/>
          <w:numId w:val="2"/>
        </w:numPr>
        <w:spacing w:after="80"/>
      </w:pPr>
      <w:r>
        <w:rPr>
          <w:rFonts w:ascii="Arial" w:cs="Arial" w:eastAsia="Arial" w:hAnsi="Arial"/>
          <w:color w:val="1A1A1A"/>
          <w:sz w:val="22"/>
          <w:szCs w:val="22"/>
        </w:rPr>
        <w:t xml:space="preserve">JWT rotation and revocation tested</w:t>
      </w:r>
    </w:p>
    <w:p>
      <w:pPr>
        <w:pStyle w:val="ListParagraph"/>
        <w:numPr>
          <w:ilvl w:val="0"/>
          <w:numId w:val="2"/>
        </w:numPr>
        <w:spacing w:after="80"/>
      </w:pPr>
      <w:r>
        <w:rPr>
          <w:rFonts w:ascii="Arial" w:cs="Arial" w:eastAsia="Arial" w:hAnsi="Arial"/>
          <w:color w:val="1A1A1A"/>
          <w:sz w:val="22"/>
          <w:szCs w:val="22"/>
        </w:rPr>
        <w:t xml:space="preserve">Rate limiting validated under load</w:t>
      </w:r>
    </w:p>
    <w:p>
      <w:pPr>
        <w:pStyle w:val="ListParagraph"/>
        <w:numPr>
          <w:ilvl w:val="0"/>
          <w:numId w:val="2"/>
        </w:numPr>
        <w:spacing w:after="80"/>
      </w:pPr>
      <w:r>
        <w:rPr>
          <w:rFonts w:ascii="Arial" w:cs="Arial" w:eastAsia="Arial" w:hAnsi="Arial"/>
          <w:color w:val="1A1A1A"/>
          <w:sz w:val="22"/>
          <w:szCs w:val="22"/>
        </w:rPr>
        <w:t xml:space="preserve">GDPR erasure flow end-to-end tested (confirm pgvector embeddings are deleted)</w:t>
      </w:r>
    </w:p>
    <w:p>
      <w:pPr>
        <w:spacing w:after="80"/>
      </w:pPr>
      <w:r>
        <w:t xml:space="preserve"/>
      </w:r>
    </w:p>
    <w:p>
      <w:pPr>
        <w:pStyle w:val="Heading2"/>
        <w:spacing w:after="120" w:before="280"/>
      </w:pPr>
      <w:r>
        <w:rPr>
          <w:rFonts w:ascii="Arial" w:cs="Arial" w:eastAsia="Arial" w:hAnsi="Arial"/>
          <w:b/>
          <w:bCs/>
          <w:color w:val="1B7F79"/>
          <w:sz w:val="28"/>
          <w:szCs w:val="28"/>
        </w:rPr>
        <w:t xml:space="preserve">Product</w:t>
      </w:r>
    </w:p>
    <w:p>
      <w:pPr>
        <w:pStyle w:val="ListParagraph"/>
        <w:numPr>
          <w:ilvl w:val="0"/>
          <w:numId w:val="2"/>
        </w:numPr>
        <w:spacing w:after="80"/>
      </w:pPr>
      <w:r>
        <w:rPr>
          <w:rFonts w:ascii="Arial" w:cs="Arial" w:eastAsia="Arial" w:hAnsi="Arial"/>
          <w:color w:val="1A1A1A"/>
          <w:sz w:val="22"/>
          <w:szCs w:val="22"/>
        </w:rPr>
        <w:t xml:space="preserve">App Store (iOS) and Google Play submission completed</w:t>
      </w:r>
    </w:p>
    <w:p>
      <w:pPr>
        <w:pStyle w:val="ListParagraph"/>
        <w:numPr>
          <w:ilvl w:val="0"/>
          <w:numId w:val="2"/>
        </w:numPr>
        <w:spacing w:after="80"/>
      </w:pPr>
      <w:r>
        <w:rPr>
          <w:rFonts w:ascii="Arial" w:cs="Arial" w:eastAsia="Arial" w:hAnsi="Arial"/>
          <w:color w:val="1A1A1A"/>
          <w:sz w:val="22"/>
          <w:szCs w:val="22"/>
        </w:rPr>
        <w:t xml:space="preserve">EAS Build production certificates configured</w:t>
      </w:r>
    </w:p>
    <w:p>
      <w:pPr>
        <w:pStyle w:val="ListParagraph"/>
        <w:numPr>
          <w:ilvl w:val="0"/>
          <w:numId w:val="2"/>
        </w:numPr>
        <w:spacing w:after="80"/>
      </w:pPr>
      <w:r>
        <w:rPr>
          <w:rFonts w:ascii="Arial" w:cs="Arial" w:eastAsia="Arial" w:hAnsi="Arial"/>
          <w:color w:val="1A1A1A"/>
          <w:sz w:val="22"/>
          <w:szCs w:val="22"/>
        </w:rPr>
        <w:t xml:space="preserve">Stripe production keys live and webhook endpoints confirmed</w:t>
      </w:r>
    </w:p>
    <w:p>
      <w:pPr>
        <w:pStyle w:val="ListParagraph"/>
        <w:numPr>
          <w:ilvl w:val="0"/>
          <w:numId w:val="2"/>
        </w:numPr>
        <w:spacing w:after="80"/>
      </w:pPr>
      <w:r>
        <w:rPr>
          <w:rFonts w:ascii="Arial" w:cs="Arial" w:eastAsia="Arial" w:hAnsi="Arial"/>
          <w:color w:val="1A1A1A"/>
          <w:sz w:val="22"/>
          <w:szCs w:val="22"/>
        </w:rPr>
        <w:t xml:space="preserve">Push notification certificates configured for iOS and Android</w:t>
      </w:r>
    </w:p>
    <w:p>
      <w:pPr>
        <w:pStyle w:val="ListParagraph"/>
        <w:numPr>
          <w:ilvl w:val="0"/>
          <w:numId w:val="2"/>
        </w:numPr>
        <w:spacing w:after="80"/>
      </w:pPr>
      <w:r>
        <w:rPr>
          <w:rFonts w:ascii="Arial" w:cs="Arial" w:eastAsia="Arial" w:hAnsi="Arial"/>
          <w:color w:val="1A1A1A"/>
          <w:sz w:val="22"/>
          <w:szCs w:val="22"/>
        </w:rPr>
        <w:t xml:space="preserve">Finnish public holiday calendar loaded for current year + next 2 years</w:t>
      </w:r>
    </w:p>
    <w:p>
      <w:pPr>
        <w:pStyle w:val="ListParagraph"/>
        <w:numPr>
          <w:ilvl w:val="0"/>
          <w:numId w:val="2"/>
        </w:numPr>
        <w:spacing w:after="80"/>
      </w:pPr>
      <w:r>
        <w:rPr>
          <w:rFonts w:ascii="Arial" w:cs="Arial" w:eastAsia="Arial" w:hAnsi="Arial"/>
          <w:color w:val="1A1A1A"/>
          <w:sz w:val="22"/>
          <w:szCs w:val="22"/>
        </w:rPr>
        <w:t xml:space="preserve">Knowledge base (Kela, Vero, Migri, Suomi.fi) embeddings indexed</w:t>
      </w:r>
    </w:p>
    <w:p>
      <w:pPr>
        <w:pStyle w:val="ListParagraph"/>
        <w:numPr>
          <w:ilvl w:val="0"/>
          <w:numId w:val="2"/>
        </w:numPr>
        <w:spacing w:after="80"/>
      </w:pPr>
      <w:r>
        <w:rPr>
          <w:rFonts w:ascii="Arial" w:cs="Arial" w:eastAsia="Arial" w:hAnsi="Arial"/>
          <w:color w:val="1A1A1A"/>
          <w:sz w:val="22"/>
          <w:szCs w:val="22"/>
        </w:rPr>
        <w:t xml:space="preserve">All three language strings (EN/FI/SV) reviewed by native speakers</w:t>
      </w:r>
    </w:p>
    <w:p>
      <w:pPr>
        <w:spacing w:after="80"/>
      </w:pPr>
      <w:r>
        <w:t xml:space="preserve"/>
      </w:r>
    </w:p>
    <w:p>
      <w:pPr>
        <w:pStyle w:val="Heading2"/>
        <w:spacing w:after="120" w:before="280"/>
      </w:pPr>
      <w:r>
        <w:rPr>
          <w:rFonts w:ascii="Arial" w:cs="Arial" w:eastAsia="Arial" w:hAnsi="Arial"/>
          <w:b/>
          <w:bCs/>
          <w:color w:val="1B7F79"/>
          <w:sz w:val="28"/>
          <w:szCs w:val="28"/>
        </w:rPr>
        <w:t xml:space="preserve">Operations</w:t>
      </w:r>
    </w:p>
    <w:p>
      <w:pPr>
        <w:pStyle w:val="ListParagraph"/>
        <w:numPr>
          <w:ilvl w:val="0"/>
          <w:numId w:val="2"/>
        </w:numPr>
        <w:spacing w:after="80"/>
      </w:pPr>
      <w:r>
        <w:rPr>
          <w:rFonts w:ascii="Arial" w:cs="Arial" w:eastAsia="Arial" w:hAnsi="Arial"/>
          <w:color w:val="1A1A1A"/>
          <w:sz w:val="22"/>
          <w:szCs w:val="22"/>
        </w:rPr>
        <w:t xml:space="preserve">Grafana dashboard with decode latency, LLM cost, queue depth, active subscriptions</w:t>
      </w:r>
    </w:p>
    <w:p>
      <w:pPr>
        <w:pStyle w:val="ListParagraph"/>
        <w:numPr>
          <w:ilvl w:val="0"/>
          <w:numId w:val="2"/>
        </w:numPr>
        <w:spacing w:after="80"/>
      </w:pPr>
      <w:r>
        <w:rPr>
          <w:rFonts w:ascii="Arial" w:cs="Arial" w:eastAsia="Arial" w:hAnsi="Arial"/>
          <w:color w:val="1A1A1A"/>
          <w:sz w:val="22"/>
          <w:szCs w:val="22"/>
        </w:rPr>
        <w:t xml:space="preserve">Sentry project created for React Native and Spring Boot</w:t>
      </w:r>
    </w:p>
    <w:p>
      <w:pPr>
        <w:pStyle w:val="ListParagraph"/>
        <w:numPr>
          <w:ilvl w:val="0"/>
          <w:numId w:val="2"/>
        </w:numPr>
        <w:spacing w:after="80"/>
      </w:pPr>
      <w:r>
        <w:rPr>
          <w:rFonts w:ascii="Arial" w:cs="Arial" w:eastAsia="Arial" w:hAnsi="Arial"/>
          <w:color w:val="1A1A1A"/>
          <w:sz w:val="22"/>
          <w:szCs w:val="22"/>
        </w:rPr>
        <w:t xml:space="preserve">PagerDuty escalation policy configured</w:t>
      </w:r>
    </w:p>
    <w:p>
      <w:pPr>
        <w:pStyle w:val="ListParagraph"/>
        <w:numPr>
          <w:ilvl w:val="0"/>
          <w:numId w:val="2"/>
        </w:numPr>
        <w:spacing w:after="80"/>
      </w:pPr>
      <w:r>
        <w:rPr>
          <w:rFonts w:ascii="Arial" w:cs="Arial" w:eastAsia="Arial" w:hAnsi="Arial"/>
          <w:color w:val="1A1A1A"/>
          <w:sz w:val="22"/>
          <w:szCs w:val="22"/>
        </w:rPr>
        <w:t xml:space="preserve">Runbook written for: LLM API outage, database failover, Stripe webhook failures</w:t>
      </w:r>
    </w:p>
    <w:p>
      <w:pPr>
        <w:pStyle w:val="ListParagraph"/>
        <w:numPr>
          <w:ilvl w:val="0"/>
          <w:numId w:val="2"/>
        </w:numPr>
        <w:spacing w:after="80"/>
      </w:pPr>
      <w:r>
        <w:rPr>
          <w:rFonts w:ascii="Arial" w:cs="Arial" w:eastAsia="Arial" w:hAnsi="Arial"/>
          <w:color w:val="1A1A1A"/>
          <w:sz w:val="22"/>
          <w:szCs w:val="22"/>
        </w:rPr>
        <w:t xml:space="preserve">On-call rotation defined</w:t>
      </w:r>
    </w:p>
    <w:p>
      <w:pPr>
        <w:spacing w:after="80"/>
      </w:pPr>
      <w:r>
        <w:t xml:space="preserve"/>
      </w:r>
    </w:p>
    <w:p>
      <w:pPr>
        <w:pBdr>
          <w:top w:val="none"/>
          <w:left w:val="single" w:color="1B7F79" w:sz="16" w:space="8"/>
          <w:bottom w:val="none"/>
          <w:right w:val="none"/>
        </w:pBdr>
        <w:shd w:fill="E8F5F4" w:val="clear"/>
        <w:spacing w:after="120" w:before="80"/>
        <w:ind w:left="240"/>
      </w:pPr>
      <w:r>
        <w:rPr>
          <w:rFonts w:ascii="Arial" w:cs="Arial" w:eastAsia="Arial" w:hAnsi="Arial"/>
          <w:b/>
          <w:bCs/>
          <w:color w:val="1B7F79"/>
          <w:sz w:val="20"/>
          <w:szCs w:val="20"/>
        </w:rPr>
        <w:t xml:space="preserve">Go-live recommendation: </w:t>
      </w:r>
      <w:r>
        <w:rPr>
          <w:rFonts w:ascii="Arial" w:cs="Arial" w:eastAsia="Arial" w:hAnsi="Arial"/>
          <w:color w:val="1A1A1A"/>
          <w:sz w:val="20"/>
          <w:szCs w:val="20"/>
        </w:rPr>
        <w:t xml:space="preserve">Soft-launch to a single university (e.g. Aalto University international students Facebook group) before broad release. This limits exposure during the initial stabilisation period and generates real-world Finnish document diversity for improving the decode pipeline.</w:t>
      </w:r>
    </w:p>
    <w:p>
      <w:pPr>
        <w:spacing w:after="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F79" w:sz="4" w:space="4"/>
      </w:pBdr>
      <w:tabs>
        <w:tab w:val="right" w:pos="9026"/>
      </w:tabs>
      <w:spacing w:before="0"/>
    </w:pPr>
    <w:r>
      <w:rPr>
        <w:rFonts w:ascii="Arial" w:cs="Arial" w:eastAsia="Arial" w:hAnsi="Arial"/>
        <w:color w:val="5C5C5C"/>
        <w:sz w:val="18"/>
        <w:szCs w:val="18"/>
      </w:rPr>
      <w:t xml:space="preserve">© 2026 Opas. All rights reserved.</w:t>
    </w:r>
    <w:r>
      <w:rPr>
        <w:rFonts w:ascii="Arial" w:cs="Arial" w:eastAsia="Arial" w:hAnsi="Arial"/>
        <w:sz w:val="18"/>
        <w:szCs w:val="18"/>
      </w:rPr>
      <w:t xml:space="preserve">	</w:t>
    </w:r>
    <w:r>
      <w:rPr>
        <w:rFonts w:ascii="Arial" w:cs="Arial" w:eastAsia="Arial" w:hAnsi="Arial"/>
        <w:color w:val="5C5C5C"/>
        <w:sz w:val="18"/>
        <w:szCs w:val="18"/>
      </w:rPr>
      <w:t xml:space="preserve">Page </w:t>
    </w:r>
    <w:r>
      <w:rPr>
        <w:rFonts w:ascii="Arial" w:cs="Arial" w:eastAsia="Arial" w:hAnsi="Arial"/>
        <w:color w:val="5C5C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79" w:sz="4" w:space="4"/>
      </w:pBdr>
      <w:spacing w:after="0"/>
    </w:pPr>
    <w:r>
      <w:rPr>
        <w:rFonts w:ascii="Arial" w:cs="Arial" w:eastAsia="Arial" w:hAnsi="Arial"/>
        <w:color w:val="5C5C5C"/>
        <w:sz w:val="18"/>
        <w:szCs w:val="18"/>
      </w:rPr>
      <w:t xml:space="preserve">Opas Platform — Confidential Technical Documentation</w:t>
    </w:r>
    <w:r>
      <w:rPr>
        <w:rFonts w:ascii="Arial" w:cs="Arial" w:eastAsia="Arial" w:hAnsi="Arial"/>
        <w:color w:val="5C5C5C"/>
        <w:sz w:val="18"/>
        <w:szCs w:val="18"/>
      </w:rPr>
      <w:t xml:space="preserve">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7F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2026-05-06T21:17:01.288Z</dcterms:created>
  <dcterms:modified xsi:type="dcterms:W3CDTF">2026-05-06T21:17:01.303Z</dcterms:modified>
</cp:coreProperties>
</file>

<file path=docProps/custom.xml><?xml version="1.0" encoding="utf-8"?>
<Properties xmlns="http://schemas.openxmlformats.org/officeDocument/2006/custom-properties" xmlns:vt="http://schemas.openxmlformats.org/officeDocument/2006/docPropsVTypes"/>
</file>