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8"/>
        </w:rPr>
        <w:t>Northwind Life &amp; Wealth</w:t>
      </w:r>
    </w:p>
    <w:p>
      <w:r>
        <w:rPr>
          <w:i w:val="0"/>
          <w:sz w:val="24"/>
        </w:rPr>
        <w:t>Retail Distribution - Quarterly Business Review - Q3 FY26</w:t>
      </w:r>
    </w:p>
    <w:p>
      <w:r>
        <w:rPr>
          <w:i/>
          <w:color w:val="993333"/>
          <w:sz w:val="18"/>
        </w:rPr>
        <w:t>FICTIONAL SAMPLE DATA - created for Copilot training. Northwind Life &amp; Wealth is not a real company and none of the figures below represent any real organisation.</w:t>
      </w:r>
    </w:p>
    <w:p>
      <w:r>
        <w:rPr>
          <w:b/>
          <w:color w:val="1F3864"/>
          <w:sz w:val="26"/>
        </w:rPr>
        <w:t>Executive summary</w:t>
      </w:r>
    </w:p>
    <w:p>
      <w:r>
        <w:rPr>
          <w:i w:val="0"/>
          <w:sz w:val="21"/>
        </w:rPr>
        <w:t>New business momentum improved through the quarter, with annualised premium equivalent (APE) of $21,040 thousand across 5,620 applications and 836 advisors. Placement rate finished at 81.7%. However, submission quality deteriorated materially: the blended not-in-good-order (NIGO) rate rose to 11.2%, up from 9.6% in the prior quarter, and the deterioration is heavily concentrated in one region.</w:t>
      </w:r>
    </w:p>
    <w:p>
      <w:r>
        <w:rPr>
          <w:b/>
          <w:color w:val="1F3864"/>
          <w:sz w:val="26"/>
        </w:rPr>
        <w:t>Performance by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Region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Applications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Placed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Placement %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NIGO %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APE ($000)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Atlantic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1,240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1,041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84.0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9.2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4,820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Central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1,685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1,432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85.0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6,910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Western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980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662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67.6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22.4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2,740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Northern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85.2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8.9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2,180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Pacific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1,105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934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84.5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9.7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4,390</w:t>
            </w:r>
          </w:p>
        </w:tc>
      </w:tr>
    </w:tbl>
    <w:p>
      <w:r>
        <w:rPr>
          <w:b/>
          <w:color w:val="1F3864"/>
          <w:sz w:val="26"/>
        </w:rPr>
        <w:t>What changed this quarter</w:t>
      </w:r>
    </w:p>
    <w:p>
      <w:pPr>
        <w:pStyle w:val="ListBullet"/>
      </w:pPr>
      <w:r>
        <w:t>APE grew month over month across the quarter, from $4,180K in May to $5,050K in July - a 20.8% increase.</w:t>
      </w:r>
    </w:p>
    <w:p>
      <w:pPr>
        <w:pStyle w:val="ListBullet"/>
      </w:pPr>
      <w:r>
        <w:t>Western region NIGO rate more than doubled, from 10.1% in the prior quarter to 22.4%, against a book average of 11.2%.</w:t>
      </w:r>
    </w:p>
    <w:p>
      <w:pPr>
        <w:pStyle w:val="ListBullet"/>
      </w:pPr>
      <w:r>
        <w:t>Western average cycle time is 19.8 days, roughly 8 days longer than the next slowest region.</w:t>
      </w:r>
    </w:p>
    <w:p>
      <w:pPr>
        <w:pStyle w:val="ListBullet"/>
      </w:pPr>
      <w:r>
        <w:t>Advisor activation declined from 72.1% in May to 68.2% in July, the third consecutive monthly decline.</w:t>
      </w:r>
    </w:p>
    <w:p>
      <w:r>
        <w:rPr>
          <w:b/>
          <w:color w:val="1F3864"/>
          <w:sz w:val="26"/>
        </w:rPr>
        <w:t>Submission quality detail</w:t>
      </w:r>
    </w:p>
    <w:p>
      <w:r>
        <w:rPr>
          <w:i w:val="0"/>
          <w:sz w:val="21"/>
        </w:rPr>
        <w:t>Across the book, the top five NIGO reasons account for 94.2% of all rejected submissions. Every one of the top five has been assessed as addressable through either a forms change or targeted advisor training.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Reason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% of NIGO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Missing signature / date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34.1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Incomplete medical questionnaire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224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24.5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Beneficiary details incomplete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141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15.4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Payment details mismatch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10.7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Illustration not attached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9.5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Other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5.8</w:t>
            </w:r>
          </w:p>
        </w:tc>
      </w:tr>
    </w:tbl>
    <w:p>
      <w:r>
        <w:rPr>
          <w:b/>
          <w:color w:val="1F3864"/>
          <w:sz w:val="26"/>
        </w:rPr>
        <w:t>Open questions for the leadership team</w:t>
      </w:r>
    </w:p>
    <w:p>
      <w:pPr>
        <w:pStyle w:val="ListBullet"/>
      </w:pPr>
      <w:r>
        <w:t>Western region onboarded 34 new advisors in May following the branch consolidation. Is the NIGO spike a training gap rather than a process failure?</w:t>
      </w:r>
    </w:p>
    <w:p>
      <w:pPr>
        <w:pStyle w:val="ListBullet"/>
      </w:pPr>
      <w:r>
        <w:t>Should the forms change addressing missing signatures be prioritised ahead of the planned Q4 release?</w:t>
      </w:r>
    </w:p>
    <w:p>
      <w:pPr>
        <w:pStyle w:val="ListBullet"/>
      </w:pPr>
      <w:r>
        <w:t>Advisor activation has declined three months running while APE has grown - is growth concentrating in fewer advisors?</w:t>
      </w:r>
    </w:p>
    <w:p>
      <w:r>
        <w:rPr>
          <w:b/>
          <w:color w:val="1F3864"/>
          <w:sz w:val="26"/>
        </w:rPr>
        <w:t>Recommended next steps</w:t>
      </w:r>
    </w:p>
    <w:p>
      <w:pPr>
        <w:pStyle w:val="ListBullet"/>
      </w:pPr>
      <w:r>
        <w:t>Commission a root-cause review of Western region submission quality, reporting back within three weeks.</w:t>
      </w:r>
    </w:p>
    <w:p>
      <w:pPr>
        <w:pStyle w:val="ListBullet"/>
      </w:pPr>
      <w:r>
        <w:t>Extend the existing submission-quality training module to all advisors onboarded in the last two quarters.</w:t>
      </w:r>
    </w:p>
    <w:p>
      <w:pPr>
        <w:pStyle w:val="ListBullet"/>
      </w:pPr>
      <w:r>
        <w:t>Bring forward the forms change covering signature and beneficiary fields, which together account for 49.5% of NIGO volume.</w:t>
      </w:r>
    </w:p>
    <w:p>
      <w:r>
        <w:rPr>
          <w:i w:val="0"/>
          <w:sz w:val="21"/>
        </w:rPr>
      </w:r>
    </w:p>
    <w:p>
      <w:r>
        <w:rPr>
          <w:i/>
          <w:color w:val="7F7F7F"/>
          <w:sz w:val="17"/>
        </w:rPr>
        <w:t>Prepared by Retail Distribution Business Management - Northwind Life &amp; Wealth - FICTIONAL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