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4.0</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29/11/2013</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in Technical requirements T3.1, T17.1, T47.1, T60.1,T70.1.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“Amount Lower Limit” is changed to “Minimum Transaction Value”</w:t>
            </w:r>
          </w:p>
          <w:p w:rsidR="00000000" w:rsidDel="00000000" w:rsidP="00000000" w:rsidRDefault="00000000" w:rsidRPr="00000000" w14:paraId="0000003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F29, F32, F33, F36.</w:t>
              <w:tab/>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Balance Enquiry, Account No changed to Drop down for Customer in section 3.1.</w:t>
            </w: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29/11/2013</w:t>
            </w:r>
          </w:p>
        </w:tc>
      </w:tr>
    </w:tbl>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7">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9">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81">
      <w:pPr>
        <w:pStyle w:val="Heading2"/>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9">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E">
      <w:pPr>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F">
      <w:pPr>
        <w:widowControl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C">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D">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5">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7">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9">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B">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C">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http://demo.guru99.com/V4/sinkministatement.php?CUSTOMER_ID=68195&amp;PASSWORD=1234!&amp;Account_No=1</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0A">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B">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http://demo.guru99.com/V4/sinkbalanceenquiry.php?CUSTOMER_ID=68195&amp;PASSWORD=1234!&amp;Account_No=</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15B">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C">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6">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E">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F">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0">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1">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2">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5">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6">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7">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8">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9">
      <w:pPr>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C">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 (Drop down for Customer)</w:t>
      </w:r>
    </w:p>
    <w:p w:rsidR="00000000" w:rsidDel="00000000" w:rsidP="00000000" w:rsidRDefault="00000000" w:rsidRPr="00000000" w14:paraId="000001AD">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E">
      <w:pPr>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1">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2">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3">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6">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7">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8">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9">
      <w:pPr>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Transaction Value</w:t>
      </w:r>
    </w:p>
    <w:p w:rsidR="00000000" w:rsidDel="00000000" w:rsidP="00000000" w:rsidRDefault="00000000" w:rsidRPr="00000000" w14:paraId="000001BA">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B">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C">
      <w:pPr>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1">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3">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4">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C">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D">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E">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F">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0">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3">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6">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7">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A">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D">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E">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9">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A">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B">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C">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D">
      <w:pPr>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A">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B">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D">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1">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B">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D">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E">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1">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3">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4">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2">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3">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B">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D">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F">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2"/>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5">
      <w:pPr>
        <w:pStyle w:val="Heading1"/>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E">
      <w:pPr>
        <w:pStyle w:val="Heading2"/>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4/sinkministatement.php?CUSTOMER_ID=68195&amp;PASSWORD=1234!&amp;Account_No=1" TargetMode="External"/><Relationship Id="rId7" Type="http://schemas.openxmlformats.org/officeDocument/2006/relationships/hyperlink" Target="http://demo.guru99.com/V4/sinkbalanceenquiry.php?CUSTOMER_ID=68195&amp;PASSWORD=1234!&amp;Account_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