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Ecommerce Website Edition v1.21-EN</w:t>
            </w:r>
            <w:proofErr w:type="spellStart"/>
            <w:r>
              <w:rPr>
                <w:rFonts w:ascii="Garamond" w:hAnsi="Garamond"/>
                <w:b/>
                <w:color w:val="000090"/>
                <w:sz w:val="32"/>
                <w:szCs w:val="32"/>
              </w:rPr>
            </w:r>
            <w:r w:rsidR="006328AE">
              <w:rPr>
                <w:rFonts w:ascii="Garamond" w:hAnsi="Garamond"/>
                <w:b/>
                <w:color w:val="000090"/>
                <w:sz w:val="32"/>
                <w:szCs w:val="32"/>
              </w:rPr>
            </w:r>
            <w:proofErr w:type="spellEnd"/>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Author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Project Leaders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Acknowledgments</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Playgen for providing an illuminating afternoon seminar on task gamification, and tartanmaker.com for the online tool to help create the card back pattern.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w:t>
            </w:r>
            <w:r w:rsidR="00321E99" w:rsidRPr="00827736">
              <w:rPr>
                <w:rFonts w:ascii="Garamond" w:hAnsi="Garamond"/>
                <w:sz w:val="18"/>
                <w:szCs w:val="18"/>
              </w:rPr>
              <w:t>Oana Cornea and other participants at the AppSec EU 2015 project summit for their help in creating the demonstration video. Colin Watson as author and co-project leader with Darío De Filippis, along with other OWASP volunteers who have helped in many ways.</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OWASP does not endorse or recommend commercial products or services © 2012-2016 OWASP Foundation This document is licensed under the Creative Commons Attribution-ShareAlike 3.0 license</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Introduction</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2B9B25E9" w14:textId="53D17BBA" w:rsidR="00C4352E" w:rsidRDefault="00C4352E" w:rsidP="00C4352E">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r w:rsidR="00827F05">
              <w:rPr>
                <w:rFonts w:ascii="Garamond" w:hAnsi="Garamond"/>
                <w:sz w:val="20"/>
                <w:szCs w:val="20"/>
              </w:rPr>
            </w:r>
            <w:r>
              <w:rPr>
                <w:rFonts w:ascii="Garamond" w:hAnsi="Garamond"/>
                <w:sz w:val="20"/>
                <w:szCs w:val="20"/>
              </w:rPr>
            </w:r>
            <w:r w:rsidR="00827F05">
              <w:rPr>
                <w:rFonts w:ascii="Garamond" w:hAnsi="Garamond"/>
                <w:sz w:val="20"/>
                <w:szCs w:val="20"/>
              </w:rPr>
            </w:r>
            <w:r>
              <w:rPr>
                <w:rFonts w:ascii="Garamond" w:hAnsi="Garamond"/>
                <w:sz w:val="20"/>
                <w:szCs w:val="20"/>
              </w:rPr>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Cornucopia Ecommerce Website Edition is based the concepts and game ideas in EoP, but those have been modified to be more relevant to the types of issues ecommerce website developers encounter.</w:t>
            </w:r>
            <w:r w:rsidR="00E34E4A">
              <w:rPr>
                <w:rFonts w:ascii="Garamond" w:hAnsi="Garamond"/>
                <w:sz w:val="20"/>
                <w:szCs w:val="20"/>
              </w:rPr>
              <w:t xml:space="preserve"> </w:t>
            </w:r>
            <w:r w:rsidR="00031B7A">
              <w:rPr>
                <w:rFonts w:ascii="Garamond" w:hAnsi="Garamond"/>
                <w:sz w:val="20"/>
                <w:szCs w:val="20"/>
              </w:rPr>
              <w:t xml:space="preserve">It attempts to introduce threat-modelling ideas into development teams that use Agile methodologies, or are more focused on web application weaknesses than other types of software vulnerabilities or are not familiar with STRIDE and DREAD.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2DD0FDAF" w14:textId="06FFA29C" w:rsidR="00031B7A" w:rsidRPr="007E493F" w:rsidRDefault="00031B7A" w:rsidP="00C4352E">
            <w:pPr>
              <w:pStyle w:val="C-Head-Middle"/>
            </w:pPr>
            <w:r>
              <w:t>The card deck (pack)</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These provided five suits, and a sixth called “Cornucopia” was created for everything else:  </w:t>
            </w:r>
            <w:r w:rsidR="00827F05" w:rsidRPr="00BE665E">
              <w:rPr>
                <w:rFonts w:ascii="Garamond" w:hAnsi="Garamond"/>
                <w:sz w:val="18"/>
                <w:szCs w:val="18"/>
              </w:rPr>
            </w:r>
            <w:r w:rsidRPr="00BE665E">
              <w:rPr>
                <w:rFonts w:ascii="Garamond" w:hAnsi="Garamond"/>
                <w:sz w:val="18"/>
                <w:szCs w:val="18"/>
              </w:rPr>
            </w:r>
            <w:r w:rsidR="00827F05">
              <w:rPr>
                <w:rFonts w:ascii="Garamond" w:hAnsi="Garamond"/>
                <w:sz w:val="20"/>
                <w:szCs w:val="20"/>
              </w:rPr>
            </w:r>
            <w:r w:rsidR="00C4352E">
              <w:rPr>
                <w:rFonts w:ascii="Garamond" w:hAnsi="Garamond"/>
                <w:sz w:val="20"/>
                <w:szCs w:val="20"/>
              </w:rPr>
            </w:r>
            <w:r>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Data validation and encoding (VE)</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Authentication (AT)</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Session Management (SM)</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Authorization (AZ)</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Cryptography (CR)</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Cornucopia (C)</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Smilar to poker-playing cards, each suit contains 13 cards (Ace, 2-10, Jack, Queen and King) but, unlike EoP, there are also two Joker cards. </w:t>
            </w:r>
            <w:r w:rsidR="00C4352E">
              <w:rPr>
                <w:rFonts w:ascii="Garamond" w:hAnsi="Garamond"/>
                <w:sz w:val="20"/>
                <w:szCs w:val="20"/>
              </w:rPr>
              <w:t>The content was mainly drawn from the SCP.</w:t>
            </w:r>
          </w:p>
          <w:p w14:paraId="14A6E052" w14:textId="6C819657" w:rsidR="00C4352E" w:rsidRPr="00D6784A" w:rsidRDefault="00031B7A" w:rsidP="00C4352E">
            <w:pPr>
              <w:pStyle w:val="C-Head-Middle"/>
            </w:pPr>
            <w:r>
              <w:t>Mappings</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The other driver for Cornucopia is to link the attacks with requirements and verification techniques. </w:t>
            </w:r>
            <w:r w:rsidR="00031B7A">
              <w:rPr>
                <w:rFonts w:ascii="Garamond" w:hAnsi="Garamond"/>
                <w:sz w:val="20"/>
                <w:szCs w:val="20"/>
              </w:rPr>
              <w:t>An initial aim had been to reference CWE weakness IDs, but these proved too numerous, and instead it was decided to map each card to CAPEC software attack pattern IDs which themselves are mapped to CWEs, so the desired result is achieved.</w:t>
            </w:r>
            <w:r w:rsidR="00B5565C">
              <w:rPr>
                <w:rFonts w:ascii="Garamond" w:hAnsi="Garamond"/>
                <w:sz w:val="20"/>
                <w:szCs w:val="20"/>
              </w:rPr>
              <w:t xml:space="preserve"> </w:t>
            </w:r>
            <w:r w:rsidR="00031B7A">
              <w:rPr>
                <w:rFonts w:ascii="Garamond" w:hAnsi="Garamond"/>
                <w:sz w:val="20"/>
                <w:szCs w:val="20"/>
              </w:rPr>
              <w:t>Each card is also mapped to the 36 primary security stories in the SAFECode document, as well as to the OWASP SCP v2, ASVS v3.0.1 and AppSensor (application attack detection and response) to help teams create their own security-related stories for use in Agile processes.</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Game strategy</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Apart from the content differences, the game rules are virtually identical to those for EoP.</w:t>
            </w:r>
          </w:p>
          <w:p w14:paraId="5ACEC825" w14:textId="2B32B642" w:rsidR="00C4352E" w:rsidRPr="00E2349C" w:rsidRDefault="005870A4" w:rsidP="00C4352E">
            <w:pPr>
              <w:pStyle w:val="C-Head-Middle"/>
            </w:pPr>
            <w:r>
              <w:t>Printing the cards</w:t>
            </w:r>
          </w:p>
          <w:p w14:paraId="6E776ECC" w14:textId="77777777" w:rsidR="00E1192C" w:rsidRDefault="00C4352E" w:rsidP="00C4352E">
            <w:pPr>
              <w:spacing w:after="120"/>
              <w:rPr>
                <w:rFonts w:ascii="Garamond" w:hAnsi="Garamond"/>
                <w:sz w:val="20"/>
                <w:szCs w:val="20"/>
              </w:rPr>
            </w:pPr>
            <w:r>
              <w:rPr>
                <w:rFonts w:ascii="Garamond" w:hAnsi="Garamond"/>
                <w:sz w:val="20"/>
                <w:szCs w:val="20"/>
              </w:rPr>
              <w:t>Check the Cornucopia project page for how to obtain pre-printed decks on glossy card.</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The cards can be printed from this document in black &amp; white but are more effective in color.</w:t>
            </w:r>
            <w:r w:rsidR="00827F05">
              <w:rPr>
                <w:rFonts w:ascii="Garamond" w:hAnsi="Garamond"/>
                <w:sz w:val="20"/>
                <w:szCs w:val="20"/>
              </w:rPr>
              <w:t xml:space="preserve"> </w:t>
            </w:r>
            <w:r>
              <w:rPr>
                <w:rFonts w:ascii="Garamond" w:hAnsi="Garamond"/>
                <w:sz w:val="20"/>
                <w:szCs w:val="20"/>
              </w:rPr>
              <w:t xml:space="preserve">The cards in the later pages of this document have been laid out to fit on one type of pre-scored business A4 card sheets. </w:t>
            </w:r>
            <w:r w:rsidR="00827F05">
              <w:rPr>
                <w:rFonts w:ascii="Garamond" w:hAnsi="Garamond"/>
                <w:sz w:val="20"/>
                <w:szCs w:val="20"/>
              </w:rPr>
              <w:t xml:space="preserve"> </w:t>
            </w:r>
            <w:r>
              <w:rPr>
                <w:rFonts w:ascii="Garamond" w:hAnsi="Garamond"/>
                <w:sz w:val="20"/>
                <w:szCs w:val="20"/>
              </w:rPr>
              <w:t xml:space="preserve">This appeared to be the quickest way to initially provide to create playing cards quickly. </w:t>
            </w:r>
            <w:r w:rsidR="00827F05">
              <w:rPr>
                <w:rFonts w:ascii="Garamond" w:hAnsi="Garamond"/>
                <w:sz w:val="20"/>
                <w:szCs w:val="20"/>
              </w:rPr>
              <w:t xml:space="preserve"> </w:t>
            </w:r>
            <w:r>
              <w:rPr>
                <w:rFonts w:ascii="Garamond" w:hAnsi="Garamond"/>
                <w:sz w:val="20"/>
                <w:szCs w:val="20"/>
              </w:rPr>
              <w:t>Avery product codes C32015 and C32030 have been tested successfully, but any 10 up 85mm x 54 mm cards on A4 paper should work with a little adjustment.</w:t>
            </w:r>
            <w:r w:rsidR="00827F05">
              <w:rPr>
                <w:rFonts w:ascii="Garamond" w:hAnsi="Garamond"/>
                <w:sz w:val="20"/>
                <w:szCs w:val="20"/>
              </w:rPr>
              <w:t xml:space="preserve"> </w:t>
            </w:r>
            <w:r w:rsidR="00C4352E">
              <w:rPr>
                <w:rFonts w:ascii="Garamond" w:hAnsi="Garamond"/>
                <w:sz w:val="20"/>
                <w:szCs w:val="20"/>
              </w:rPr>
              <w:t>Other stationery suppliers like Ryman and Sigel produce similar sheets</w:t>
            </w:r>
            <w:r w:rsidR="00827F05">
              <w:rPr>
                <w:rFonts w:ascii="Garamond" w:hAnsi="Garamond"/>
                <w:sz w:val="20"/>
                <w:szCs w:val="20"/>
              </w:rPr>
              <w:t xml:space="preserve"> </w:t>
            </w:r>
            <w:r>
              <w:rPr>
                <w:rFonts w:ascii="Garamond" w:hAnsi="Garamond"/>
                <w:sz w:val="20"/>
                <w:szCs w:val="20"/>
              </w:rPr>
              <w:t>These card sheets are not inexpensive, so care should be taken in deciding what to print and using what media and printer type.</w:t>
            </w:r>
          </w:p>
          <w:p w14:paraId="4E6536E8" w14:textId="48370521" w:rsidR="00C4352E" w:rsidRDefault="00C4352E" w:rsidP="00C4352E">
            <w:pPr>
              <w:spacing w:after="120"/>
              <w:rPr>
                <w:rFonts w:ascii="Garamond" w:hAnsi="Garamond"/>
                <w:sz w:val="20"/>
                <w:szCs w:val="20"/>
              </w:rPr>
            </w:pPr>
            <w:r>
              <w:rPr>
                <w:rFonts w:ascii="Garamond" w:hAnsi="Garamond"/>
                <w:sz w:val="20"/>
                <w:szCs w:val="20"/>
              </w:rPr>
              <w:t xml:space="preserve">The cards can of course just be printed on any size of paper or card and then cut-up manually, or a commercial printer would be able to print larger volumes and cut the cards to size. </w:t>
            </w:r>
            <w:r w:rsidR="00DB35C6">
              <w:rPr>
                <w:rFonts w:ascii="Garamond" w:hAnsi="Garamond"/>
                <w:sz w:val="20"/>
                <w:szCs w:val="20"/>
              </w:rPr>
              <w:t xml:space="preserve"> </w:t>
            </w:r>
            <w:r w:rsidR="005870A4">
              <w:rPr>
                <w:rFonts w:ascii="Garamond" w:hAnsi="Garamond"/>
                <w:sz w:val="20"/>
                <w:szCs w:val="20"/>
              </w:rPr>
              <w:t>The cut lines are shown on the penultimate page of this document, but Avery also produce a landscape A4 template (A-0017-01_L.doc) that can be used as a guide.</w:t>
            </w:r>
          </w:p>
          <w:p w14:paraId="0F3433E3" w14:textId="4E6C0F5E" w:rsidR="005870A4" w:rsidRDefault="005870A4" w:rsidP="00C4352E">
            <w:pPr>
              <w:spacing w:after="120"/>
              <w:rPr>
                <w:rFonts w:ascii="Garamond" w:hAnsi="Garamond"/>
                <w:sz w:val="20"/>
                <w:szCs w:val="20"/>
              </w:rPr>
            </w:pPr>
            <w:r>
              <w:rPr>
                <w:rFonts w:ascii="Garamond" w:hAnsi="Garamond"/>
                <w:sz w:val="20"/>
                <w:szCs w:val="20"/>
              </w:rPr>
              <w:t>Printing and cutting up can take an hour or so, and using a faster printer helps.</w:t>
            </w:r>
            <w:r w:rsidR="00DB35C6">
              <w:rPr>
                <w:rFonts w:ascii="Garamond" w:hAnsi="Garamond"/>
                <w:sz w:val="20"/>
                <w:szCs w:val="20"/>
              </w:rPr>
              <w:t xml:space="preserve"> </w:t>
            </w:r>
            <w:r>
              <w:rPr>
                <w:rFonts w:ascii="Garamond" w:hAnsi="Garamond"/>
                <w:sz w:val="20"/>
                <w:szCs w:val="20"/>
              </w:rPr>
              <w:t>Try to print add higher quality to increase legibility.</w:t>
            </w:r>
            <w:r w:rsidR="00DB35C6">
              <w:rPr>
                <w:rFonts w:ascii="Garamond" w:hAnsi="Garamond"/>
                <w:sz w:val="20"/>
                <w:szCs w:val="20"/>
              </w:rPr>
              <w:t xml:space="preserve"> </w:t>
            </w:r>
            <w:r>
              <w:rPr>
                <w:rFonts w:ascii="Garamond" w:hAnsi="Garamond"/>
                <w:sz w:val="20"/>
                <w:szCs w:val="20"/>
              </w:rPr>
              <w:t>An optional card back design (in OWASP tartan) has been provided as the last page of this document.</w:t>
            </w:r>
            <w:r w:rsidR="00DB35C6">
              <w:rPr>
                <w:rFonts w:ascii="Garamond" w:hAnsi="Garamond"/>
                <w:sz w:val="20"/>
                <w:szCs w:val="20"/>
              </w:rPr>
              <w:t xml:space="preserve"> </w:t>
            </w:r>
            <w:r>
              <w:rPr>
                <w:rFonts w:ascii="Garamond" w:hAnsi="Garamond"/>
                <w:sz w:val="20"/>
                <w:szCs w:val="20"/>
              </w:rPr>
              <w:t xml:space="preserve">There is no special alignment needed. </w:t>
            </w:r>
            <w:r w:rsidR="00DB35C6">
              <w:rPr>
                <w:rFonts w:ascii="Garamond" w:hAnsi="Garamond"/>
                <w:sz w:val="20"/>
                <w:szCs w:val="20"/>
              </w:rPr>
              <w:t xml:space="preserve"> </w:t>
            </w:r>
            <w:r w:rsidR="00C4352E">
              <w:rPr>
                <w:rFonts w:ascii="Garamond" w:hAnsi="Garamond"/>
                <w:sz w:val="20"/>
                <w:szCs w:val="20"/>
              </w:rPr>
              <w:t xml:space="preserve">Dual-sided printing needs special care taken. </w:t>
            </w:r>
            <w:r w:rsidR="00DB35C6">
              <w:rPr>
                <w:rFonts w:ascii="Garamond" w:hAnsi="Garamond"/>
                <w:sz w:val="20"/>
                <w:szCs w:val="20"/>
              </w:rPr>
              <w:t xml:space="preserve"> </w:t>
            </w:r>
            <w:r>
              <w:rPr>
                <w:rFonts w:ascii="Garamond" w:hAnsi="Garamond"/>
                <w:sz w:val="20"/>
                <w:szCs w:val="20"/>
              </w:rPr>
              <w:t>You could customize the card faces or the backs for your own organization’s preferences.</w:t>
            </w:r>
          </w:p>
          <w:p w14:paraId="7318D1D0" w14:textId="460E1644" w:rsidR="00C4352E" w:rsidRPr="00074EF2" w:rsidRDefault="005870A4" w:rsidP="00C4352E">
            <w:pPr>
              <w:pStyle w:val="C-Head-Middle"/>
            </w:pPr>
            <w:r>
              <w:t>Customization</w:t>
            </w:r>
          </w:p>
          <w:p w14:paraId="249B1468" w14:textId="0012620F" w:rsidR="00C4352E" w:rsidRDefault="005870A4" w:rsidP="00C4352E">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w:t>
            </w:r>
            <w:r w:rsidR="00DB35C6">
              <w:rPr>
                <w:rFonts w:ascii="Garamond" w:hAnsi="Garamond"/>
                <w:sz w:val="20"/>
                <w:szCs w:val="20"/>
              </w:rPr>
              <w:t xml:space="preserve"> </w:t>
            </w:r>
            <w:r w:rsidR="00C4352E">
              <w:rPr>
                <w:rFonts w:ascii="Garamond" w:hAnsi="Garamond"/>
                <w:sz w:val="20"/>
                <w:szCs w:val="20"/>
              </w:rPr>
              <w:t>Edit this document yourself to make the cards more suitable for your teams, or create new decks completely.</w:t>
            </w:r>
          </w:p>
          <w:p w14:paraId="6C6A975F" w14:textId="78478BA2" w:rsidR="00C4352E" w:rsidRPr="00074EF2" w:rsidRDefault="005870A4" w:rsidP="00C4352E">
            <w:pPr>
              <w:pStyle w:val="C-Head-Middle"/>
            </w:pPr>
            <w:r>
              <w:t>Provide feedback</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If you have ideas or feedback on the use of OWASP Cornucopia, please share them. </w:t>
            </w:r>
            <w:r w:rsidR="005870A4">
              <w:rPr>
                <w:rFonts w:ascii="Garamond" w:hAnsi="Garamond"/>
                <w:sz w:val="20"/>
                <w:szCs w:val="20"/>
              </w:rPr>
              <w:t>Even better if you create alternative versions of the cards, or produce professional print-ready versions, please share that with the volunteers who created this edition and with the wider application development and application security community.</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•Mailing list</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•Project home page</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All OWASP documents and tools are free to download and use. </w:t>
            </w:r>
            <w:r w:rsidR="005870A4">
              <w:rPr>
                <w:rFonts w:ascii="Garamond" w:hAnsi="Garamond"/>
                <w:sz w:val="20"/>
                <w:szCs w:val="20"/>
              </w:rPr>
              <w:t>OWASP Cornucopia is licensed under the Creative Commons Attribution-ShareAlike 3.0 license.</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236"/>
        <w:gridCol w:w="7639"/>
      </w:tblGrid>
      <w:tr w:rsidR="009D68DF" w14:paraId="416AB2B8" w14:textId="77777777" w:rsidTr="00ED667D">
        <w:tc>
          <w:tcPr>
            <w:tcW w:w="7479" w:type="dxa"/>
          </w:tcPr>
          <w:p w14:paraId="7D4A64C2" w14:textId="1B29BDF8" w:rsidR="009D68DF" w:rsidRPr="00074EF2" w:rsidRDefault="009E4EE1" w:rsidP="00F4796C">
            <w:pPr>
              <w:pStyle w:val="C-Head-Top"/>
            </w:pPr>
            <w:r>
              <w:t>Instructions</w:t>
            </w:r>
            <w:r w:rsidR="00A43F75"/>
            <w:r/>
          </w:p>
          <w:p w14:paraId="1384BCF8" w14:textId="37C939DE" w:rsidR="003532FD" w:rsidRDefault="003532FD" w:rsidP="009E4EE1">
            <w:pPr>
              <w:spacing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William has control over the generation of session identifiers.</w:t>
            </w:r>
            <w:r w:rsidR="009E4EE1" w:rsidRPr="0027233A">
              <w:rPr>
                <w:rFonts w:ascii="Garamond" w:hAnsi="Garamond"/>
                <w:i/>
                <w:sz w:val="20"/>
                <w:szCs w:val="20"/>
              </w:rPr>
            </w:r>
            <w:r w:rsidRPr="0027233A">
              <w:rPr>
                <w:rFonts w:ascii="Garamond" w:hAnsi="Garamond"/>
                <w:i/>
                <w:sz w:val="20"/>
                <w:szCs w:val="20"/>
              </w:rPr>
            </w:r>
          </w:p>
          <w:p w14:paraId="784DC539" w14:textId="5AA32E51" w:rsidR="009E4EE1" w:rsidRDefault="009E4EE1"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r w:rsidR="0027233A">
              <w:rPr>
                <w:rFonts w:ascii="Garamond" w:hAnsi="Garamond"/>
                <w:sz w:val="20"/>
                <w:szCs w:val="20"/>
              </w:rPr>
            </w:r>
            <w:r w:rsidR="00024EFB">
              <w:rPr>
                <w:rFonts w:ascii="Garamond" w:hAnsi="Garamond"/>
                <w:sz w:val="20"/>
                <w:szCs w:val="20"/>
              </w:rPr>
            </w:r>
            <w:r>
              <w:rPr>
                <w:rFonts w:ascii="Garamond" w:hAnsi="Garamond"/>
                <w:sz w:val="20"/>
                <w:szCs w:val="20"/>
              </w:rPr>
            </w:r>
            <w:r w:rsidR="00024EFB">
              <w:rPr>
                <w:rFonts w:ascii="Garamond" w:hAnsi="Garamond"/>
                <w:sz w:val="20"/>
                <w:szCs w:val="20"/>
              </w:rPr>
            </w:r>
          </w:p>
          <w:p w14:paraId="4134CED7" w14:textId="0982B908" w:rsidR="0027233A" w:rsidRDefault="0027233A"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p>
          <w:p w14:paraId="41A5AEC4" w14:textId="04D9C6C8" w:rsidR="00024EFB" w:rsidRDefault="005B1206"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 xml:space="preserve">Requirements in “Secure Coding Practices (SCP) - Quick Reference Guide”, v2, OWASP, November 2010 </w:t>
              <w:br/>
            </w:r>
            <w:r w:rsidR="0027233A">
              <w:rPr>
                <w:rFonts w:ascii="Garamond" w:hAnsi="Garamond"/>
                <w:sz w:val="20"/>
                <w:szCs w:val="20"/>
              </w:rPr>
            </w:r>
            <w:r>
              <w:rPr>
                <w:rFonts w:ascii="Garamond" w:hAnsi="Garamond"/>
                <w:sz w:val="20"/>
                <w:szCs w:val="20"/>
              </w:rPr>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Verification IDs in “Application Security Verification Standard (ASVS) for Web Applications”, OWASP, v3.0.1, 2016 (excluding sections 18 and 19)</w:t>
              <w:br/>
            </w:r>
            <w:r w:rsidR="0027233A">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Attack detection points IDs in “AppSensor”, OWASP, August 2010-2015</w:t>
              <w:br/>
            </w:r>
            <w:r w:rsidR="0027233A">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IDs in “Common Attack Pattern Enumeration and Classification (CAPEC)”, v2.8, Mitre Corporation, November 2015</w:t>
            </w:r>
            <w:r w:rsidR="0027233A">
              <w:rPr>
                <w:rFonts w:ascii="Garamond" w:hAnsi="Garamond"/>
                <w:sz w:val="20"/>
                <w:szCs w:val="20"/>
              </w:rPr>
            </w:r>
            <w:r>
              <w:rPr>
                <w:rFonts w:ascii="Garamond" w:hAnsi="Garamond"/>
                <w:sz w:val="20"/>
                <w:szCs w:val="20"/>
              </w:rPr>
            </w:r>
          </w:p>
          <w:p w14:paraId="2BBA50E7" w14:textId="6FB44164" w:rsidR="00EB7444" w:rsidRDefault="005B1206"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r w:rsidR="0027233A">
              <w:rPr>
                <w:rFonts w:ascii="Garamond" w:hAnsi="Garamond"/>
                <w:sz w:val="20"/>
                <w:szCs w:val="20"/>
              </w:rPr>
            </w:r>
            <w:r>
              <w:rPr>
                <w:rFonts w:ascii="Garamond" w:hAnsi="Garamond"/>
                <w:sz w:val="20"/>
                <w:szCs w:val="20"/>
              </w:rPr>
            </w:r>
          </w:p>
          <w:p w14:paraId="40C5358F" w14:textId="3776F262" w:rsidR="00FA2C9F" w:rsidRPr="00EB7444" w:rsidRDefault="005B1206"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r w:rsidR="0027233A">
              <w:rPr>
                <w:rFonts w:ascii="Garamond" w:hAnsi="Garamond"/>
                <w:sz w:val="20"/>
                <w:szCs w:val="20"/>
              </w:rPr>
            </w:r>
            <w:r>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r w:rsidR="003C5D5E">
              <w:rPr>
                <w:rFonts w:ascii="Garamond" w:hAnsi="Garamond"/>
                <w:sz w:val="20"/>
                <w:szCs w:val="20"/>
              </w:rPr>
            </w:r>
            <w:r w:rsidR="002C53E8">
              <w:rPr>
                <w:rFonts w:ascii="Garamond" w:hAnsi="Garamond"/>
                <w:sz w:val="20"/>
                <w:szCs w:val="20"/>
              </w:rPr>
            </w:r>
            <w:r>
              <w:rPr>
                <w:rFonts w:ascii="Garamond" w:hAnsi="Garamond"/>
                <w:sz w:val="20"/>
                <w:szCs w:val="20"/>
              </w:rPr>
            </w:r>
            <w:r w:rsidR="0027233A">
              <w:rPr>
                <w:rFonts w:ascii="Garamond" w:hAnsi="Garamond"/>
                <w:sz w:val="20"/>
                <w:szCs w:val="20"/>
              </w:rPr>
            </w:r>
            <w:r w:rsidR="002C53E8">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r w:rsidR="0027233A">
              <w:rPr>
                <w:rFonts w:ascii="Garamond" w:hAnsi="Garamond"/>
                <w:sz w:val="20"/>
                <w:szCs w:val="20"/>
              </w:rPr>
            </w:r>
            <w:r>
              <w:rPr>
                <w:rFonts w:ascii="Garamond" w:hAnsi="Garamond"/>
                <w:sz w:val="20"/>
                <w:szCs w:val="20"/>
              </w:rPr>
            </w:r>
            <w:r w:rsidR="003C5D5E">
              <w:rPr>
                <w:rFonts w:ascii="Garamond" w:hAnsi="Garamond"/>
                <w:sz w:val="20"/>
                <w:szCs w:val="20"/>
              </w:rPr>
            </w:r>
            <w:r w:rsidR="009E4EE1">
              <w:rPr>
                <w:rFonts w:ascii="Garamond" w:hAnsi="Garamond"/>
                <w:sz w:val="20"/>
                <w:szCs w:val="20"/>
              </w:rPr>
            </w:r>
            <w:r w:rsidR="0027233A">
              <w:rPr>
                <w:rFonts w:ascii="Garamond" w:hAnsi="Garamond"/>
                <w:sz w:val="20"/>
                <w:szCs w:val="20"/>
              </w:rPr>
            </w:r>
            <w:r w:rsidR="009E4EE1">
              <w:rPr>
                <w:rFonts w:ascii="Garamond" w:hAnsi="Garamond"/>
                <w:sz w:val="20"/>
                <w:szCs w:val="20"/>
              </w:rPr>
            </w:r>
          </w:p>
          <w:p w14:paraId="4E471B5F" w14:textId="425561DB" w:rsidR="002357A0" w:rsidRDefault="005B1206"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Alternative game rules</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722B28">
              <w:rPr>
                <w:rFonts w:ascii="Garamond" w:hAnsi="Garamond"/>
                <w:sz w:val="20"/>
                <w:szCs w:val="20"/>
              </w:rPr>
            </w:r>
            <w:r>
              <w:rPr>
                <w:rFonts w:ascii="Garamond" w:hAnsi="Garamond"/>
                <w:sz w:val="20"/>
                <w:szCs w:val="20"/>
              </w:rPr>
            </w:r>
            <w:r w:rsidRPr="00722B28">
              <w:rPr>
                <w:rFonts w:ascii="Garamond" w:hAnsi="Garamond"/>
                <w:sz w:val="20"/>
                <w:szCs w:val="20"/>
              </w:rPr>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r>
              <w:rPr>
                <w:rFonts w:ascii="Garamond" w:hAnsi="Garamond"/>
                <w:sz w:val="20"/>
                <w:szCs w:val="20"/>
              </w:rPr>
            </w:r>
            <w:r w:rsidRPr="00D6005F">
              <w:rPr>
                <w:rFonts w:ascii="Garamond" w:hAnsi="Garamond"/>
                <w:sz w:val="20"/>
                <w:szCs w:val="20"/>
              </w:rPr>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r>
              <w:rPr>
                <w:rFonts w:ascii="Garamond" w:hAnsi="Garamond"/>
                <w:sz w:val="20"/>
                <w:szCs w:val="20"/>
              </w:rPr>
            </w:r>
            <w:r w:rsidRPr="00722B28">
              <w:rPr>
                <w:rFonts w:ascii="Garamond" w:hAnsi="Garamond"/>
                <w:sz w:val="20"/>
                <w:szCs w:val="20"/>
              </w:rPr>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r>
              <w:rPr>
                <w:rFonts w:ascii="Garamond" w:hAnsi="Garamond"/>
                <w:sz w:val="20"/>
                <w:szCs w:val="20"/>
              </w:rPr>
            </w:r>
            <w:r w:rsidRPr="00722B28">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You can even play by yourself.  Just use the cards to act as thought-provokers.  Involving more people will be beneficial though.</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In Microsoft's EoP guidance, they recommend cheating as a good game strategy.</w:t>
            </w:r>
            <w:r>
              <w:rPr>
                <w:rFonts w:ascii="Garamond" w:hAnsi="Garamond"/>
                <w:sz w:val="20"/>
                <w:szCs w:val="20"/>
              </w:rPr>
            </w:r>
            <w:r w:rsidRPr="00D6005F">
              <w:rPr>
                <w:rFonts w:ascii="Garamond" w:hAnsi="Garamond"/>
                <w:sz w:val="20"/>
                <w:szCs w:val="20"/>
              </w:rPr>
            </w:r>
          </w:p>
          <w:p w14:paraId="266394D1" w14:textId="77777777" w:rsidR="00CC4731" w:rsidRPr="00D6005F" w:rsidRDefault="00CC4731" w:rsidP="00CC4731">
            <w:pPr>
              <w:pStyle w:val="C-Head-Middle"/>
            </w:pPr>
            <w:r w:rsidRPr="00D6005F">
              <w:t>Development framework-specific modified card decks</w:t>
            </w:r>
            <w:r/>
            <w:r w:rsidRPr="00D6005F"/>
          </w:p>
          <w:p w14:paraId="5550CF18" w14:textId="77777777" w:rsidR="00CC4731" w:rsidRDefault="00CC4731" w:rsidP="00CC4731">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1825BC44" w14:textId="77777777" w:rsidR="00CC4731" w:rsidRDefault="00CC4731" w:rsidP="00CC4731">
            <w:pPr>
              <w:rPr>
                <w:rFonts w:ascii="Garamond" w:hAnsi="Garamond"/>
                <w:sz w:val="20"/>
                <w:szCs w:val="20"/>
              </w:rPr>
            </w:pPr>
            <w:r w:rsidRPr="00D6005F">
              <w:rPr>
                <w:rFonts w:ascii="Garamond" w:hAnsi="Garamond"/>
                <w:sz w:val="20"/>
                <w:szCs w:val="20"/>
              </w:rPr>
              <w:t>Consider removing the following cards from the decks if you are confidence they are addressed by the way you are using the language/framework.  Items in parentheses are “maybes”.</w:t>
            </w:r>
            <w:r>
              <w:rPr>
                <w:rFonts w:ascii="Garamond" w:hAnsi="Garamond"/>
                <w:sz w:val="20"/>
                <w:szCs w:val="20"/>
              </w:rPr>
            </w:r>
            <w:r w:rsidRPr="00D6005F">
              <w:rPr>
                <w:rFonts w:ascii="Garamond" w:hAnsi="Garamond"/>
                <w:sz w:val="20"/>
                <w:szCs w:val="20"/>
              </w:rPr>
            </w:r>
            <w:r>
              <w:rPr>
                <w:rFonts w:ascii="Garamond" w:hAnsi="Garamond"/>
                <w:sz w:val="20"/>
                <w:szCs w:val="20"/>
              </w:rPr>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Frequently asked questions</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2. How can I get involved?</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Please send ideas or offers of help to the project’s mailing list.</w:t>
            </w:r>
            <w:r>
              <w:rPr>
                <w:rFonts w:ascii="Garamond" w:hAnsi="Garamond"/>
                <w:i/>
                <w:sz w:val="20"/>
                <w:szCs w:val="20"/>
              </w:rPr>
            </w:r>
            <w:r w:rsidRPr="0018364D">
              <w:rPr>
                <w:rFonts w:ascii="Garamond" w:hAnsi="Garamond"/>
                <w:i/>
                <w:sz w:val="20"/>
                <w:szCs w:val="20"/>
              </w:rPr>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3. How were the attackers’ names chosen?</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4. Why aren’t there any images on the card faces?</w:t>
            </w:r>
            <w:r>
              <w:rPr>
                <w:rFonts w:ascii="Garamond" w:hAnsi="Garamond"/>
                <w:i/>
                <w:sz w:val="20"/>
                <w:szCs w:val="20"/>
              </w:rPr>
            </w:r>
            <w:r w:rsidRPr="00306097">
              <w:rPr>
                <w:rFonts w:ascii="Garamond" w:hAnsi="Garamond"/>
                <w:i/>
                <w:sz w:val="20"/>
                <w:szCs w:val="20"/>
              </w:rPr>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5. Are the attacks ranked by the number on the card?</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6. How long does it take to play a round of cards using the full deck?</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7. What sort of people should play the game?</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8. Who should take notes and record scores?</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tcPr>
          <w:p w14:paraId="75A06DEB" w14:textId="77777777" w:rsidR="009D68DF" w:rsidRDefault="009D68DF" w:rsidP="00FD387E">
            <w:pPr>
              <w:spacing w:after="120"/>
              <w:rPr>
                <w:rFonts w:ascii="Garamond" w:hAnsi="Garamond"/>
                <w:sz w:val="20"/>
                <w:szCs w:val="20"/>
              </w:rPr>
            </w:pPr>
          </w:p>
        </w:tc>
        <w:tc>
          <w:tcPr>
            <w:tcW w:w="7639" w:type="dxa"/>
          </w:tcPr>
          <w:p w14:paraId="0690D0CF" w14:textId="77777777" w:rsidR="000500BA" w:rsidRDefault="009E4EE1" w:rsidP="000500BA">
            <w:pPr>
              <w:pStyle w:val="C-Head-Top"/>
            </w:pPr>
            <w:r>
              <w:t>A - Preparations</w:t>
            </w:r>
            <w:r w:rsidR="00A91EC2"/>
            <w:r w:rsidR="002420FA"/>
            <w:r/>
            <w:r w:rsidR="002420FA"/>
          </w:p>
          <w:p w14:paraId="35D36D96" w14:textId="268FD1DE" w:rsidR="002420FA" w:rsidRPr="000500BA" w:rsidRDefault="000500BA" w:rsidP="00E6533E">
            <w:pPr>
              <w:pStyle w:val="C-Head-Top"/>
              <w:ind w:left="720"/>
              <w:rPr>
                <w:b w:val="0"/>
                <w:bCs/>
                <w:sz w:val="20"/>
                <w:szCs w:val="20"/>
              </w:rPr>
            </w:pPr>
            <w:r w:rsidRPr="00F4796C">
              <w:rPr>
                <w:b w:val="0"/>
                <w:bCs/>
                <w:sz w:val="20"/>
                <w:szCs w:val="20"/>
              </w:rPr>
              <w:t>A1. Obtain a deck, or print your own deck of Cornucopia cards (see page 2 of this document) and separate/cut out the cards</w:t>
            </w:r>
            <w:r>
              <w:rPr>
                <w:b w:val="0"/>
                <w:bCs/>
                <w:sz w:val="20"/>
                <w:szCs w:val="20"/>
              </w:rPr>
              <w:t xml:space="preserve">                                                                   A2. Identify an application or application process to review; this might be a concept, design or an actual implementation </w:t>
            </w:r>
            <w:r w:rsidR="00E6533E">
              <w:rPr>
                <w:b w:val="0"/>
                <w:bCs/>
                <w:sz w:val="20"/>
                <w:szCs w:val="20"/>
              </w:rPr>
              <w:br/>
            </w:r>
            <w:r>
              <w:rPr>
                <w:b w:val="0"/>
                <w:bCs/>
                <w:sz w:val="20"/>
                <w:szCs w:val="20"/>
              </w:rPr>
              <w:t xml:space="preserve">A3. Create a data flow diagram, user stories, or other artefacts to help the review                                                                     A4. Identify and invite a group of 3-6 architects, developers, testers and other business stakeholders together and sit around a table (try to include someone fairly familiar with application security)                                                                    </w:t>
            </w:r>
            <w:r w:rsidR="00A518EA">
              <w:rPr>
                <w:b w:val="0"/>
                <w:bCs/>
                <w:sz w:val="20"/>
                <w:szCs w:val="20"/>
              </w:rPr>
              <w:t xml:space="preserve">    </w:t>
            </w:r>
            <w:r w:rsidR="00D20727">
              <w:rPr>
                <w:b w:val="0"/>
                <w:bCs/>
                <w:sz w:val="20"/>
                <w:szCs w:val="20"/>
              </w:rPr>
              <w:t xml:space="preserve">                              A5. Have some prizes to hand (gold stars, chocolate, pizza, beer or flowers depending upon your office culture)</w:t>
            </w:r>
            <w:r>
              <w:rPr>
                <w:b w:val="0"/>
                <w:bCs/>
                <w:sz w:val="20"/>
                <w:szCs w:val="20"/>
              </w:rPr>
              <w:t xml:space="preserve">                                                                                                                                                                                                            </w:t>
            </w:r>
          </w:p>
          <w:p w14:paraId="448FBABA" w14:textId="6D3497EA" w:rsidR="00FD387E" w:rsidRDefault="002420FA" w:rsidP="009D3431">
            <w:pPr>
              <w:pStyle w:val="C-Head-Middle"/>
            </w:pPr>
            <w:r>
              <w:t>B - Play</w:t>
            </w:r>
            <w:r w:rsidR="00A91EC2"/>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One suit - Cornucopia - acts as trumps. Aces are high (i.e. they beat Kings). It helps if there is a non-player to document the issues and scores.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Pr="002420FA">
              <w:rPr>
                <w:rFonts w:ascii="Garamond" w:hAnsi="Garamond"/>
                <w:sz w:val="20"/>
                <w:szCs w:val="20"/>
              </w:rPr>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00A45A0D">
              <w:rPr>
                <w:rFonts w:ascii="Garamond" w:hAnsi="Garamond"/>
                <w:sz w:val="20"/>
                <w:szCs w:val="20"/>
              </w:rPr>
            </w:r>
            <w:r w:rsidR="00A91EC2">
              <w:rPr>
                <w:rFonts w:ascii="Garamond" w:hAnsi="Garamond"/>
                <w:sz w:val="20"/>
                <w:szCs w:val="20"/>
              </w:rPr>
            </w:r>
            <w:r w:rsidR="00A45A0D">
              <w:rPr>
                <w:rFonts w:ascii="Garamond" w:hAnsi="Garamond"/>
                <w:sz w:val="20"/>
                <w:szCs w:val="20"/>
              </w:rPr>
            </w:r>
            <w:r>
              <w:rPr>
                <w:rFonts w:ascii="Garamond" w:hAnsi="Garamond"/>
                <w:sz w:val="20"/>
                <w:szCs w:val="20"/>
              </w:rPr>
            </w:r>
            <w:r w:rsidR="00A45A0D">
              <w:rPr>
                <w:rFonts w:ascii="Garamond" w:hAnsi="Garamond"/>
                <w:sz w:val="20"/>
                <w:szCs w:val="20"/>
              </w:rPr>
            </w:r>
            <w:r>
              <w:rPr>
                <w:rFonts w:ascii="Garamond" w:hAnsi="Garamond"/>
                <w:sz w:val="20"/>
                <w:szCs w:val="20"/>
              </w:rPr>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 xml:space="preserve">B1. Remove the Jokers and a few low-score (2, 3, 4) cards from Cornucopia suit to ensure each player will have the same number of cards                                                                      B2. Shuffle the deck and deal all the cards                                                                  B3. To begin, choose a player randomly who will play the first card - they can play any card from their hand except from the trump suit - Cornucopia                                                                       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                                                                     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br/>
              <w:t xml:space="preserve">B6. The person who wins the round, leads the next round (i.e. they play first), and thus defines the next lead suit                                                                                                      B7. Repeat until all the cards are played                </w:t>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000F2476">
              <w:rPr>
                <w:rFonts w:ascii="Garamond" w:hAnsi="Garamond"/>
                <w:sz w:val="20"/>
                <w:szCs w:val="20"/>
              </w:rPr>
            </w:r>
            <w:r w:rsidR="00E6533E">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p>
          <w:p w14:paraId="2981A3CD" w14:textId="2CDCD3DE" w:rsidR="004530A5" w:rsidRDefault="00074E5F" w:rsidP="009D3431">
            <w:pPr>
              <w:pStyle w:val="C-Head-Middle"/>
            </w:pPr>
            <w:r>
              <w:t>C - Scoring</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The objective is to identify applicable threats, and win hands (rounds):</w:t>
            </w:r>
            <w:r w:rsidR="00074E5F">
              <w:rPr>
                <w:rFonts w:ascii="Garamond" w:hAnsi="Garamond"/>
                <w:sz w:val="20"/>
                <w:szCs w:val="20"/>
              </w:rPr>
            </w:r>
            <w:r w:rsidRPr="004F1AFA">
              <w:rPr>
                <w:rFonts w:ascii="Garamond" w:hAnsi="Garamond"/>
                <w:sz w:val="20"/>
                <w:szCs w:val="20"/>
              </w:rPr>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C1. Score +1 for each card you can identify as a valid threat to the application under consideration</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C2. Score +1 if you win a round                                                                                                      C3. Once all cards have been played, whoever has the most points wins</w:t>
            </w:r>
            <w:r w:rsidR="008319F4">
              <w:rPr>
                <w:rFonts w:ascii="Garamond" w:hAnsi="Garamond"/>
                <w:sz w:val="20"/>
                <w:szCs w:val="20"/>
              </w:rPr>
              <w:t xml:space="preserve">                                                          </w:t>
            </w:r>
          </w:p>
          <w:p w14:paraId="22714DCF" w14:textId="5B2CC947" w:rsidR="00262D9D" w:rsidRPr="00074EF2" w:rsidRDefault="00A43F75" w:rsidP="009D3431">
            <w:pPr>
              <w:pStyle w:val="C-Head-Middle"/>
            </w:pPr>
            <w:r>
              <w:t>D - Closure</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D1. Review all the applicable threats and the matching security requirements</w:t>
            </w:r>
            <w:r w:rsidR="000500BA">
              <w:rPr>
                <w:rFonts w:ascii="Garamond" w:hAnsi="Garamond"/>
                <w:sz w:val="20"/>
                <w:szCs w:val="20"/>
              </w:rPr>
              <w:t xml:space="preserve">                                                                      </w:t>
            </w:r>
            <w:r w:rsidRPr="00815976">
              <w:rPr>
                <w:rFonts w:ascii="Garamond" w:hAnsi="Garamond"/>
                <w:sz w:val="20"/>
                <w:szCs w:val="20"/>
              </w:rPr>
              <w:t>D2. Create user stories, specifications and test cases as required for your development methodology.</w:t>
            </w:r>
          </w:p>
          <w:p w14:paraId="1325BD0C" w14:textId="7BB83E7C" w:rsidR="00CC4731" w:rsidRPr="00CC4731" w:rsidRDefault="00CC4731" w:rsidP="00CC4731">
            <w:pPr>
              <w:pStyle w:val="C-Head-Top"/>
            </w:pPr>
            <w:r w:rsidRPr="00CC4731">
              <w:t>Internal coding standards and libraries</w:t>
            </w:r>
          </w:p>
          <w:p w14:paraId="664226A3" w14:textId="6771B23D" w:rsidR="00CC4731" w:rsidRDefault="00CC4731" w:rsidP="00CC4731">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Compliance requirement decks</w:t>
            </w:r>
          </w:p>
          <w:p w14:paraId="367A4973" w14:textId="34E7E9C3" w:rsidR="00CC4731" w:rsidRDefault="00CC4731" w:rsidP="00CC4731">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9. Should we always use the full deck of cards?</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46958B3F" w14:textId="3D5C8788" w:rsidR="0013454C" w:rsidRPr="00B604BF" w:rsidRDefault="005B1206"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3FFFA8FE" w14:textId="49C5308D" w:rsidR="00CC4731" w:rsidRPr="00815976" w:rsidRDefault="005B1206"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bl>
    <w:p w14:paraId="4ACB718E" w14:textId="3123995C" w:rsidR="00D83444" w:rsidRDefault="00D83444">
      <w:pPr>
        <w:rPr>
          <w:rFonts w:ascii="Garamond" w:hAnsi="Garamond"/>
          <w:sz w:val="20"/>
          <w:szCs w:val="20"/>
        </w:rPr>
      </w:pPr>
    </w:p>
    <w:p w14:paraId="5437BC18" w14:textId="384E0F71" w:rsidR="00921D58" w:rsidRDefault="00921D58" w:rsidP="0035045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scp</w:t>
                  </w:r>
                  <w:r w:rsidRPr="00F03E7B">
                    <w:rPr>
                      <w:rFonts w:ascii="Garamond" w:hAnsi="Garamond"/>
                      <w:color w:val="595959" w:themeColor="text1" w:themeTint="A6"/>
                      <w:sz w:val="12"/>
                      <w:szCs w:val="12"/>
                    </w:rPr>
                    <w:t>}</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asvs</w:t>
                  </w:r>
                  <w:r w:rsidRPr="00F03E7B">
                    <w:rPr>
                      <w:rFonts w:ascii="Garamond" w:hAnsi="Garamond"/>
                      <w:color w:val="595959" w:themeColor="text1" w:themeTint="A6"/>
                      <w:sz w:val="12"/>
                      <w:szCs w:val="12"/>
                    </w:rPr>
                    <w:t>}</w:t>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owasp</w:t>
                  </w:r>
                  <w:r w:rsidRPr="00F03E7B">
                    <w:rPr>
                      <w:rFonts w:ascii="Garamond" w:hAnsi="Garamond"/>
                      <w:color w:val="595959" w:themeColor="text1" w:themeTint="A6"/>
                      <w:sz w:val="12"/>
                      <w:szCs w:val="12"/>
                    </w:rPr>
                    <w:t>_</w:t>
                  </w:r>
                  <w:r w:rsidR="008E66A5" w:rsidRPr="00F03E7B">
                    <w:rPr>
                      <w:rFonts w:ascii="Garamond" w:hAnsi="Garamond"/>
                      <w:color w:val="595959" w:themeColor="text1" w:themeTint="A6"/>
                      <w:sz w:val="12"/>
                      <w:szCs w:val="12"/>
                    </w:rPr>
                    <w:t>appsensor</w:t>
                  </w:r>
                  <w:r w:rsidRPr="00F03E7B">
                    <w:rPr>
                      <w:rFonts w:ascii="Garamond" w:hAnsi="Garamond"/>
                      <w:color w:val="595959" w:themeColor="text1" w:themeTint="A6"/>
                      <w:sz w:val="12"/>
                      <w:szCs w:val="12"/>
                    </w:rPr>
                    <w:t>}</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w:t>
                  </w:r>
                  <w:r w:rsidR="008E66A5" w:rsidRPr="00F03E7B">
                    <w:rPr>
                      <w:rFonts w:ascii="Garamond" w:hAnsi="Garamond"/>
                      <w:color w:val="595959" w:themeColor="text1" w:themeTint="A6"/>
                      <w:sz w:val="12"/>
                      <w:szCs w:val="12"/>
                    </w:rPr>
                    <w:t>capec</w:t>
                  </w:r>
                  <w:r w:rsidRPr="00F03E7B">
                    <w:rPr>
                      <w:rFonts w:ascii="Garamond" w:hAnsi="Garamond"/>
                      <w:color w:val="595959" w:themeColor="text1" w:themeTint="A6"/>
                      <w:sz w:val="12"/>
                      <w:szCs w:val="12"/>
                    </w:rPr>
                    <w:t>}</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${VE_VE2_safecode}</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${VE_VE3_owasp_scp}</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${VE_VE3_owasp_asvs}</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${VE_VE3_owasp_appsensor}</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${VE_VE3_capec}</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${VE_VE3_safecode}</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can input malicious field names or data because it is not being checked within the context of the current user and process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can bypass the centralized encoding routines since they are not being used everywhere, or the wrong encodings are being used</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${VE_VE4_owasp_scp}</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${VE_VE4_owasp_asvs}</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${VE_VE4_owasp_appsensor}</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${VE_VE4_capec}</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${VE_VE4_safecode}</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${VE_VE5_owasp_scp}</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${VE_VE5_owasp_asvs}</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${VE_VE5_owasp_appsensor}</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${VE_VE5_capec}</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${VE_VE5_safecode}</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${VE_VE6_owasp_scp}</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${VE_VE6_owasp_asvs}</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${VE_VE6_owasp_appsensor}</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${VE_VE6_capec}</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${VE_VE6_safecode}</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${VE_VE7_owasp_scp}</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${VE_VE7_owasp_asvs}</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${VE_VE7_owasp_appsensor}</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${VE_VE7_capec}</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${VE_VE7_safecode}</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can bypass input validation or output validation checks because validation failures are not rejected and/or sanitized</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has control over input validation, output validation or output encoding code or routines so they can be bypassed</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${VE_VE8_owasp_scp}</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${VE_VE8_owasp_asvs}</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${VE_VE8_owasp_appsensor}</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${VE_VE8_capec}</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${VE_VE8_safecode}</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${VE_VE9_owasp_scp}</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${VE_VE9_owasp_asvs}</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${VE_VE9_owasp_appsensor}</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${VE_VE9_capec}</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${VE_VE9_safecode}</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${VE_VE10_owasp_scp}</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${VE_VE10_owasp_asvs}</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${VE_VE10_owasp_appsensor}</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${VE_VE10_capec}</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${VE_VE10_safecode}</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${VE_VEJ_owasp_scp}</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${VE_VEJ_owasp_asvs}</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${VE_VEJ_owasp_appsensor}</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${VE_VEJ_capec}</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${VE_VEJ_safecode}</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${VE_VEQ_owasp_scp}</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${VE_VEQ_owasp_asvs}</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${VE_VEQ_owasp_appsensor}</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${VE_VEQ_capec}</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${VE_VEQ_safecode}</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${VE_VEK_owasp_scp}</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${VE_VEK_owasp_asvs}</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${VE_VEK_owasp_appsensor}</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${VE_VEK_capec}</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${VE_VEK_safecode}</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Authentication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can undertake authentication functions without the real user ever being aware this has occurred (e.g. attempt to log in, log in with stolen credentials, reset the password)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${AT_AT2_owasp_scp}</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${AT_AT2_owasp_asvs}</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${AT_AT2_owasp_appsensor}</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${AT_AT2_capec}</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${AT_AT2_safecode}</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${AT_AT3_owasp_scp}</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${AT_AT3_owasp_asvs}</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${AT_AT3_owasp_appsensor}</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${AT_AT3_capec}</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${AT_AT3_safecode}</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can reuse a temporary password because the user does not have to change it on first use, or it has too long or no expiry, or it does not use an out-of-band delivery method (e.g. post, mobile app,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${AT_AT4_owasp_scp}</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${AT_AT4_owasp_asvs}</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${AT_AT4_owasp_appsensor}</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${AT_AT4_capec}</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${AT_AT4_safecode}</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${AT_AT5_owasp_scp}</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${AT_AT5_owasp_asvs}</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${AT_AT5_owasp_appsensor}</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${AT_AT5_capec}</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${AT_AT5_safecode}</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${AT_AT6_owasp_scp}</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${AT_AT6_owasp_asvs}</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${AT_AT6_owasp_appsensor}</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${AT_AT6_capec}</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${AT_AT6_safecode}</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${AT_AT7_owasp_scp}</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${AT_AT7_owasp_asvs}</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${AT_AT7_owasp_appsensor}</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${AT_AT7_capec}</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${AT_AT7_safecode}</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can bypass authentication because it does not fail secure (i.e. it defaults to allowing unauthenticated access)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can bypass authentication controls because a centralized standard, tested, proven and approved authentication module/framework/service, separate to the resource being requested, is not being used</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${AT_AT8_owasp_scp}</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${AT_AT8_owasp_asvs}</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${AT_AT8_owasp_appsensor}</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${AT_AT8_capec}</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${AT_AT8_safecode}</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${AT_AT9_owasp_scp}</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${AT_AT9_owasp_asvs}</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${AT_AT9_owasp_appsensor}</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${AT_AT9_capec}</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${AT_AT9_safecode}</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${AT_AT10_owasp_scp}</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${AT_AT10_owasp_asvs}</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${AT_AT10_owasp_appsensor}</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${AT_AT10_capec}</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${AT_AT10_safecode}</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${AT_ATJ_owasp_scp}</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${AT_ATJ_owasp_asvs}</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${AT_ATJ_owasp_appsensor}</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${AT_ATJ_capec}</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${AT_ATJ_safecode}</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${AT_ATQ_owasp_scp}</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${AT_ATQ_owasp_asvs}</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${AT_ATQ_owasp_appsensor}</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${AT_ATQ_capec}</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${AT_ATQ_safecode}</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${AT_ATK_owasp_scp}</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${AT_ATK_owasp_asvs}</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${AT_ATK_owasp_appsensor}</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${AT_ATK_capec}</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${AT_ATK_safecode}</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You have invented a new attack against Session Management</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${SM_SM2_owasp_scp}</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${SM_SM2_owasp_asvs}</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${SM_SM2_owasp_appsensor}</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${SM_SM2_capec}</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${SM_SM2_safecode}</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${SM_SM3_owasp_scp}</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${SM_SM3_owasp_asvs}</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${SM_SM3_owasp_appsensor}</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${SM_SM3_capec}</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${SM_SM3_safecode}</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${SM_SM4_owasp_scp}</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${SM_SM4_owasp_asvs}</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${SM_SM4_owasp_appsensor}</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${SM_SM4_capec}</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${SM_SM4_safecode}</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${SM_SM5_owasp_scp}</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${SM_SM5_owasp_asvs}</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${SM_SM5_owasp_appsensor}</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${SM_SM5_capec}</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${SM_SM5_safecode}</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${SM_SM6_owasp_scp}</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${SM_SM6_owasp_asvs}</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${SM_SM6_owasp_appsensor}</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${SM_SM6_capec}</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${SM_SM6_safecode}</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${SM_SM7_owasp_scp}</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${SM_SM7_owasp_asvs}</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${SM_SM7_owasp_appsensor}</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${SM_SM7_capec}</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${SM_SM7_safecode}</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can forge requests because per-session, or per-request for more critical actions, strong random tokens (i.e. anti-CSRF tokens) or similar are not being used for actions that change state</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can resend an identical repeat interaction (e.g. HTTP request, signal, button press) and it is accepted, not rejected</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${SM_SM8_owasp_scp}</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${SM_SM8_owasp_asvs}</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${SM_SM8_owasp_appsensor}</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${SM_SM8_capec}</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${SM_SM8_safecode}</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${SM_SM9_owasp_scp}</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${SM_SM9_owasp_asvs}</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${SM_SM9_owasp_appsensor}</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${SM_SM9_capec}</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${SM_SM9_safecode}</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${SM_SM10_owasp_scp}</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${SM_SM10_owasp_asvs}</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${SM_SM10_owasp_appsensor}</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${SM_SM10_capec}</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${SM_SM10_safecode}</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${SM_SMJ_owasp_scp}</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${SM_SMJ_owasp_asvs}</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${SM_SMJ_owasp_appsensor}</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${SM_SMJ_capec}</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${SM_SMJ_safecode}</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${SM_SMQ_owasp_scp}</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${SM_SMQ_owasp_asvs}</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${SM_SMQ_owasp_appsensor}</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${SM_SMQ_capec}</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${SM_SMQ_safecode}</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${SM_SMK_owasp_scp}</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${SM_SMK_owasp_asvs}</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${SM_SMK_owasp_appsensor}</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${SM_SMK_capec}</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${SM_SMK_safecode}</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Authorization</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${AZ_AZ2_owasp_scp}</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${AZ_AZ2_owasp_asvs}</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${AZ_AZ2_owasp_appsensor}</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${AZ_AZ2_capec}</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${AZ_AZ2_safecode}</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${AZ_AZ3_owasp_scp}</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${AZ_AZ3_owasp_asvs}</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${AZ_AZ3_owasp_appsensor}</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${AZ_AZ3_capec}</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${AZ_AZ3_safecode}</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can bypass authorization controls because they do not fail securely (i.e. they default to allowing access)</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${AZ_AZ4_owasp_scp}</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${AZ_AZ4_owasp_asvs}</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${AZ_AZ4_owasp_appsensor}</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${AZ_AZ4_capec}</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${AZ_AZ4_safecode}</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${AZ_AZ5_owasp_scp}</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${AZ_AZ5_owasp_asvs}</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${AZ_AZ5_owasp_appsensor}</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${AZ_AZ5_capec}</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${AZ_AZ5_safecode}</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${AZ_AZ6_owasp_scp}</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${AZ_AZ6_owasp_asvs}</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${AZ_AZ6_owasp_appsensor}</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${AZ_AZ6_capec}</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${AZ_AZ6_safecode}</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${AZ_AZ7_owasp_scp}</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${AZ_AZ7_owasp_asvs}</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${AZ_AZ7_owasp_appsensor}</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${AZ_AZ7_capec}</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${AZ_AZ7_safecode}</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${AZ_AZ8_owasp_scp}</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${AZ_AZ8_owasp_asvs}</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${AZ_AZ8_owasp_appsensor}</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${AZ_AZ8_capec}</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${AZ_AZ8_safecode}</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${AZ_AZ9_owasp_scp}</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${AZ_AZ9_owasp_asvs}</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${AZ_AZ9_owasp_appsensor}</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${AZ_AZ9_capec}</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${AZ_AZ9_safecode}</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${AZ_AZ10_owasp_scp}</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${AZ_AZ10_owasp_asvs}</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${AZ_AZ10_owasp_appsensor}</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${AZ_AZ10_capec}</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${AZ_AZ10_safecode}</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${AZ_AZJ_owasp_scp}</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${AZ_AZJ_owasp_asvs}</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${AZ_AZJ_owasp_appsensor}</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${AZ_AZJ_capec}</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${AZ_AZJ_safecode}</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${AZ_AZQ_owasp_scp}</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${AZ_AZQ_owasp_asvs}</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${AZ_AZQ_owasp_appsensor}</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${AZ_AZQ_capec}</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${AZ_AZQ_safecode}</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${AZ_AZK_owasp_scp}</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${AZ_AZK_owasp_asvs}</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${AZ_AZK_owasp_appsensor}</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_capec}</w:t>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${AZ_AZ</w:t>
                  </w:r>
                  <w:r w:rsidR="005A2C80" w:rsidRPr="00704B0F">
                    <w:rPr>
                      <w:rFonts w:ascii="Garamond" w:hAnsi="Garamond"/>
                      <w:color w:val="595959" w:themeColor="text1" w:themeTint="A6"/>
                      <w:sz w:val="12"/>
                      <w:szCs w:val="12"/>
                    </w:rPr>
                    <w:t>K</w:t>
                  </w:r>
                  <w:r w:rsidRPr="00704B0F">
                    <w:rPr>
                      <w:rFonts w:ascii="Garamond" w:hAnsi="Garamond"/>
                      <w:color w:val="595959" w:themeColor="text1" w:themeTint="A6"/>
                      <w:sz w:val="12"/>
                      <w:szCs w:val="12"/>
                    </w:rPr>
                    <w:t>_safecode}</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Cryptography</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${CR_CR2_owasp_scp}</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${CR_CR2_owasp_asvs}</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${CR_CR2_owasp_appsensor}</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${CR_CR2_capec}</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${CR_CR2_safecode}</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${CR_CR3_owasp_scp}</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${CR_CR3_owasp_asvs}</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${CR_CR3_owasp_appsensor}</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${CR_CR3_capec}</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${CR_CR3_safecode}</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can bypass cryptographic controls because they do not fail securely (i.e. they default to unprotected)</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${CR_CR4_owasp_scp}</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${CR_CR4_owasp_asvs}</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${CR_CR4_owasp_appsensor}</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${CR_CR4_capec}</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${CR_CR4_safecode}</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${CR_CR5_owasp_scp}</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${CR_CR5_owasp_asvs}</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${CR_CR5_owasp_appsensor}</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${CR_CR5_capec}</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${CR_CR5_safecode}</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${CR_CR6_owasp_scp}</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${CR_CR6_owasp_asvs}</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${CR_CR6_owasp_appsensor}</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${CR_CR6_capec}</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${CR_CR6_safecode}</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${CR_CR7_owasp_scp}</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${CR_CR7_owasp_asvs}</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${CR_CR7_owasp_appsensor}</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${CR_CR7_capec}</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${CR_CR7_safecode}</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${CR_CR8_owasp_scp}</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${CR_CR8_owasp_asvs}</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${CR_CR8_owasp_appsensor}</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${CR_CR8_capec}</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${CR_CR8_safecode}</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${CR_CR9_owasp_scp}</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${CR_CR9_owasp_asvs}</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${CR_CR9_owasp_appsensor}</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${CR_CR9_capec}</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${CR_CR9_safecode}</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${CR_CR10_owasp_scp}</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${CR_CR10_owasp_asvs}</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${CR_CR10_owasp_appsensor}</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${CR_CR10_capec}</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${CR_CR10_safecode}</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${CR_CRJ_owasp_scp}</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${CR_CRJ_owasp_asvs}</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${CR_CRJ_owasp_appsensor}</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${CR_CRJ_capec}</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${CR_CRJ_safecode}</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${CR_CRQ_owasp_scp}</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${CR_CRQ_owasp_asvs}</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${CR_CRQ_owasp_appsensor}</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${CR_CRQ_capec}</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${CR_CRQ_safecode}</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${CR_CRK_owasp_scp}</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${CR_CRK_owasp_asvs}</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${CR_CRK_owasp_appsensor}</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${CR_CRK_capec}</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${CR_CRK_safecode}</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You have invented a new attack of any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${CO_CO2_owasp_scp}</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DF59C5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${CR_CO2_owasp_asvs}</w:t>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092693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${CR_CO2_owasp_appsensor}</w:t>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4ABD767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${CR_CO2_capec}</w:t>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1C8D37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${CR_CO2_safecode}</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${CO_CO3_owasp_scp}</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29BA99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${CR_CO3_owasp_asvs}</w:t>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76A281F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${CR_CO3_owasp_appsensor}</w:t>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4FB779D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${CR_CO3_capec}</w:t>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2BF2CC4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${CR_CO3_safecode}</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${CO_CO4_owasp_scp}</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212E2C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${CR_CO4_owasp_asvs}</w:t>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6F4247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${CR_CO4_owasp_appsensor}</w:t>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2062A7F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${CR_CO4_capec}</w:t>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3E2A421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${CR_CO4_safecode}</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${CO_CO5_owasp_scp}</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2B82C7A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${CR_CO5_owasp_asvs}</w:t>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E58D43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${CR_CO5_owasp_appsensor}</w:t>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58680E9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${CR_CO5_capec}</w:t>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0DF2E6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${CR_CO5_safecode}</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${CO_CO6_owasp_scp}</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1838252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${CR_CO6_owasp_asvs}</w:t>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3EA8D42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${CR_CO6_owasp_appsensor}</w:t>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24D873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${CR_CO6_capec}</w:t>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34D3B58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${CR_CO6_safecode}</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${CO_CO7_owasp_scp}</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48D36D6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${CR_CO7_owasp_asvs}</w:t>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407326B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${CR_CO7_owasp_appsensor}</w:t>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7967B4B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${CR_CO7_capec}</w:t>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56463CE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${CR_CO7_safecode}</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${CO_CO8_owasp_scp}</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37C14BB2"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${CR_CO8_owasp_asvs}</w:t>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45DBFF0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${CR_CO8_owasp_appsensor}</w:t>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120BB35D"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${CR_CO8_capec}</w:t>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430D60D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${CR_CO8_safecode}</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${CO_CO9_owasp_scp}</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19D6101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${CR_CO9_owasp_asvs}</w:t>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472F036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${CR_CO9_owasp_appsensor}</w:t>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06634D49"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${CR_CO9_capec}</w:t>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3D86606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${CR_CO9_safecode}</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${CO_CO10_owasp_scp}</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1209918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${CR_CO10_owasp_asvs}</w:t>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0409E0B5"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${CR_CO10_owasp_appsensor}</w:t>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2E7BA57F"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${CR_CO10_capec}</w:t>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280739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${CR_CO10_safecode}</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${CO_COJ_owasp_scp}</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738F6D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${CR_COJ_owasp_asvs}</w:t>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72A028C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${CR_COJ_owasp_appsensor}</w:t>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00ECC55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${CR_COJ_capec}</w:t>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5F669D9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${CR_COJ_safecode}</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${CO_COQ_owasp_scp}</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1A53B85A"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${CR_COQ_owasp_asvs}</w:t>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1D918BE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${CR_COQ_owasp_appsensor}</w:t>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4CC39FE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${CR_COQ_capec}</w:t>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0336DC0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${CR_COQ_safecode}</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${CO_COK_owasp_scp}</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68AECA8B"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${CR_COK_owasp_asvs}</w:t>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C28FB2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${CR_COK_owasp_appsensor}</w:t>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1A2CEEC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${CR_COK_capec}</w:t>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14408747"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${CR_COK_safecode}</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 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0.1</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Original Draft</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0.2</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reviewed and updated</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0.3</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announced OWASP SCP mailing list for comment.</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Release.</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1.01</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1.02</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1.03</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r w:rsidR="00581015">
              <w:rPr>
                <w:rFonts w:ascii="Garamond" w:hAnsi="Garamond"/>
                <w:sz w:val="20"/>
                <w:szCs w:val="20"/>
              </w:rPr>
            </w:r>
            <w:r>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1.04</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1.05</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1.1</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1.2</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t>Project contributors</w:t>
            </w:r>
            <w:r w:rsidR="00E41813"/>
            <w:r w:rsidR="00827736"/>
            <w:r w:rsidR="00E41813"/>
          </w:p>
          <w:p w14:paraId="4D569CC4" w14:textId="6DFEA820" w:rsidR="00E41813" w:rsidRDefault="00E41813" w:rsidP="00AA194A">
            <w:pPr>
              <w:pStyle w:val="C-Head-Top"/>
              <w:rPr>
                <w:b w:val="0"/>
                <w:sz w:val="20"/>
                <w:szCs w:val="20"/>
              </w:rPr>
            </w:pPr>
            <w:r>
              <w:rPr>
                <w:b w:val="0"/>
                <w:sz w:val="20"/>
                <w:szCs w:val="20"/>
              </w:rPr>
              <w:t xml:space="preserve">All OWASP projects rely on the voluntary efforts of people in the software development and information security sectors. </w:t>
            </w:r>
            <w:r w:rsidR="00827736">
              <w:rPr>
                <w:b w:val="0"/>
                <w:sz w:val="20"/>
                <w:szCs w:val="20"/>
              </w:rPr>
            </w:r>
            <w:r>
              <w:rPr>
                <w:b w:val="0"/>
                <w:sz w:val="20"/>
                <w:szCs w:val="20"/>
              </w:rPr>
            </w:r>
          </w:p>
          <w:p w14:paraId="4C9D37EA" w14:textId="4A524947" w:rsidR="00E41813" w:rsidRDefault="00E41813" w:rsidP="00AA194A">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r w:rsidR="00827736">
              <w:rPr>
                <w:b w:val="0"/>
                <w:sz w:val="20"/>
                <w:szCs w:val="20"/>
              </w:rPr>
            </w:r>
            <w:r>
              <w:rPr>
                <w:b w:val="0"/>
                <w:sz w:val="20"/>
                <w:szCs w:val="20"/>
              </w:rPr>
            </w:r>
          </w:p>
          <w:p w14:paraId="5F42B285" w14:textId="3A9723A4" w:rsidR="00E41813" w:rsidRDefault="00AE1EC4" w:rsidP="00AA194A">
            <w:pPr>
              <w:pStyle w:val="C-Head-Top"/>
              <w:rPr>
                <w:b w:val="0"/>
                <w:sz w:val="20"/>
                <w:szCs w:val="20"/>
              </w:rPr>
            </w:pPr>
            <w:r w:rsidRPr="00AE1EC4">
              <w:rPr>
                <w:b w:val="0"/>
                <w:sz w:val="20"/>
                <w:szCs w:val="20"/>
              </w:rPr>
              <w:t xml:space="preserve">Without all their efforts, the project would not have progressed to this point. </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Please contact the mailing list or project leaders directly, if anyone is missing from the below lists.</w:t>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•OWASP’s hard-working employees, especially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17B258D9" w14:textId="1EAFBA0E" w:rsidR="00E41813" w:rsidRDefault="00E41813" w:rsidP="00E41813">
            <w:pPr>
              <w:pStyle w:val="C-Head-Top"/>
              <w:numPr>
                <w:ilvl w:val="0"/>
                <w:numId w:val="19"/>
              </w:numPr>
              <w:rPr>
                <w:b w:val="0"/>
                <w:sz w:val="20"/>
                <w:szCs w:val="20"/>
              </w:rPr>
            </w:pPr>
            <w:r>
              <w:rPr>
                <w:b w:val="0"/>
                <w:sz w:val="20"/>
                <w:szCs w:val="20"/>
              </w:rPr>
              <w:t>•OWASP NYC for creating an OWASP box design and distributing packs at AppSec USA 2014.</w:t>
            </w:r>
          </w:p>
          <w:p w14:paraId="690BD1FB" w14:textId="4C61EBE2" w:rsidR="00377162" w:rsidRPr="00012F19" w:rsidRDefault="00E41813" w:rsidP="00D636D7">
            <w:pPr>
              <w:pStyle w:val="C-Head-Middle"/>
            </w:pPr>
            <w:r>
              <w:t>Podcasts and videos</w:t>
            </w:r>
          </w:p>
          <w:p w14:paraId="3D96D1C9" w14:textId="057BDE62" w:rsidR="00012F19" w:rsidRDefault="00012F19" w:rsidP="00D636D7">
            <w:pPr>
              <w:rPr>
                <w:rFonts w:ascii="Garamond" w:hAnsi="Garamond"/>
                <w:sz w:val="20"/>
                <w:szCs w:val="20"/>
              </w:rPr>
            </w:pPr>
            <w:r w:rsidRPr="00D636D7">
              <w:rPr>
                <w:rFonts w:ascii="Garamond" w:hAnsi="Garamond"/>
                <w:sz w:val="20"/>
                <w:szCs w:val="20"/>
              </w:rPr>
              <w:t>The following supporting OWASP Cornucopia resources are available online:</w:t>
            </w:r>
            <w:r w:rsidR="00E41813">
              <w:rPr>
                <w:rFonts w:ascii="Garamond" w:hAnsi="Garamond"/>
                <w:sz w:val="20"/>
                <w:szCs w:val="20"/>
              </w:rPr>
            </w:r>
            <w:r w:rsidRPr="00D636D7">
              <w:rPr>
                <w:rFonts w:ascii="Garamond" w:hAnsi="Garamond"/>
                <w:sz w:val="20"/>
                <w:szCs w:val="20"/>
              </w:rPr>
            </w:r>
          </w:p>
          <w:p w14:paraId="5F0A3084" w14:textId="77777777" w:rsidR="00012F19" w:rsidRPr="00D636D7" w:rsidRDefault="00012F19" w:rsidP="00D636D7">
            <w:pPr>
              <w:rPr>
                <w:rFonts w:ascii="Garamond" w:hAnsi="Garamond"/>
                <w:sz w:val="20"/>
                <w:szCs w:val="20"/>
              </w:rPr>
            </w:pP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20th May 2015</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Podcast interview, OWASP 24/7 Podcast channel, 21st March 2014</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ab/>
              <w:t>Video of presentation, OWASP EU Tour 2013 London, 3rd June 2013</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34531" w14:textId="77777777" w:rsidR="005B1206" w:rsidRDefault="005B1206" w:rsidP="00F76FDB">
      <w:r>
        <w:separator/>
      </w:r>
    </w:p>
  </w:endnote>
  <w:endnote w:type="continuationSeparator" w:id="0">
    <w:p w14:paraId="53F12B40" w14:textId="77777777" w:rsidR="005B1206" w:rsidRDefault="005B1206"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panose1 w:val="020B0600040502020204"/>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2"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0A242" w14:textId="77777777" w:rsidR="005B1206" w:rsidRDefault="005B1206" w:rsidP="00F76FDB">
      <w:r>
        <w:separator/>
      </w:r>
    </w:p>
  </w:footnote>
  <w:footnote w:type="continuationSeparator" w:id="0">
    <w:p w14:paraId="6B88F52C" w14:textId="77777777" w:rsidR="005B1206" w:rsidRDefault="005B1206"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1179</TotalTime>
  <Pages>20</Pages>
  <Words>4697</Words>
  <Characters>26779</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Artim 14 Banyte</cp:lastModifiedBy>
  <cp:revision>101</cp:revision>
  <cp:lastPrinted>2015-03-31T16:57:00Z</cp:lastPrinted>
  <dcterms:created xsi:type="dcterms:W3CDTF">2016-06-29T14:34:00Z</dcterms:created>
  <dcterms:modified xsi:type="dcterms:W3CDTF">2021-07-29T22:13:00Z</dcterms:modified>
  <cp:category/>
</cp:coreProperties>
</file>