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harts/chart1.xml" ContentType="application/vnd.openxmlformats-officedocument.drawingml.chart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50"/>
          <w:szCs w:val="50"/>
        </w:rPr>
      </w:pPr>
      <w:r>
        <w:rPr>
          <w:sz w:val="50"/>
          <w:szCs w:val="50"/>
        </w:rPr>
        <w:t>Raktárkészlet-kezelő rendszer</w:t>
      </w:r>
      <w:r>
        <w:rPr>
          <w:sz w:val="50"/>
          <w:szCs w:val="50"/>
        </w:rPr>
      </w:r>
    </w:p>
    <w:p>
      <w:pPr>
        <w:spacing/>
        <w:jc w:val="both"/>
        <w:rPr>
          <w:b/>
        </w:rPr>
      </w:pPr>
      <w:r>
        <w:rPr>
          <w:b/>
        </w:rPr>
      </w:r>
    </w:p>
    <w:p>
      <w:pPr>
        <w: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megvalósítandó projekt leírása:</w:t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futárszolgálat raktárkészletkezelő rendszere egy átfogó megoldás a csomagok tárolására, rendszerezésére és nyomon követésére, melynek elsődleges célja a hatékony és biztonságos kiszállítás támogatása. A rendszer lehetővé teszi a különböző típusú csomagok rövid és hosszú távú tárolását, miközben biztosítja, hogy azok megfelelően kategorizálva és elhelyezve kerüljenek a raktárban. A csomagok szortírozása méretük, típusuk és célállomásuk alapján történik, ami segíti a logisztikai folyamatok optimalizálását.</w:t>
      </w:r>
      <w:r>
        <w:rPr>
          <w:rFonts w:eastAsia="Times New Roman"/>
          <w:sz w:val="24"/>
          <w:szCs w:val="24"/>
        </w:rPr>
      </w:r>
    </w:p>
    <w:p>
      <w:pPr>
        <w:pStyle w:val="para2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Rendszer működése: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A raktárkészletkezelő rendszer alapvető funkciói közé tartozik a csomagok pontos nyilvántartása és helyük dinamikus kezelése. Minden csomagot kategóriákba sorol a rendszer a méret, súly, törékenység és egyéb jellemzők alapján. Például az üvegtárgyakat és a porcelánt elkülönítve kezeli, hogy minimalizálja a sérülések kockázatát. A csomagok elhelyezése az alapján is történik, hogy hová kell őket kiszállítani – a rendszer optimalizálja a raktáron belüli elhelyezést a célállomás és a kiszállítási sorrend szerint, így a megfelelő csomagok mindig könnyen hozzáférhetők és időben kiszállíthatók.</w:t>
      </w:r>
      <w:r>
        <w:rPr>
          <w:rFonts w:eastAsia="Times New Roman"/>
          <w:bCs/>
          <w:sz w:val="24"/>
          <w:szCs w:val="24"/>
        </w:rPr>
      </w:r>
    </w:p>
    <w:p>
      <w:pPr>
        <w:pStyle w:val="para2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Hatékonyság és biztonság: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A rendszer egyik fő előnye a megnövekedett átláthatóság és biztonság. Mivel minden csomag jól kategorizált, a raktári dolgozók könnyen megtalálják a keresett árut, ami csökkenti az emberi hibák esélyét és gyorsítja a munkafolyamatokat. A megfelelő szortírozásnak köszönhetően kevesebb a sérült csomag, mivel például a törékeny termékek nincsenek keverve más, nehezebb vagy durvább anyagokkal.</w:t>
      </w:r>
      <w:r>
        <w:rPr>
          <w:rFonts w:eastAsia="Times New Roman"/>
          <w:bCs/>
          <w:sz w:val="24"/>
          <w:szCs w:val="24"/>
        </w:rPr>
      </w:r>
    </w:p>
    <w:p>
      <w:pPr>
        <w:pStyle w:val="para2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Nyomon követhetőség és kiszállítás: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A rendszer integrált nyomon követési funkciókkal is rendelkezik, így minden csomag aktuális állapota és pozíciója folyamatosan monitorozható. A beépített raktárnyilvántartás lehetővé teszi, hogy valós időben kövessük a csomagok útját a beérkezéstől egészen a kiszállításig. Ez nemcsak a raktározási folyamatot teszi gördülékenyebbé, hanem lehetővé teszi a futárszolgálat számára, hogy előre jelezze és optimalizálja a kiszállítási időpontokat is egyaránt.</w:t>
      </w:r>
      <w:r>
        <w:rPr>
          <w:rFonts w:eastAsia="Times New Roman"/>
          <w:bCs/>
          <w:sz w:val="24"/>
          <w:szCs w:val="24"/>
        </w:rPr>
      </w:r>
    </w:p>
    <w:p>
      <w:pPr>
        <w:pStyle w:val="para2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Előnyök a logisztikai folyamatokban: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A rendszer nagymértékben hozzájárul a logisztikai hatékonyság javításához. Az átfogó szortírozás és tárolás következtében csökken a keresési idő és az esetleges késések, ami gyorsabb és precízebb kiszállításokat eredményez. A rendszer segít abban, hogy az erőforrásokat hatékonyan használják ki, mind a raktározás, mind a szállítás terén, ami költségmegtakarítást és jobb ügyfélkiszolgálást eredményez.</w:t>
      </w: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spacing/>
        <w:jc w:val="both"/>
        <w:rPr>
          <w:b/>
        </w:rPr>
      </w:pPr>
      <w:r>
        <w:br w:type="page"/>
      </w:r>
      <w:r>
        <w:rPr>
          <w:b/>
        </w:rPr>
        <w:t>Projekt táblázatos rendszerezése:</w:t>
      </w:r>
      <w:r>
        <w:rPr>
          <w:b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tbl>
      <w:tblPr>
        <w:tblStyle w:val="TableGrid"/>
        <w:name w:val="Táblázat1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Azonosító:</w:t>
              <w:br w:type="textWrapping"/>
              <w:t>RCSA-I5MWUA-DH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Név:</w:t>
            </w:r>
          </w:p>
          <w:p>
            <w:pPr/>
            <w:r>
              <w:t>Raktározás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Rövid leírás:</w:t>
            </w:r>
          </w:p>
          <w:p>
            <w:pPr/>
            <w:r>
              <w:t>Raktározás és csomag szállítási folyamat egyszerűsítése.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Érintett aktorok:</w:t>
            </w:r>
          </w:p>
          <w:p>
            <w:pPr/>
            <w:r>
              <w:t>Ügyfelek és raktárban lévő dolgozók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Kiváltó esemény:</w:t>
            </w:r>
          </w:p>
          <w:p>
            <w:pPr/>
            <w:r>
              <w:t>Ügyfél várja a csomagját.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Előfeltétel:</w:t>
            </w:r>
          </w:p>
          <w:p>
            <w:pPr/>
            <w:r>
              <w:t>Csomag érkezik a raktárba.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Standard lefutás: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Csomag beérkezése raktárba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Csomag tárolása és rendezése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Szállítási igény keletkezése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Csomag felvétele a raktárból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Kiszállítás nyomon követése</w:t>
            </w:r>
          </w:p>
          <w:p>
            <w:pPr>
              <w:pStyle w:val="para3"/>
              <w:numPr>
                <w:ilvl w:val="0"/>
                <w:numId w:val="1"/>
              </w:numPr>
              <w:ind w:left="720" w:hanging="360"/>
              <w:spacing w:after="0" w:line="240" w:lineRule="auto"/>
            </w:pPr>
            <w:r>
              <w:t>Csomag kiszállítása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Kivételek és alternatívák: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Hiányos vagy hibás csomagadatok esetén a raktári dolgozó értesíti az ügyfélszolgálatot, hogy addig nem kerülhet a csomag a raktárba.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Sérült csomag esetén raktári dolgozó dokumentálja az esetet, majd a csomag visszakerül a feladóhoz.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Túlterhelt raktár esetén a raktárvezetőnek döntenie kell a csomagok áthelyezéséröl.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Futár nem találja a csomagot, akkor a raktári dolgozónak meg kell találnia és jelentenie kell annak hiányát.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Hibás nyomkövetés esetén értesíteni kell a rendszergazdát, hogy hárítsa el a hibát és frissítse a csomag állapotát.</w:t>
            </w:r>
          </w:p>
          <w:p>
            <w:pPr>
              <w:pStyle w:val="para3"/>
              <w:numPr>
                <w:ilvl w:val="0"/>
                <w:numId w:val="3"/>
              </w:numPr>
              <w:ind w:left="720" w:hanging="360"/>
              <w:spacing w:after="0" w:line="240" w:lineRule="auto"/>
            </w:pPr>
            <w:r>
              <w:t>Ha technikai hiba lépne fel, akkor manuálisan kell elvégezni a nyilvántartást.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Utófeltétel:</w:t>
            </w:r>
          </w:p>
          <w:p>
            <w:pPr/>
            <w:r>
              <w:t>A csomag rögzítve van a rendszerben és kiszállításra kerül.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Eredmény:</w:t>
            </w:r>
          </w:p>
          <w:p>
            <w:pPr/>
            <w:r>
              <w:t>A csomag időben megérkezik.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Gyakoriság:</w:t>
            </w:r>
          </w:p>
          <w:p>
            <w:pPr/>
            <w:r>
              <w:t>Napi 100-300 csomag</w:t>
            </w:r>
          </w:p>
        </w:tc>
      </w:tr>
    </w:tbl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spacing/>
        <w:jc w:val="center"/>
        <w:rPr>
          <w:sz w:val="36"/>
          <w:szCs w:val="36"/>
        </w:rPr>
      </w:pPr>
      <w:r>
        <w:br w:type="page"/>
      </w:r>
      <w:r/>
      <w:bookmarkStart w:id="0" w:name="_Hlk179189316"/>
      <w:r/>
      <w:r>
        <w:rPr>
          <w:sz w:val="36"/>
          <w:szCs w:val="36"/>
        </w:rPr>
        <w:t>Csomag raktározási rendszer</w:t>
      </w:r>
      <w:r>
        <w:rPr>
          <w:sz w:val="36"/>
          <w:szCs w:val="36"/>
        </w:rPr>
      </w:r>
    </w:p>
    <w:p>
      <w:r/>
    </w:p>
    <w:p>
      <w:pPr>
        <w:spacing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7" behindDoc="0" locked="0" layoutInCell="0" hidden="0" allowOverlap="1">
            <wp:simplePos x="0" y="0"/>
            <wp:positionH relativeFrom="column">
              <wp:posOffset>-252095</wp:posOffset>
            </wp:positionH>
            <wp:positionV relativeFrom="paragraph">
              <wp:posOffset>393065</wp:posOffset>
            </wp:positionV>
            <wp:extent cx="6463030" cy="3609975"/>
            <wp:effectExtent l="0" t="0" r="0" b="0"/>
            <wp:wrapTight wrapText="bothSides">
              <wp:wrapPolygon edited="0">
                <wp:start x="-382" y="441"/>
                <wp:lineTo x="-382" y="21596"/>
                <wp:lineTo x="21961" y="21596"/>
                <wp:lineTo x="21961" y="441"/>
                <wp:lineTo x="-382" y="441"/>
              </wp:wrapPolygon>
            </wp:wrapTight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KMAAAAAAAAAAAAAAAAAAAIAAABz/v//AAAAAAIAAABrAgAAwicAADUWAAACAAAA/AMAAHcK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Halszálka diagram:</w:t>
      </w:r>
      <w:r>
        <w:rPr>
          <w:b/>
        </w:rPr>
      </w:r>
    </w:p>
    <w:p>
      <w:r/>
    </w:p>
    <w:p>
      <w:pPr>
        <w:rPr>
          <w:rFonts w:cs="Aptos"/>
          <w:b/>
        </w:rPr>
      </w:pPr>
      <w:r>
        <w:rPr>
          <w:rFonts w:cs="Aptos"/>
          <w:b/>
        </w:rPr>
        <w:t>Kockázat értékelési tábla:</w:t>
      </w:r>
      <w:r>
        <w:rPr>
          <w:rFonts w:cs="Aptos"/>
          <w:b/>
        </w:rPr>
      </w:r>
    </w:p>
    <w:tbl>
      <w:tblPr>
        <w:tblStyle w:val="TableGrid"/>
        <w:name w:val="Táblázat2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Kockázat:</w:t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Valószínűség (1-5)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Hatás (1-5)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V*H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>Nem megfelelő munkaerő-tervezés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2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4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>Hibás raktárkészlet-nyilvántartás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3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5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>Lassú vagy elavult vonalkód-leolvasók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2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4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>Késlekedő szállítók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3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3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9</w:t>
            </w:r>
          </w:p>
          <w:p>
            <w:pPr>
              <w:rPr>
                <w:rFonts w:cs="Aptos"/>
              </w:rPr>
            </w:pPr>
            <w:r>
              <w:rPr>
                <w:rFonts w:cs="Apto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>Lopás vagy baleset a nem megfelelő biztonság miatt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2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5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10</w:t>
            </w:r>
          </w:p>
          <w:p>
            <w:pPr>
              <w:rPr>
                <w:rFonts w:cs="Aptos"/>
              </w:rPr>
            </w:pPr>
            <w:r>
              <w:rPr>
                <w:rFonts w:cs="Apto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t xml:space="preserve">Nem megfelelő raktárelrendezés </w:t>
            </w:r>
            <w:r>
              <w:rPr>
                <w:rFonts w:cs="Aptos"/>
              </w:rPr>
            </w:r>
          </w:p>
        </w:tc>
        <w:tc>
          <w:tcPr>
            <w:tcW w:w="226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2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4</w:t>
            </w:r>
          </w:p>
        </w:tc>
        <w:tc>
          <w:tcPr>
            <w:tcW w:w="226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30705933" protected="0"/>
          </w:tcPr>
          <w:p>
            <w:pPr>
              <w:rPr>
                <w:rFonts w:cs="Aptos"/>
              </w:rPr>
            </w:pPr>
            <w:r>
              <w:rPr>
                <w:rFonts w:cs="Aptos"/>
              </w:rPr>
              <w:t>8</w:t>
            </w:r>
          </w:p>
          <w:p>
            <w:pPr>
              <w:rPr>
                <w:rFonts w:cs="Aptos"/>
              </w:rPr>
            </w:pPr>
            <w:r>
              <w:rPr>
                <w:rFonts w:cs="Aptos"/>
              </w:rPr>
            </w:r>
          </w:p>
        </w:tc>
      </w:tr>
    </w:tbl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>Stratégia a legkockázatosabb eseményekre:</w:t>
      </w:r>
      <w:r>
        <w:rPr>
          <w:sz w:val="36"/>
          <w:szCs w:val="36"/>
        </w:rPr>
      </w:r>
    </w:p>
    <w:p>
      <w:pPr>
        <w:rPr>
          <w:b/>
        </w:rPr>
      </w:pPr>
      <w:r>
        <w:br w:type="page"/>
      </w:r>
      <w:r>
        <w:rPr>
          <w:b/>
        </w:rPr>
        <w:t>Az adatok Pareto diagramban:</w:t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/>
      <w:r>
        <w:rPr>
          <w:b/>
        </w:rPr>
      </w:r>
    </w:p>
    <w:p>
      <w:pPr>
        <w:rPr>
          <w:b/>
        </w:rPr>
      </w:pPr>
      <w:r>
        <w:rPr>
          <w:b/>
        </w:rPr>
        <w:t>SWOT elemzés:</w:t>
      </w:r>
      <w:r>
        <w:rPr>
          <w:b/>
        </w:rPr>
      </w:r>
    </w:p>
    <w:p>
      <w:pPr>
        <w:rPr>
          <w:sz w:val="36"/>
          <w:szCs w:val="36"/>
        </w:rPr>
      </w:pPr>
      <w:r/>
      <w:bookmarkEnd w:id="0"/>
      <w:r/>
      <w:r>
        <w:rPr>
          <w:noProof/>
        </w:rPr>
        <w:drawing>
          <wp:inline distT="0" distB="0" distL="0" distR="0">
            <wp:extent cx="5760720" cy="3633470"/>
            <wp:effectExtent l="0" t="0" r="0" b="0"/>
            <wp:docPr id="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AAAAAAAAAAAAAAAAAAAAAAAAAAAAAAAAAAAAAAAAAAAAAAcCMAAFoW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36"/>
          <w:szCs w:val="36"/>
        </w:rPr>
      </w:r>
    </w:p>
    <w:p>
      <w:pPr>
        <w:rPr>
          <w:b/>
        </w:rPr>
      </w:pPr>
      <w:r>
        <w:br w:type="page"/>
      </w:r>
      <w:r>
        <w:rPr>
          <w:b/>
        </w:rPr>
        <w:t>Használati eset diagram:</w:t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sz w:val="36"/>
          <w:szCs w:val="36"/>
        </w:rPr>
      </w:pPr>
      <w:r/>
      <w:r>
        <w:rPr>
          <w:noProof/>
        </w:rPr>
        <w:drawing>
          <wp:inline distT="0" distB="0" distL="0" distR="0">
            <wp:extent cx="5019675" cy="4438650"/>
            <wp:effectExtent l="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4R4AAE4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36"/>
          <w:szCs w:val="36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Használati esetek részletes szöveges ismertetése:</w:t>
      </w:r>
      <w:r>
        <w:rPr>
          <w:b/>
          <w:sz w:val="30"/>
          <w:szCs w:val="30"/>
        </w:rPr>
      </w:r>
    </w:p>
    <w:p>
      <w:pPr>
        <w:keepNext/>
        <w:keepLines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pStyle w:val="para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csomag raktározási rendszerben számos aktor / közreműködő játszik szerepet, akiknek más-más feladatuk van. Feladatkörök szerint csoportosítva az alábbi jellemzők sorolhatóak fel: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Csomag nyomon követése: ezt a tevékenységet az ügyfélszolgálat végzi, akik tájékoztatják az ügyfelet a csomag hollétéről, amennyiben utóbbi érdeklődik ez ügyben.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Csomag szortírozása, nyilvántartása és tárolása: ez a 3 tevékenység a raktári dolgozónak a feladata, melyek a raktározás esszenciális részét képzik.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Rendszer karbantartása és frissítése: a rendszer naprakészen tartása a rendszergazda feladata, aki ezzel biztosítja a legújabb funkciókat, illetve a biztonsági rések lezárását is egyaránt.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Jelentések készítése és raktárkapacitás kezelése: ezen tevékenységkörökért a raktárvezető és a logisztikai menedzser a felelős, akik biztosítják a pontos leltáradatokat, illetve szükség esetén módosíthatják, illetve felülvizsgálják a raktár jelenlegi kapacitását.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Kiszállítási adatok ellenőrzése: a címek, illetve egyéb adatok ellenőrzése a futár feladata, aki akár irányítószámot is ellenőrizve biztosítja a csomag megfelelő helyre való megérkezését.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4"/>
        <w:numPr>
          <w:ilvl w:val="0"/>
          <w:numId w:val="2"/>
        </w:numPr>
        <w:ind w:left="1068" w:hanging="36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Csomag felvétele a raktárból: a csomagfelvétel vagy a raktári dolgozó feladata, aki átadja a futárnak, vagy már maga a futár veszi fel a raktárból, így utóbbi esetén a kiszállítás ideje jóval rövidebb lesz.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para3"/>
        <w:ind w:left="0"/>
        <w:spacing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t>Aktorok részletes leírása: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para3"/>
        <w:ind w:left="0"/>
        <w:spacing/>
        <w:jc w:val="both"/>
        <w:rPr>
          <w:b/>
        </w:rPr>
      </w:pPr>
      <w:r>
        <w:rPr>
          <w:b/>
        </w:rPr>
      </w:r>
    </w:p>
    <w:tbl>
      <w:tblPr>
        <w:tblStyle w:val="TableGrid"/>
        <w:name w:val="Táblázat3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Ügyfél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Rendelés, csomag követés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*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Természetes személy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-</w:t>
            </w:r>
          </w:p>
        </w:tc>
      </w:tr>
    </w:tbl>
    <w:p>
      <w:r/>
    </w:p>
    <w:tbl>
      <w:tblPr>
        <w:tblStyle w:val="TableGrid"/>
        <w:name w:val="Táblázat4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Ügyfélszolgálat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Csomag nyomon követése, ügyfél kezelés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 hónap</w:t>
            </w:r>
          </w:p>
        </w:tc>
      </w:tr>
    </w:tbl>
    <w:p>
      <w:r/>
    </w:p>
    <w:tbl>
      <w:tblPr>
        <w:tblStyle w:val="TableGrid"/>
        <w:name w:val="Táblázat5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Raktári dolgozó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Csomagok fogadása, raktár feltöltése, rendezése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5-8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 hónap</w:t>
            </w:r>
          </w:p>
        </w:tc>
      </w:tr>
    </w:tbl>
    <w:p>
      <w:r/>
    </w:p>
    <w:tbl>
      <w:tblPr>
        <w:tblStyle w:val="TableGrid"/>
        <w:name w:val="Táblázat6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Raktárvezető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>
              <w:tabs defTabSz="708">
                <w:tab w:val="left" w:pos="2151" w:leader="none"/>
              </w:tabs>
            </w:pPr>
            <w:r>
              <w:t>Raktár felügyelés, raktári dolgozók koordinálása, készlet ellenőrzés / felügyelés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1-2 hónap</w:t>
            </w:r>
          </w:p>
        </w:tc>
      </w:tr>
    </w:tbl>
    <w:p>
      <w:r/>
    </w:p>
    <w:tbl>
      <w:tblPr>
        <w:tblStyle w:val="TableGrid"/>
        <w:name w:val="Táblázat7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Logisztikai menedzser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Szállítási útvonalak optimalizálása és kiszállítási időpontok betartása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2-3 hónap</w:t>
            </w:r>
          </w:p>
        </w:tc>
      </w:tr>
    </w:tbl>
    <w:p>
      <w:r/>
    </w:p>
    <w:tbl>
      <w:tblPr>
        <w:tblStyle w:val="TableGrid"/>
        <w:name w:val="Táblázat8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Futár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Csomagok kiszállítása az ügyfelekhez/megadott címekhez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3-5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 hónap</w:t>
            </w:r>
          </w:p>
        </w:tc>
      </w:tr>
    </w:tbl>
    <w:p>
      <w:r/>
    </w:p>
    <w:tbl>
      <w:tblPr>
        <w:tblStyle w:val="TableGrid"/>
        <w:name w:val="Táblázat9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>
        <w:trPr>
          <w:tblHeader w:val="0"/>
          <w:cantSplit w:val="0"/>
          <w:trHeight w:val="0" w:hRule="auto"/>
        </w:trPr>
        <w:tc>
          <w:tcPr>
            <w:tcW w:w="9062" w:type="dxa"/>
            <w:gridSpan w:val="2"/>
            <w:tmTcPr id="1730705933" protected="0"/>
          </w:tcPr>
          <w:p>
            <w:pPr/>
            <w:r>
              <w:t>Rendszergazda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Feladat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Rendszer karbantartás, frissítések és fejlesztések implementálása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Mennyiség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Fajta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Alkalmazott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31" w:type="dxa"/>
            <w:tmTcPr id="1730705933" protected="0"/>
          </w:tcPr>
          <w:p>
            <w:pPr/>
            <w:r>
              <w:t>Betanítási idő</w:t>
            </w:r>
          </w:p>
        </w:tc>
        <w:tc>
          <w:tcPr>
            <w:tcW w:w="4531" w:type="dxa"/>
            <w:tmTcPr id="1730705933" protected="0"/>
          </w:tcPr>
          <w:p>
            <w:pPr/>
            <w:r>
              <w:t>2-3 hónap</w:t>
            </w:r>
          </w:p>
        </w:tc>
      </w:tr>
    </w:tbl>
    <w:p>
      <w:pPr>
        <w:spacing/>
        <w:jc w:val="both"/>
        <w:rPr>
          <w:rFonts w:eastAsia="Times New Roman"/>
          <w:b/>
          <w:sz w:val="24"/>
          <w:szCs w:val="24"/>
          <w:lang w:eastAsia="en-us"/>
        </w:rPr>
      </w:pPr>
      <w:r>
        <w:br w:type="page"/>
      </w:r>
      <w:r>
        <w:rPr>
          <w:rFonts w:eastAsia="Times New Roman"/>
          <w:b/>
          <w:sz w:val="24"/>
          <w:szCs w:val="24"/>
          <w:lang w:eastAsia="en-us"/>
        </w:rPr>
        <w:t>Tevékenység diagram:</w:t>
      </w:r>
      <w:r>
        <w:rPr>
          <w:rFonts w:eastAsia="Times New Roman"/>
          <w:b/>
          <w:sz w:val="24"/>
          <w:szCs w:val="24"/>
          <w:lang w:eastAsia="en-us"/>
        </w:rPr>
      </w:r>
    </w:p>
    <w:p>
      <w:pPr>
        <w:spacing/>
        <w:jc w:val="both"/>
        <w:rPr>
          <w:rFonts w:eastAsia="Times New Roman"/>
          <w:sz w:val="24"/>
          <w:szCs w:val="24"/>
          <w:lang w:eastAsia="en-us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1079500</wp:posOffset>
            </wp:positionH>
            <wp:positionV relativeFrom="page">
              <wp:posOffset>1079500</wp:posOffset>
            </wp:positionV>
            <wp:extent cx="5567045" cy="9612630"/>
            <wp:effectExtent l="0" t="0" r="0" b="0"/>
            <wp:wrapSquare wrapText="bothSides"/>
            <wp:docPr id="8" name="Ké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8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AKIAAAAAAAAAAAAAAAAAAAAAAACkBgAAAAAAAAAAAACkBgAAPyIAACI7AAAGAAAApAYAAKQG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9612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  <w:lang w:eastAsia="en-us"/>
        </w:rPr>
      </w:r>
    </w:p>
    <w:p>
      <w:r/>
    </w:p>
    <w:p>
      <w:pPr>
        <w:spacing/>
        <w:jc w:val="both"/>
        <w:tabs defTabSz="708">
          <w:tab w:val="left" w:pos="1474" w:leader="none"/>
        </w:tabs>
        <w:rPr>
          <w:rFonts w:eastAsia="Times New Roman"/>
          <w:b/>
          <w:sz w:val="24"/>
          <w:szCs w:val="24"/>
          <w:lang w:eastAsia="en-us"/>
        </w:rPr>
      </w:pPr>
      <w:r>
        <w:br w:type="page"/>
      </w:r>
      <w:r>
        <w:rPr>
          <w:rFonts w:eastAsia="Times New Roman"/>
          <w:b/>
          <w:sz w:val="24"/>
          <w:szCs w:val="24"/>
          <w:lang w:eastAsia="en-us"/>
        </w:rPr>
        <w:t>Állapotgép diagram:</w:t>
      </w:r>
      <w:r>
        <w:rPr>
          <w:rFonts w:eastAsia="Times New Roman"/>
          <w:b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/>
      <w:r>
        <w:rPr>
          <w:noProof/>
        </w:rPr>
        <w:drawing>
          <wp:inline distT="89535" distB="89535" distL="89535" distR="89535">
            <wp:extent cx="6660515" cy="3662680"/>
            <wp:effectExtent l="0" t="0" r="0" b="0"/>
            <wp:docPr id="4" name="Ké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9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DAAAAB6IAAAAAAAAAAAAAAAAAAAAAAACJBQAAAAAAAAAAAACJBQAA+SgAAIgWAAAHAAAAiQUAAIkF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62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b/>
          <w:sz w:val="24"/>
          <w:szCs w:val="24"/>
          <w:lang w:eastAsia="en-us"/>
        </w:rPr>
      </w:pPr>
      <w:r>
        <w:br w:type="page"/>
      </w:r>
      <w:r>
        <w:rPr>
          <w:rFonts w:eastAsia="Times New Roman"/>
          <w:b/>
          <w:sz w:val="24"/>
          <w:szCs w:val="24"/>
          <w:lang w:eastAsia="en-us"/>
        </w:rPr>
        <w:softHyphen/>
        <w:t>Kontextus diagram:</w:t>
      </w:r>
      <w:r>
        <w:rPr>
          <w:rFonts w:eastAsia="Times New Roman"/>
          <w:b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/>
      <w:r>
        <w:rPr>
          <w:noProof/>
        </w:rPr>
        <w:drawing>
          <wp:inline distT="89535" distB="89535" distL="89535" distR="89535">
            <wp:extent cx="6660515" cy="4324350"/>
            <wp:effectExtent l="0" t="0" r="0" b="0"/>
            <wp:docPr id="5" name="Ké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0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B6IAAAAAAAAAAAAAAAAAAAAAAACJBQAAAAAAAAAAAAAKBgAA+SgAAJoaAAAIAAAAiQUAAAoG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2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b/>
          <w:sz w:val="24"/>
          <w:szCs w:val="24"/>
          <w:lang w:eastAsia="en-us"/>
        </w:rPr>
      </w:pPr>
      <w:r>
        <w:br w:type="page"/>
      </w:r>
      <w:r>
        <w:rPr>
          <w:rFonts w:eastAsia="Times New Roman"/>
          <w:b/>
          <w:sz w:val="24"/>
          <w:szCs w:val="24"/>
          <w:lang w:eastAsia="en-us"/>
        </w:rPr>
        <w:t>Szakarchitektúra diagram:</w:t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/>
      <w:r>
        <w:rPr>
          <w:noProof/>
        </w:rPr>
        <w:drawing>
          <wp:inline distT="89535" distB="89535" distL="89535" distR="89535">
            <wp:extent cx="6660515" cy="4324350"/>
            <wp:effectExtent l="0" t="0" r="0" b="0"/>
            <wp:docPr id="6" name="Ké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1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IAAAAAAAAAAAAAAAAAAAAAAACJBQAAAAAAAAAAAAARBgAA+SgAAJoaAAAJAAAAiQUAABEG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2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  <w:lang w:eastAsia="en-us"/>
        </w:rPr>
      </w:r>
    </w:p>
    <w:p>
      <w:r/>
    </w:p>
    <w:p>
      <w:pPr>
        <w:spacing/>
        <w:jc w:val="both"/>
        <w:tabs defTabSz="708">
          <w:tab w:val="left" w:pos="1474" w:leader="none"/>
        </w:tabs>
        <w:rPr>
          <w:rFonts w:eastAsia="Times New Roman"/>
          <w:b/>
          <w:sz w:val="24"/>
          <w:szCs w:val="24"/>
          <w:lang w:eastAsia="en-us"/>
        </w:rPr>
      </w:pPr>
      <w:r>
        <w:br w:type="page"/>
      </w:r>
      <w:r>
        <w:rPr>
          <w:rFonts w:eastAsia="Times New Roman"/>
          <w:b/>
          <w:sz w:val="24"/>
          <w:szCs w:val="24"/>
          <w:lang w:eastAsia="en-us"/>
        </w:rPr>
        <w:t>Egyed-kapcsolat diagram:</w:t>
      </w:r>
    </w:p>
    <w:p>
      <w:pPr>
        <w:spacing/>
        <w:jc w:val="both"/>
        <w:tabs defTabSz="708">
          <w:tab w:val="left" w:pos="1474" w:leader="none"/>
        </w:tabs>
        <w:rPr>
          <w:rFonts w:eastAsia="Times New Roman"/>
          <w:sz w:val="24"/>
          <w:szCs w:val="24"/>
          <w:lang w:eastAsia="en-us"/>
        </w:rPr>
      </w:pPr>
      <w:r>
        <w:rPr>
          <w:noProof/>
        </w:rPr>
        <w:drawing>
          <wp:anchor distT="0" distB="0" distL="0" distR="0" simplePos="0" relativeHeight="251658249" behindDoc="0" locked="0" layoutInCell="0" hidden="0" allowOverlap="1">
            <wp:simplePos x="0" y="0"/>
            <wp:positionH relativeFrom="page">
              <wp:posOffset>285115</wp:posOffset>
            </wp:positionH>
            <wp:positionV relativeFrom="page">
              <wp:posOffset>1304290</wp:posOffset>
            </wp:positionV>
            <wp:extent cx="7101840" cy="4884420"/>
            <wp:effectExtent l="0" t="0" r="0" b="0"/>
            <wp:wrapSquare wrapText="bothSides"/>
            <wp:docPr id="9" name="Ké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2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DXooZxMAAAAlAAAAEQAAAG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AIIAAAAAAAAAAAAAAQAAAAAAAADBAQAAAQAAAAAAAAAGCAAAsCsAAAweAAAKAAAAwQEAAAYI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884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  <w:lang w:eastAsia="en-us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charset w:val="00"/>
    <w:family w:val="swiss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ptos Display">
    <w:charset w:val="00"/>
    <w:family w:val="swiss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Számozott list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Számozott lista 2"/>
    <w:lvl w:ilvl="0">
      <w:start w:val="1"/>
      <w:numFmt w:val="lowerLetter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view w:val="print"/>
  <w:defaultTabStop w:val="708"/>
  <w:autoHyphenation w:val="0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guidesAndGrid showGuides="1" lockGuides="0" snapToGuides="1" snapToPageMargins="0" snapToOtherObjects="1" tolerance="8" gridDistanceHorizontal="283" gridDistanceVertical="283" showGrid="0" snapToGrid="0"/>
  <w:pdfExportOpt pagesRangeIndex="1" pagesSelectionIndex="0" qualityIndex="3" embedFonts="2" pdfaType="0" useJpegs="0" useSubsetFonts="1" useAlpha="0" relativeLinks="0" useInteractiveForms="0" taggedPdf="1" pane="0" zoom="0" zoomScale="100" layout="0" includeDoc="0" viewFlags="0" openViewer="1" jpegQuality="90" flags="252" tocGen="1" tocLevels="9" exportComments="0" exportChanges="0" dpi="2" resample="0" name="/home/ati/Asztal/GAMF/Szoftvertechnológia/Beadandó/Raktározás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kern w:val="1"/>
        <w:sz w:val="24"/>
        <w:szCs w:val="24"/>
        <w:lang w:val="hu-h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SimSun" w:cs="Times New Roman"/>
      <w:sz w:val="20"/>
      <w:szCs w:val="20"/>
      <w:lang w:eastAsia="zh-cn"/>
    </w:rPr>
  </w:style>
  <w:style w:type="paragraph" w:styleId="para1">
    <w:name w:val="heading 2"/>
    <w:qFormat/>
    <w:basedOn w:val="para0"/>
    <w:next w:val="para0"/>
    <w:pPr>
      <w:spacing w:before="40"/>
      <w:keepNext/>
      <w:outlineLvl w:val="1"/>
      <w:keepLines/>
    </w:pPr>
    <w:rPr>
      <w:rFonts w:ascii="Aptos Display" w:hAnsi="Aptos Display" w:eastAsia="Aptos Display" w:cs="Aptos Display"/>
      <w:color w:val="0f4761"/>
      <w:sz w:val="26"/>
      <w:szCs w:val="26"/>
    </w:rPr>
  </w:style>
  <w:style w:type="paragraph" w:styleId="para2">
    <w:name w:val="heading 3"/>
    <w:qFormat/>
    <w:basedOn w:val="para1"/>
    <w:next w:val="para0"/>
    <w:pPr>
      <w:spacing w:before="240" w:after="60"/>
      <w:outlineLvl w:val="2"/>
    </w:pPr>
    <w:rPr>
      <w:rFonts w:ascii="Arial" w:hAnsi="Arial" w:eastAsia="SimSun" w:cs="Arial"/>
      <w:b/>
      <w:bCs/>
      <w:color w:val="auto"/>
      <w:sz w:val="28"/>
      <w:szCs w:val="28"/>
    </w:rPr>
  </w:style>
  <w:style w:type="paragraph" w:styleId="para3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Aptos" w:hAnsi="Aptos" w:eastAsia="Aptos" w:cs="Aptos"/>
      <w:sz w:val="22"/>
      <w:szCs w:val="22"/>
      <w:lang w:eastAsia="en-us"/>
    </w:rPr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character" w:styleId="char1" w:customStyle="1">
    <w:name w:val="Címsor 3 Char"/>
    <w:basedOn w:val="char0"/>
    <w:rPr>
      <w:rFonts w:ascii="Arial" w:hAnsi="Arial" w:eastAsia="SimSun" w:cs="Arial"/>
      <w:b/>
      <w:bCs/>
      <w:kern w:val="1"/>
      <w:sz w:val="28"/>
      <w:szCs w:val="28"/>
      <w:lang w:eastAsia="zh-cn"/>
    </w:rPr>
  </w:style>
  <w:style w:type="character" w:styleId="char2" w:customStyle="1">
    <w:name w:val="Címsor 2 Char"/>
    <w:basedOn w:val="char0"/>
    <w:rPr>
      <w:rFonts w:ascii="Aptos Display" w:hAnsi="Aptos Display" w:eastAsia="Aptos Display" w:cs="Aptos Display"/>
      <w:color w:val="0f4761"/>
      <w:kern w:val="1"/>
      <w:sz w:val="26"/>
      <w:szCs w:val="26"/>
      <w:lang w:eastAsia="zh-cn"/>
    </w:rPr>
  </w:style>
  <w:style w:type="character" w:styleId="char3" w:customStyle="1">
    <w:name w:val="Csak szöveg Char"/>
    <w:basedOn w:val="char0"/>
    <w:rPr>
      <w:rFonts w:ascii="Courier-PS" w:hAnsi="Courier-PS" w:eastAsia="Courier-PS" w:cs="Courier-PS"/>
      <w:kern w:val="1"/>
      <w:sz w:val="20"/>
      <w:szCs w:val="20"/>
      <w:lang w:eastAsia="zh-cn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Rácsos táblázat"/>
    <w:basedOn w:val="NormalTable"/>
    <w:pPr>
      <w:spacing w:after="0" w:line="240" w:lineRule="auto"/>
    </w:pPr>
    <w:rPr>
      <w:kern w:val="1"/>
      <w:sz w:val="22"/>
      <w:szCs w:val="22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kern w:val="1"/>
        <w:sz w:val="24"/>
        <w:szCs w:val="24"/>
        <w:lang w:val="hu-h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SimSun" w:cs="Times New Roman"/>
      <w:sz w:val="20"/>
      <w:szCs w:val="20"/>
      <w:lang w:eastAsia="zh-cn"/>
    </w:rPr>
  </w:style>
  <w:style w:type="paragraph" w:styleId="para1">
    <w:name w:val="heading 2"/>
    <w:qFormat/>
    <w:basedOn w:val="para0"/>
    <w:next w:val="para0"/>
    <w:pPr>
      <w:spacing w:before="40"/>
      <w:keepNext/>
      <w:outlineLvl w:val="1"/>
      <w:keepLines/>
    </w:pPr>
    <w:rPr>
      <w:rFonts w:ascii="Aptos Display" w:hAnsi="Aptos Display" w:eastAsia="Aptos Display" w:cs="Aptos Display"/>
      <w:color w:val="0f4761"/>
      <w:sz w:val="26"/>
      <w:szCs w:val="26"/>
    </w:rPr>
  </w:style>
  <w:style w:type="paragraph" w:styleId="para2">
    <w:name w:val="heading 3"/>
    <w:qFormat/>
    <w:basedOn w:val="para1"/>
    <w:next w:val="para0"/>
    <w:pPr>
      <w:spacing w:before="240" w:after="60"/>
      <w:outlineLvl w:val="2"/>
    </w:pPr>
    <w:rPr>
      <w:rFonts w:ascii="Arial" w:hAnsi="Arial" w:eastAsia="SimSun" w:cs="Arial"/>
      <w:b/>
      <w:bCs/>
      <w:color w:val="auto"/>
      <w:sz w:val="28"/>
      <w:szCs w:val="28"/>
    </w:rPr>
  </w:style>
  <w:style w:type="paragraph" w:styleId="para3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Aptos" w:hAnsi="Aptos" w:eastAsia="Aptos" w:cs="Aptos"/>
      <w:sz w:val="22"/>
      <w:szCs w:val="22"/>
      <w:lang w:eastAsia="en-us"/>
    </w:rPr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toc 3"/>
    <w:qFormat/>
    <w:basedOn w:val="para0"/>
    <w:next w:val="para0"/>
    <w:pPr>
      <w:ind w:left="566"/>
    </w:pPr>
  </w:style>
  <w:style w:type="character" w:styleId="char0" w:default="1">
    <w:name w:val="Default Paragraph Font"/>
  </w:style>
  <w:style w:type="character" w:styleId="char1" w:customStyle="1">
    <w:name w:val="Címsor 3 Char"/>
    <w:basedOn w:val="char0"/>
    <w:rPr>
      <w:rFonts w:ascii="Arial" w:hAnsi="Arial" w:eastAsia="SimSun" w:cs="Arial"/>
      <w:b/>
      <w:bCs/>
      <w:kern w:val="1"/>
      <w:sz w:val="28"/>
      <w:szCs w:val="28"/>
      <w:lang w:eastAsia="zh-cn"/>
    </w:rPr>
  </w:style>
  <w:style w:type="character" w:styleId="char2" w:customStyle="1">
    <w:name w:val="Címsor 2 Char"/>
    <w:basedOn w:val="char0"/>
    <w:rPr>
      <w:rFonts w:ascii="Aptos Display" w:hAnsi="Aptos Display" w:eastAsia="Aptos Display" w:cs="Aptos Display"/>
      <w:color w:val="0f4761"/>
      <w:kern w:val="1"/>
      <w:sz w:val="26"/>
      <w:szCs w:val="26"/>
      <w:lang w:eastAsia="zh-cn"/>
    </w:rPr>
  </w:style>
  <w:style w:type="character" w:styleId="char3" w:customStyle="1">
    <w:name w:val="Csak szöveg Char"/>
    <w:basedOn w:val="char0"/>
    <w:rPr>
      <w:rFonts w:ascii="Courier-PS" w:hAnsi="Courier-PS" w:eastAsia="Courier-PS" w:cs="Courier-PS"/>
      <w:kern w:val="1"/>
      <w:sz w:val="20"/>
      <w:szCs w:val="20"/>
      <w:lang w:eastAsia="zh-cn"/>
    </w:rPr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Rácsos táblázat"/>
    <w:basedOn w:val="NormalTable"/>
    <w:pPr>
      <w:spacing w:after="0" w:line="240" w:lineRule="auto"/>
    </w:pPr>
    <w:rPr>
      <w:kern w:val="1"/>
      <w:sz w:val="22"/>
      <w:szCs w:val="22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style val="1"/>
  <c:chart>
    <c:title>
      <c:tx>
        <c:rich>
          <a:bodyPr anchor="ctr" anchorCtr="1" rot="0"/>
          <a:lstStyle/>
          <a:p>
            <a:pPr>
              <a:defRPr lang="hu-hu" sz="1800" b="1" i="0" u="none" strike="noStrike" kern="100">
                <a:solidFill>
                  <a:srgbClr val="3F3F3F"/>
                </a:solidFill>
                <a:latin typeface="Aptos" charset="0"/>
              </a:defRPr>
            </a:pPr>
            <a:r>
              <a:t>PARETO-DIAGRAM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/>
      <c:barChart>
        <c:barDir val="col"/>
        <c:grouping val="clustered"/>
        <c:ser>
          <c:idx val="0"/>
          <c:order val="0"/>
          <c:tx>
            <c:v>1. adatsor</c:v>
          </c:tx>
          <c:spPr>
            <a:solidFill>
              <a:srgbClr val="656565">
                <a:alpha val="85000"/>
              </a:srgbClr>
            </a:solidFill>
            <a:ln w="9525">
              <a:solidFill>
                <a:srgbClr val="FFFFFF"/>
              </a:solidFill>
            </a:ln>
          </c:spP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 rot="0"/>
              <a:lstStyle/>
              <a:p>
                <a:pPr>
                  <a:defRPr lang="hu-hu" sz="900" b="1" i="0" u="none" strike="noStrike" kern="100">
                    <a:solidFill>
                      <a:srgbClr val="FFFFFF"/>
                    </a:solidFill>
                    <a:latin typeface="Aptos" charset="0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6"/>
              <c:pt idx="0">
                <c:v>Nem megfelelő munkaerő-tervezés</c:v>
              </c:pt>
              <c:pt idx="1">
                <c:v>Hibás raktárkészlet-nyilvántartás</c:v>
              </c:pt>
              <c:pt idx="2">
                <c:v>Lassú vagy elavult vonalkód-leolvasók</c:v>
              </c:pt>
              <c:pt idx="3">
                <c:v>Késlekedő szállítók</c:v>
              </c:pt>
              <c:pt idx="4">
                <c:v>Lopás vagy baleset a nem megfelelő biztonság miatt</c:v>
              </c:pt>
              <c:pt idx="5">
                <c:v>Nem megfelelő raktárelrendezés </c:v>
              </c:pt>
            </c:strLit>
          </c:cat>
          <c:val>
            <c:numLit>
              <c:formatCode>General</c:formatCode>
              <c:ptCount val="6"/>
              <c:pt idx="0">
                <c:v>8</c:v>
              </c:pt>
              <c:pt idx="1">
                <c:v>15</c:v>
              </c:pt>
              <c:pt idx="2">
                <c:v>8</c:v>
              </c:pt>
              <c:pt idx="3">
                <c:v>9</c:v>
              </c:pt>
              <c:pt idx="4">
                <c:v>10</c:v>
              </c:pt>
              <c:pt idx="5">
                <c:v>8</c:v>
              </c:pt>
            </c:numLit>
          </c:val>
          <c:extLst>
            <c:ext xmlns:sm="sm" uri="sm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gapWidth val="65"/>
        <c:axId val="10"/>
        <c:axId val="11"/>
      </c:barChart>
      <c:catAx>
        <c:axId val="1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19050">
            <a:solidFill>
              <a:srgbClr val="3F3F3F"/>
            </a:solidFill>
          </a:ln>
        </c:spPr>
        <c:txPr>
          <a:bodyPr anchor="ctr" anchorCtr="1" rot="-60000000"/>
          <a:lstStyle/>
          <a:p>
            <a:pPr>
              <a:defRPr lang="hu-hu" sz="900" b="0" i="0" u="none" strike="noStrike" kern="100" cap="all">
                <a:solidFill>
                  <a:srgbClr val="3F3F3F"/>
                </a:solidFill>
                <a:latin typeface="Aptos" charset="0"/>
              </a:defRPr>
            </a:pPr>
          </a:p>
        </c:txPr>
        <c:crossAx val="11"/>
        <c:crosses val="autoZero"/>
        <c:auto val="1"/>
      </c:catAx>
      <c:valAx>
        <c:axId val="11"/>
        <c:scaling>
          <c:orientation val="minMax"/>
        </c:scaling>
        <c:delete val="1"/>
        <c:axPos val="l"/>
        <c:majorGridlines>
          <c:spPr>
            <a:ln w="9525">
              <a:solidFill>
                <a:srgbClr val="0C0C0C"/>
              </a:solidFill>
            </a:ln>
          </c:spPr>
        </c:majorGridlines>
        <c:numFmt formatCode="General" sourceLinked="1"/>
        <c:majorTickMark val="none"/>
        <c:minorTickMark val="none"/>
        <c:tickLblPos val="none"/>
        <c:spPr>
          <a:ln>
            <a:noFill/>
          </a:ln>
        </c:spPr>
        <c:txPr>
          <a:bodyPr anchor="t" rot="0"/>
          <a:lstStyle/>
          <a:p>
            <a:pPr>
              <a:defRPr lang="hu-hu" sz="1000" b="0" i="0" u="none" strike="noStrike" kern="100">
                <a:solidFill>
                  <a:srgbClr val="000000"/>
                </a:solidFill>
                <a:latin typeface="Aptos" charset="0"/>
              </a:defRPr>
            </a:pPr>
          </a:p>
        </c:txPr>
        <c:crossAx val="10"/>
        <c:crosses val="autoZero"/>
        <c:crossBetween val="between"/>
      </c:valAx>
      <c:spPr>
        <a:noFill/>
        <a:ln w="9525">
          <a:noFill/>
        </a:ln>
      </c:spPr>
    </c:plotArea>
    <c:plotVisOnly val="1"/>
    <c:dispBlanksAs val="gap"/>
  </c:chart>
  <c:spPr>
    <a:gradFill rotWithShape="1">
      <a:gsLst>
        <a:gs pos="0">
          <a:srgbClr val="FFFFFF"/>
        </a:gs>
        <a:gs pos="39000">
          <a:srgbClr val="FFFFFF"/>
        </a:gs>
        <a:gs pos="100000">
          <a:srgbClr val="BFBFBF"/>
        </a:gs>
      </a:gsLst>
      <a:path path="circle">
        <a:fillToRect l="0" t="0" r="100000" b="100000"/>
      </a:path>
      <a:tileRect l="0" t="0" r="0" b="0"/>
    </a:gradFill>
    <a:ln w="9525">
      <a:solidFill>
        <a:srgbClr val="BFBFBF"/>
      </a:solidFill>
    </a:ln>
  </c:spPr>
  <c:txPr>
    <a:bodyPr anchor="t" rot="0"/>
    <a:lstStyle/>
    <a:p>
      <a:pPr>
        <a:defRPr lang="hu-hu" sz="1000" b="0" i="0" u="none" strike="noStrike" kern="100">
          <a:solidFill>
            <a:srgbClr val="000000"/>
          </a:solidFill>
          <a:latin typeface="Aptos" charset="0"/>
        </a:defRPr>
      </a:pPr>
    </a:p>
  </c:txPr>
  <c:extLst>
    <c:ext xmlns:sm="sm" uri="sm">
      <sm:colorScheme xmlns:sm="sm" id="1730705933" val="6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Aptos Display"/>
        <a:cs typeface="Aptos Display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 Attila Gábor</dc:creator>
  <cp:keywords/>
  <dc:description/>
  <cp:lastModifiedBy/>
  <cp:revision>30</cp:revision>
  <cp:lastPrinted>2024-11-01T11:03:31Z</cp:lastPrinted>
  <dcterms:created xsi:type="dcterms:W3CDTF">2024-10-08T11:49:00Z</dcterms:created>
  <dcterms:modified xsi:type="dcterms:W3CDTF">2024-11-04T07:38:53Z</dcterms:modified>
</cp:coreProperties>
</file>