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Raspberry Pi is a cheaper alternative to a PC and is being widely received in schools in UK for teaching programming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 October 2012 the Raspberry Pi won T3's "Innovation of the Year" award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Official programming language is Python but also supports 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895350" cx="209550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895350" cx="2095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9050" distT="19050" distB="19050" distL="19050">
            <wp:extent cy="2514600" cx="28575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514600" cx="2857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http://elinux.org/RPi_Low-level_peripherals#Java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Raspbian</w:t>
      </w:r>
      <w:r w:rsidRPr="00000000" w:rsidR="00000000" w:rsidDel="00000000">
        <w:rPr>
          <w:rtl w:val="0"/>
        </w:rPr>
        <w:t xml:space="preserve"> : Linux kernel 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GPIO: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 generic pin on a chip whose behavior can be controlled (programmed) through software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2x13 header pins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GPIO voltage levels are 3.3 V and are not 5 V tolerant. There is no over-voltage protection on the board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Each GPIO can interrupt, high/low/rise/fall/change. The 'Raspbian "wheezy" version that is currently recommended for starters already includes GPIO interrupts.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http://pi4j.com/</w:t>
        </w:r>
      </w:hyperlink>
      <w:r w:rsidRPr="00000000" w:rsidR="00000000" w:rsidDel="00000000">
        <w:rPr>
          <w:rtl w:val="0"/>
        </w:rPr>
        <w:t xml:space="preserve"> : </w:t>
      </w:r>
      <w:r w:rsidRPr="00000000" w:rsidR="00000000" w:rsidDel="00000000">
        <w:rPr>
          <w:b w:val="1"/>
          <w:rtl w:val="0"/>
        </w:rPr>
        <w:t xml:space="preserve">java library for GPIO connection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The Pi4J library includes support for: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GPIO Control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GPIO Listeners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Serial Communication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I2C Communication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SPI Communication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Equipment Quote: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Raspberry Pi Model B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£32.88(£27.40 exc. VAT) with 8GB SD card with pre-installed Raspian OS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http://raspberrypi.rsdelivers.com/default.aspx?cl=1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USB keyboard, mouse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TV or monitor (with HDMI, DVI, Composite or SCART input)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USB WiFi adaptor or LAN (Ethernet) cable (optional)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Powered USB hub (optional)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aspberrypi.rsdelivers.com/default.aspx?cl=1" Type="http://schemas.openxmlformats.org/officeDocument/2006/relationships/hyperlink" TargetMode="External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http://pi4j.com/" Type="http://schemas.openxmlformats.org/officeDocument/2006/relationships/hyperlink" TargetMode="External" Id="rId8"/><Relationship Target="http://elinux.org/RPi_Low-level_peripherals#Java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RPi.docx</dc:title>
</cp:coreProperties>
</file>