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commentRangeStart w:id="0"/>
      <w:r w:rsidRPr="00000000" w:rsidR="00000000" w:rsidDel="00000000">
        <w:rPr>
          <w:rtl w:val="0"/>
        </w:rPr>
        <w:t xml:space="preserve">SWOT analysis of Raspberry Pi control kit for teaching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080"/>
        <w:gridCol w:w="3780"/>
        <w:gridCol w:w="4500"/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Positive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Negative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Internal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Strengths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Raspberry Pi is cheap, lightweight, and flexible - ideal for teaching in schools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Connectivity with the I/O ports will allow for a “real” interactive laboratory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Weaknesses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The control kit will only be a framework which must be extended for full functionality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External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Opportunities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Gap in the market for Raspberry Pi control kits for teaching computer architecture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Raspberry Pi growing in popularity -&gt; more demand for Raspberry Pi apps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Increasing interest in the teaching of computer science in schools -&gt; more demand for teaching packages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Threats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Carolina Ferreira: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Cathy, can you please add a section on the "Report" folder for this? we need to start typing the sections correctly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Analysis Table.docx</dc:title>
</cp:coreProperties>
</file>