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We Strive for good usability and accessibility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Usability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Taking into consideration users experience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Simplify structures of tasks as much as possible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“Don’t make me think” - the user does not like to made think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 principles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Visibility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mapping between intended actions and operations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 inconsistencies 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e.g. Button for running the program - running man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Constraints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Constrain the user to not make mistakes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e.g. the 3 columns instead of textarea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Affordances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Provide strong clues on how to operate the system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e.g. The system is clearly made to support children learning computing (the way it is “clumsy” designed)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Mappings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Relationship between the system’s controls and their actions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e.g. The Flags display the values of Carry, Zero and Negative. 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Sending back to the user information on their acts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e.g. when the user runs or compiles the program, a result is shown (i.e. error and std output console)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Accessibility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Technology that users can adapt to meet their visual, hearing, dexterity, cognitive, and speech needs and interaction preferences.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Predictive text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Color blindness - no red and green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Possible customization of appearance (size, color, shape, contrast)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Responsive design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Java Accessibility API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Accessibility and usability.docx</dc:title>
</cp:coreProperties>
</file>