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D9" w:rsidRDefault="00761499">
      <w:pPr>
        <w:spacing w:line="260" w:lineRule="exact"/>
        <w:jc w:val="right"/>
      </w:pPr>
      <w:r>
        <w:rPr>
          <w:b/>
          <w:noProof/>
          <w:lang w:eastAsia="en-GB"/>
        </w:rPr>
        <w:drawing>
          <wp:anchor distT="0" distB="0" distL="114300" distR="114300" simplePos="0" relativeHeight="251742208" behindDoc="0" locked="0" layoutInCell="1" allowOverlap="1" wp14:anchorId="758855E4" wp14:editId="0A54061D">
            <wp:simplePos x="0" y="0"/>
            <wp:positionH relativeFrom="column">
              <wp:posOffset>45085</wp:posOffset>
            </wp:positionH>
            <wp:positionV relativeFrom="paragraph">
              <wp:posOffset>139065</wp:posOffset>
            </wp:positionV>
            <wp:extent cx="1390650" cy="4870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BD9" w:rsidRDefault="001F0BD9">
      <w:pPr>
        <w:spacing w:line="260" w:lineRule="exact"/>
      </w:pPr>
    </w:p>
    <w:p w:rsidR="006E1207" w:rsidRDefault="006E1207">
      <w:pPr>
        <w:spacing w:line="260" w:lineRule="exact"/>
      </w:pPr>
    </w:p>
    <w:p w:rsidR="001F0BD9" w:rsidRDefault="001F0BD9">
      <w:pPr>
        <w:spacing w:line="260" w:lineRule="exact"/>
        <w:rPr>
          <w:b/>
        </w:rPr>
      </w:pPr>
    </w:p>
    <w:p w:rsidR="001F0BD9" w:rsidRDefault="001F0BD9">
      <w:pPr>
        <w:spacing w:line="260" w:lineRule="exact"/>
        <w:rPr>
          <w:b/>
        </w:rPr>
      </w:pPr>
    </w:p>
    <w:p w:rsidR="001F0BD9" w:rsidRPr="00B0675E" w:rsidRDefault="00AB2FC0">
      <w:pPr>
        <w:spacing w:line="260" w:lineRule="exact"/>
        <w:rPr>
          <w:b/>
          <w:sz w:val="28"/>
          <w:szCs w:val="28"/>
        </w:rPr>
      </w:pPr>
      <w:r w:rsidRPr="00B0675E">
        <w:rPr>
          <w:b/>
          <w:sz w:val="28"/>
          <w:szCs w:val="28"/>
        </w:rPr>
        <w:t>Important information for centres entering candidates for the AS Paper 1 exam using the Java programming language</w:t>
      </w:r>
    </w:p>
    <w:p w:rsidR="001F0BD9" w:rsidRPr="00B0675E" w:rsidRDefault="001F0BD9">
      <w:pPr>
        <w:spacing w:line="260" w:lineRule="exact"/>
        <w:ind w:right="-23"/>
        <w:rPr>
          <w:rFonts w:eastAsia="Arial" w:cs="Arial"/>
        </w:rPr>
      </w:pPr>
    </w:p>
    <w:p w:rsidR="001F0BD9" w:rsidRPr="00B0675E" w:rsidRDefault="00AB2FC0">
      <w:pPr>
        <w:spacing w:line="260" w:lineRule="exact"/>
        <w:ind w:right="-23"/>
        <w:rPr>
          <w:rFonts w:eastAsia="Arial" w:cs="Arial"/>
        </w:rPr>
      </w:pPr>
      <w:r w:rsidRPr="00B0675E">
        <w:rPr>
          <w:rFonts w:eastAsia="Arial" w:cs="Arial"/>
        </w:rPr>
        <w:t>For the exam, AQA is making the following resources available.  Standard classes for:</w:t>
      </w:r>
    </w:p>
    <w:p w:rsidR="001F0BD9" w:rsidRPr="00B0675E" w:rsidRDefault="001F0BD9">
      <w:pPr>
        <w:spacing w:line="260" w:lineRule="exact"/>
        <w:ind w:right="-23"/>
        <w:rPr>
          <w:rFonts w:eastAsia="Arial" w:cs="Arial"/>
        </w:rPr>
      </w:pPr>
    </w:p>
    <w:p w:rsidR="001F0BD9" w:rsidRPr="00B0675E" w:rsidRDefault="00AB2FC0" w:rsidP="00022EAB">
      <w:pPr>
        <w:pStyle w:val="ListParagraph"/>
        <w:numPr>
          <w:ilvl w:val="0"/>
          <w:numId w:val="13"/>
        </w:numPr>
        <w:spacing w:after="60" w:line="260" w:lineRule="exact"/>
        <w:ind w:left="227" w:right="-23" w:hanging="227"/>
        <w:contextualSpacing w:val="0"/>
        <w:rPr>
          <w:rFonts w:eastAsia="Arial" w:cs="Arial"/>
        </w:rPr>
      </w:pPr>
      <w:r w:rsidRPr="00B0675E">
        <w:rPr>
          <w:rFonts w:eastAsia="Arial" w:cs="Arial"/>
        </w:rPr>
        <w:t>a console (</w:t>
      </w:r>
      <w:r w:rsidRPr="00B0675E">
        <w:rPr>
          <w:rFonts w:ascii="Courier New" w:eastAsia="Arial" w:hAnsi="Courier New" w:cs="Courier New"/>
          <w:sz w:val="24"/>
        </w:rPr>
        <w:t>AQAConsole20</w:t>
      </w:r>
      <w:r w:rsidR="00876AC8" w:rsidRPr="00B0675E">
        <w:rPr>
          <w:rFonts w:ascii="Courier New" w:eastAsia="Arial" w:hAnsi="Courier New" w:cs="Courier New"/>
          <w:sz w:val="24"/>
        </w:rPr>
        <w:t>2</w:t>
      </w:r>
      <w:r w:rsidR="00E3510C">
        <w:rPr>
          <w:rFonts w:ascii="Courier New" w:eastAsia="Arial" w:hAnsi="Courier New" w:cs="Courier New"/>
          <w:sz w:val="24"/>
        </w:rPr>
        <w:t>2</w:t>
      </w:r>
      <w:r w:rsidRPr="00B0675E">
        <w:rPr>
          <w:rFonts w:eastAsia="Arial" w:cs="Arial"/>
        </w:rPr>
        <w:t>)</w:t>
      </w:r>
      <w:r w:rsidR="00B76D0B">
        <w:rPr>
          <w:rFonts w:eastAsia="Arial" w:cs="Arial"/>
        </w:rPr>
        <w:t>.</w:t>
      </w:r>
    </w:p>
    <w:p w:rsidR="001F0BD9" w:rsidRPr="00B0675E" w:rsidRDefault="001F0BD9">
      <w:pPr>
        <w:spacing w:line="260" w:lineRule="exact"/>
      </w:pPr>
    </w:p>
    <w:p w:rsidR="001F0BD9" w:rsidRPr="00B0675E" w:rsidRDefault="00AB2FC0" w:rsidP="0061448B">
      <w:pPr>
        <w:spacing w:line="260" w:lineRule="exact"/>
        <w:ind w:right="559"/>
        <w:rPr>
          <w:rFonts w:eastAsia="Arial" w:cs="Arial"/>
        </w:rPr>
      </w:pPr>
      <w:r w:rsidRPr="00B0675E">
        <w:rPr>
          <w:rFonts w:eastAsia="Arial" w:cs="Arial"/>
        </w:rPr>
        <w:t>Candidates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will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be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allowed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to</w:t>
      </w:r>
      <w:r w:rsidRPr="00B0675E">
        <w:rPr>
          <w:rFonts w:eastAsia="Arial" w:cs="Arial"/>
          <w:spacing w:val="4"/>
        </w:rPr>
        <w:t xml:space="preserve"> </w:t>
      </w:r>
      <w:r w:rsidRPr="00B0675E">
        <w:rPr>
          <w:rFonts w:eastAsia="Arial" w:cs="Arial"/>
        </w:rPr>
        <w:t>use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these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resources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in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the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 xml:space="preserve">exam. </w:t>
      </w:r>
    </w:p>
    <w:p w:rsidR="001F0BD9" w:rsidRPr="00B0675E" w:rsidRDefault="001F0BD9" w:rsidP="0061448B">
      <w:pPr>
        <w:spacing w:line="260" w:lineRule="exact"/>
        <w:ind w:right="559"/>
        <w:rPr>
          <w:rFonts w:eastAsia="Arial" w:cs="Arial"/>
        </w:rPr>
      </w:pPr>
    </w:p>
    <w:p w:rsidR="001F0BD9" w:rsidRPr="00B0675E" w:rsidRDefault="00AB2FC0" w:rsidP="0061448B">
      <w:pPr>
        <w:spacing w:line="260" w:lineRule="exact"/>
        <w:ind w:right="559"/>
        <w:rPr>
          <w:rFonts w:eastAsia="Arial" w:cs="Arial"/>
        </w:rPr>
      </w:pPr>
      <w:r w:rsidRPr="00B0675E">
        <w:rPr>
          <w:rFonts w:eastAsia="Arial" w:cs="Arial"/>
        </w:rPr>
        <w:t>These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resources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can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be found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 xml:space="preserve">on the AQA website.  </w:t>
      </w:r>
      <w:r w:rsidR="00526228">
        <w:t>You will need to log in to Centre Services</w:t>
      </w:r>
      <w:r w:rsidR="00526228">
        <w:t xml:space="preserve">, </w:t>
      </w:r>
      <w:r w:rsidRPr="00B0675E">
        <w:rPr>
          <w:rFonts w:eastAsia="Arial" w:cs="Arial"/>
        </w:rPr>
        <w:t xml:space="preserve"> </w:t>
      </w:r>
      <w:hyperlink r:id="rId10" w:history="1">
        <w:r>
          <w:rPr>
            <w:rStyle w:val="Hyperlink"/>
            <w:rFonts w:eastAsia="Arial" w:cs="Arial"/>
          </w:rPr>
          <w:t>www.aqa.org.uk/log-in</w:t>
        </w:r>
      </w:hyperlink>
      <w:r>
        <w:rPr>
          <w:rFonts w:eastAsia="Arial" w:cs="Arial"/>
          <w:color w:val="231F20"/>
        </w:rPr>
        <w:t xml:space="preserve"> </w:t>
      </w:r>
      <w:r w:rsidR="00526228">
        <w:t>and select e-AQA/Centre Services</w:t>
      </w:r>
      <w:r w:rsidRPr="00B0675E">
        <w:rPr>
          <w:rFonts w:eastAsia="Arial" w:cs="Arial"/>
          <w:spacing w:val="6"/>
        </w:rPr>
        <w:t>.  Then follow the path below:</w:t>
      </w:r>
    </w:p>
    <w:p w:rsidR="001F0BD9" w:rsidRPr="00B0675E" w:rsidRDefault="001F0BD9" w:rsidP="0061448B">
      <w:pPr>
        <w:spacing w:line="260" w:lineRule="exact"/>
      </w:pPr>
    </w:p>
    <w:p w:rsidR="001F0BD9" w:rsidRPr="00B0675E" w:rsidRDefault="00526228" w:rsidP="0061448B">
      <w:pPr>
        <w:spacing w:line="260" w:lineRule="exact"/>
        <w:ind w:right="-20"/>
        <w:rPr>
          <w:rFonts w:eastAsia="Arial" w:cs="Arial"/>
          <w:b/>
          <w:bCs/>
        </w:rPr>
      </w:pPr>
      <w:r>
        <w:rPr>
          <w:b/>
          <w:bCs/>
        </w:rPr>
        <w:t>Resources &gt; Assessment and Training &gt; Computer Science and IT</w:t>
      </w:r>
    </w:p>
    <w:p w:rsidR="001F0BD9" w:rsidRPr="00B0675E" w:rsidRDefault="001F0BD9" w:rsidP="0061448B">
      <w:pPr>
        <w:spacing w:line="260" w:lineRule="exact"/>
      </w:pPr>
    </w:p>
    <w:p w:rsidR="001F0BD9" w:rsidRPr="00AE72E6" w:rsidRDefault="00AB2FC0" w:rsidP="00AE72E6">
      <w:pPr>
        <w:spacing w:line="260" w:lineRule="exact"/>
        <w:ind w:right="760"/>
        <w:rPr>
          <w:rFonts w:eastAsia="Arial" w:cs="Arial"/>
        </w:rPr>
      </w:pPr>
      <w:r w:rsidRPr="00B0675E">
        <w:rPr>
          <w:rFonts w:eastAsia="Arial" w:cs="Arial"/>
        </w:rPr>
        <w:t>Candidates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are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encouraged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to</w:t>
      </w:r>
      <w:r w:rsidRPr="00B0675E">
        <w:rPr>
          <w:rFonts w:eastAsia="Arial" w:cs="Arial"/>
          <w:spacing w:val="4"/>
        </w:rPr>
        <w:t xml:space="preserve"> </w:t>
      </w:r>
      <w:r w:rsidRPr="00B0675E">
        <w:rPr>
          <w:rFonts w:eastAsia="Arial" w:cs="Arial"/>
        </w:rPr>
        <w:t>use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these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classes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throughout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the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year.  These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classes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are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not compulsory;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centres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may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choose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not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to</w:t>
      </w:r>
      <w:r w:rsidRPr="00B0675E">
        <w:rPr>
          <w:rFonts w:eastAsia="Arial" w:cs="Arial"/>
          <w:spacing w:val="4"/>
        </w:rPr>
        <w:t xml:space="preserve"> </w:t>
      </w:r>
      <w:r w:rsidRPr="00B0675E">
        <w:rPr>
          <w:rFonts w:eastAsia="Arial" w:cs="Arial"/>
        </w:rPr>
        <w:t>use</w:t>
      </w:r>
      <w:r w:rsidRPr="00B0675E">
        <w:rPr>
          <w:rFonts w:eastAsia="Arial" w:cs="Arial"/>
          <w:spacing w:val="6"/>
        </w:rPr>
        <w:t xml:space="preserve"> </w:t>
      </w:r>
      <w:r w:rsidRPr="00B0675E">
        <w:rPr>
          <w:rFonts w:eastAsia="Arial" w:cs="Arial"/>
        </w:rPr>
        <w:t>them.</w:t>
      </w:r>
      <w:bookmarkStart w:id="0" w:name="_GoBack"/>
      <w:bookmarkEnd w:id="0"/>
    </w:p>
    <w:sectPr w:rsidR="001F0BD9" w:rsidRPr="00AE72E6">
      <w:footerReference w:type="default" r:id="rId11"/>
      <w:pgSz w:w="11906" w:h="16838" w:code="9"/>
      <w:pgMar w:top="1246" w:right="964" w:bottom="851" w:left="96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D0B" w:rsidRDefault="00B76D0B">
      <w:r>
        <w:separator/>
      </w:r>
    </w:p>
  </w:endnote>
  <w:endnote w:type="continuationSeparator" w:id="0">
    <w:p w:rsidR="00B76D0B" w:rsidRDefault="00B7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UrbanoRegular">
    <w:altName w:val="Times New Roman"/>
    <w:charset w:val="00"/>
    <w:family w:val="auto"/>
    <w:pitch w:val="default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AQA Chevin Pro Light">
    <w:panose1 w:val="020F0303030000060003"/>
    <w:charset w:val="00"/>
    <w:family w:val="swiss"/>
    <w:pitch w:val="variable"/>
    <w:sig w:usb0="800002AF" w:usb1="5000204A" w:usb2="00000000" w:usb3="00000000" w:csb0="000000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D0B" w:rsidRDefault="00B76D0B">
    <w:pPr>
      <w:spacing w:line="260" w:lineRule="exact"/>
      <w:rPr>
        <w:sz w:val="14"/>
      </w:rPr>
    </w:pPr>
    <w:r>
      <w:rPr>
        <w:sz w:val="14"/>
      </w:rPr>
      <w:t>IB/G/Jun2</w:t>
    </w:r>
    <w:r w:rsidR="00E3510C">
      <w:rPr>
        <w:sz w:val="14"/>
      </w:rPr>
      <w:t>2</w:t>
    </w:r>
    <w:r>
      <w:rPr>
        <w:sz w:val="14"/>
      </w:rPr>
      <w:t>/7516/1/TN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D0B" w:rsidRDefault="00B76D0B">
      <w:r>
        <w:separator/>
      </w:r>
    </w:p>
  </w:footnote>
  <w:footnote w:type="continuationSeparator" w:id="0">
    <w:p w:rsidR="00B76D0B" w:rsidRDefault="00B76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D6EFB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FA48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CA6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4ED6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D0AC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0A0C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4000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32406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8AB9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D6C1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C45AC"/>
    <w:multiLevelType w:val="hybridMultilevel"/>
    <w:tmpl w:val="A342C2E4"/>
    <w:lvl w:ilvl="0" w:tplc="E1C277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60356"/>
    <w:multiLevelType w:val="hybridMultilevel"/>
    <w:tmpl w:val="39CEF3D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F61514"/>
    <w:multiLevelType w:val="hybridMultilevel"/>
    <w:tmpl w:val="B4B4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F5A93"/>
    <w:multiLevelType w:val="hybridMultilevel"/>
    <w:tmpl w:val="150CC548"/>
    <w:lvl w:ilvl="0" w:tplc="EBA80E82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1C343063"/>
    <w:multiLevelType w:val="hybridMultilevel"/>
    <w:tmpl w:val="DDD28478"/>
    <w:lvl w:ilvl="0" w:tplc="99EA0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97C29"/>
    <w:multiLevelType w:val="hybridMultilevel"/>
    <w:tmpl w:val="2334F66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527053"/>
    <w:multiLevelType w:val="hybridMultilevel"/>
    <w:tmpl w:val="BE6E0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17724"/>
    <w:multiLevelType w:val="hybridMultilevel"/>
    <w:tmpl w:val="EC38B4BC"/>
    <w:lvl w:ilvl="0" w:tplc="45BA4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F5F28"/>
    <w:multiLevelType w:val="hybridMultilevel"/>
    <w:tmpl w:val="A04047E0"/>
    <w:lvl w:ilvl="0" w:tplc="080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34FC5B7A"/>
    <w:multiLevelType w:val="hybridMultilevel"/>
    <w:tmpl w:val="649057D0"/>
    <w:lvl w:ilvl="0" w:tplc="08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0" w15:restartNumberingAfterBreak="0">
    <w:nsid w:val="37933E92"/>
    <w:multiLevelType w:val="hybridMultilevel"/>
    <w:tmpl w:val="3D3C9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334C0"/>
    <w:multiLevelType w:val="hybridMultilevel"/>
    <w:tmpl w:val="D422C03E"/>
    <w:lvl w:ilvl="0" w:tplc="00C037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E2029"/>
    <w:multiLevelType w:val="hybridMultilevel"/>
    <w:tmpl w:val="04D6E32C"/>
    <w:lvl w:ilvl="0" w:tplc="12943FD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45C05"/>
    <w:multiLevelType w:val="hybridMultilevel"/>
    <w:tmpl w:val="088C46EE"/>
    <w:lvl w:ilvl="0" w:tplc="6D7CA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C34FE"/>
    <w:multiLevelType w:val="hybridMultilevel"/>
    <w:tmpl w:val="78BE73E6"/>
    <w:lvl w:ilvl="0" w:tplc="1D34DB1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44502"/>
    <w:multiLevelType w:val="hybridMultilevel"/>
    <w:tmpl w:val="631ED4A4"/>
    <w:lvl w:ilvl="0" w:tplc="00C037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B4E84"/>
    <w:multiLevelType w:val="hybridMultilevel"/>
    <w:tmpl w:val="D0F28650"/>
    <w:lvl w:ilvl="0" w:tplc="08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7" w15:restartNumberingAfterBreak="0">
    <w:nsid w:val="60A14A89"/>
    <w:multiLevelType w:val="hybridMultilevel"/>
    <w:tmpl w:val="6212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21C9F"/>
    <w:multiLevelType w:val="hybridMultilevel"/>
    <w:tmpl w:val="62CA6FA4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B526BEC"/>
    <w:multiLevelType w:val="hybridMultilevel"/>
    <w:tmpl w:val="132CF32A"/>
    <w:lvl w:ilvl="0" w:tplc="0866A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14CAF"/>
    <w:multiLevelType w:val="hybridMultilevel"/>
    <w:tmpl w:val="3918B8A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874851"/>
    <w:multiLevelType w:val="hybridMultilevel"/>
    <w:tmpl w:val="EA02F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C6BC9"/>
    <w:multiLevelType w:val="hybridMultilevel"/>
    <w:tmpl w:val="94286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9"/>
  </w:num>
  <w:num w:numId="4">
    <w:abstractNumId w:val="29"/>
  </w:num>
  <w:num w:numId="5">
    <w:abstractNumId w:val="29"/>
  </w:num>
  <w:num w:numId="6">
    <w:abstractNumId w:val="29"/>
  </w:num>
  <w:num w:numId="7">
    <w:abstractNumId w:val="29"/>
  </w:num>
  <w:num w:numId="8">
    <w:abstractNumId w:val="22"/>
  </w:num>
  <w:num w:numId="9">
    <w:abstractNumId w:val="10"/>
  </w:num>
  <w:num w:numId="10">
    <w:abstractNumId w:val="20"/>
  </w:num>
  <w:num w:numId="11">
    <w:abstractNumId w:val="32"/>
  </w:num>
  <w:num w:numId="12">
    <w:abstractNumId w:val="19"/>
  </w:num>
  <w:num w:numId="13">
    <w:abstractNumId w:val="13"/>
  </w:num>
  <w:num w:numId="14">
    <w:abstractNumId w:val="16"/>
  </w:num>
  <w:num w:numId="15">
    <w:abstractNumId w:val="18"/>
  </w:num>
  <w:num w:numId="16">
    <w:abstractNumId w:val="25"/>
  </w:num>
  <w:num w:numId="17">
    <w:abstractNumId w:val="27"/>
  </w:num>
  <w:num w:numId="18">
    <w:abstractNumId w:val="12"/>
  </w:num>
  <w:num w:numId="19">
    <w:abstractNumId w:val="17"/>
  </w:num>
  <w:num w:numId="20">
    <w:abstractNumId w:val="26"/>
  </w:num>
  <w:num w:numId="21">
    <w:abstractNumId w:val="21"/>
  </w:num>
  <w:num w:numId="22">
    <w:abstractNumId w:val="30"/>
  </w:num>
  <w:num w:numId="23">
    <w:abstractNumId w:val="11"/>
  </w:num>
  <w:num w:numId="24">
    <w:abstractNumId w:val="1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73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BD9"/>
    <w:rsid w:val="00011C6D"/>
    <w:rsid w:val="00022EAB"/>
    <w:rsid w:val="00025BBB"/>
    <w:rsid w:val="00027967"/>
    <w:rsid w:val="000F4B57"/>
    <w:rsid w:val="00173D21"/>
    <w:rsid w:val="001F0BD9"/>
    <w:rsid w:val="00262D9B"/>
    <w:rsid w:val="0026474D"/>
    <w:rsid w:val="002A57DB"/>
    <w:rsid w:val="002B5317"/>
    <w:rsid w:val="002E760C"/>
    <w:rsid w:val="00325DBA"/>
    <w:rsid w:val="003261D4"/>
    <w:rsid w:val="00397DDF"/>
    <w:rsid w:val="00455240"/>
    <w:rsid w:val="004634B7"/>
    <w:rsid w:val="00472EBC"/>
    <w:rsid w:val="00495625"/>
    <w:rsid w:val="004C03BA"/>
    <w:rsid w:val="004D79E6"/>
    <w:rsid w:val="004F2866"/>
    <w:rsid w:val="00506F50"/>
    <w:rsid w:val="00526228"/>
    <w:rsid w:val="00537CCB"/>
    <w:rsid w:val="005B61A0"/>
    <w:rsid w:val="005D0D2A"/>
    <w:rsid w:val="005E7A7D"/>
    <w:rsid w:val="0061448B"/>
    <w:rsid w:val="00625DB2"/>
    <w:rsid w:val="00632D74"/>
    <w:rsid w:val="00650D7D"/>
    <w:rsid w:val="00664781"/>
    <w:rsid w:val="006E1207"/>
    <w:rsid w:val="00761499"/>
    <w:rsid w:val="0076453A"/>
    <w:rsid w:val="007C36A2"/>
    <w:rsid w:val="007C6EBA"/>
    <w:rsid w:val="008370CE"/>
    <w:rsid w:val="00876AC8"/>
    <w:rsid w:val="00884D23"/>
    <w:rsid w:val="008A2F24"/>
    <w:rsid w:val="008F399D"/>
    <w:rsid w:val="00982BCA"/>
    <w:rsid w:val="009E2024"/>
    <w:rsid w:val="00A73D17"/>
    <w:rsid w:val="00A77D50"/>
    <w:rsid w:val="00AB2FC0"/>
    <w:rsid w:val="00AD02BE"/>
    <w:rsid w:val="00AE72E6"/>
    <w:rsid w:val="00B045AF"/>
    <w:rsid w:val="00B0675E"/>
    <w:rsid w:val="00B76D0B"/>
    <w:rsid w:val="00BC3834"/>
    <w:rsid w:val="00C07D94"/>
    <w:rsid w:val="00C50133"/>
    <w:rsid w:val="00C60818"/>
    <w:rsid w:val="00CF6C5C"/>
    <w:rsid w:val="00D06F2C"/>
    <w:rsid w:val="00D2439B"/>
    <w:rsid w:val="00D97B83"/>
    <w:rsid w:val="00E02E17"/>
    <w:rsid w:val="00E346D8"/>
    <w:rsid w:val="00E3510C"/>
    <w:rsid w:val="00E61827"/>
    <w:rsid w:val="00E658FB"/>
    <w:rsid w:val="00EC56C5"/>
    <w:rsid w:val="00F8562A"/>
    <w:rsid w:val="00FA1A72"/>
    <w:rsid w:val="00FA4B60"/>
    <w:rsid w:val="00FA704D"/>
    <w:rsid w:val="00FB7B0F"/>
    <w:rsid w:val="00F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7329"/>
    <o:shapelayout v:ext="edit">
      <o:idmap v:ext="edit" data="1"/>
    </o:shapelayout>
  </w:shapeDefaults>
  <w:decimalSymbol w:val="."/>
  <w:listSeparator w:val=","/>
  <w14:docId w14:val="715BCFA2"/>
  <w14:defaultImageDpi w14:val="330"/>
  <w15:docId w15:val="{00DB5BA2-854A-4D1D-BCFA-81AAC087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aliases w:val="~Title"/>
    <w:basedOn w:val="Normal"/>
    <w:next w:val="Heading2"/>
    <w:link w:val="Heading1Char"/>
    <w:qFormat/>
    <w:pPr>
      <w:pageBreakBefore/>
      <w:spacing w:line="680" w:lineRule="atLeast"/>
      <w:outlineLvl w:val="0"/>
    </w:pPr>
    <w:rPr>
      <w:rFonts w:eastAsiaTheme="majorEastAsia" w:cstheme="majorBidi"/>
      <w:bCs/>
      <w:sz w:val="64"/>
      <w:szCs w:val="28"/>
      <w:lang w:eastAsia="en-GB"/>
    </w:rPr>
  </w:style>
  <w:style w:type="paragraph" w:styleId="Heading2">
    <w:name w:val="heading 2"/>
    <w:aliases w:val="~Subtitle"/>
    <w:basedOn w:val="Normal"/>
    <w:next w:val="Normal"/>
    <w:link w:val="Heading2Char"/>
    <w:uiPriority w:val="1"/>
    <w:qFormat/>
    <w:pPr>
      <w:pBdr>
        <w:bottom w:val="single" w:sz="24" w:space="3" w:color="412878"/>
      </w:pBdr>
      <w:tabs>
        <w:tab w:val="left" w:pos="0"/>
      </w:tabs>
      <w:spacing w:line="320" w:lineRule="atLeast"/>
      <w:ind w:left="-1134" w:firstLine="1134"/>
      <w:outlineLvl w:val="1"/>
    </w:pPr>
    <w:rPr>
      <w:rFonts w:eastAsiaTheme="majorEastAsia" w:cstheme="majorBidi"/>
      <w:bCs/>
      <w:sz w:val="32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="260" w:lineRule="exact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line="260" w:lineRule="exac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~Title Char"/>
    <w:basedOn w:val="DefaultParagraphFont"/>
    <w:link w:val="Heading1"/>
    <w:rPr>
      <w:rFonts w:ascii="Arial" w:eastAsiaTheme="majorEastAsia" w:hAnsi="Arial" w:cstheme="majorBidi"/>
      <w:bCs/>
      <w:sz w:val="64"/>
      <w:szCs w:val="28"/>
      <w:lang w:eastAsia="en-GB"/>
    </w:rPr>
  </w:style>
  <w:style w:type="character" w:customStyle="1" w:styleId="Heading2Char">
    <w:name w:val="Heading 2 Char"/>
    <w:aliases w:val="~Subtitle Char"/>
    <w:basedOn w:val="DefaultParagraphFont"/>
    <w:link w:val="Heading2"/>
    <w:uiPriority w:val="1"/>
    <w:rPr>
      <w:rFonts w:ascii="Arial" w:eastAsiaTheme="majorEastAsia" w:hAnsi="Arial" w:cstheme="majorBidi"/>
      <w:bCs/>
      <w:sz w:val="32"/>
      <w:szCs w:val="26"/>
      <w:lang w:eastAsia="en-GB"/>
    </w:rPr>
  </w:style>
  <w:style w:type="paragraph" w:customStyle="1" w:styleId="Introduction">
    <w:name w:val="~Introduction"/>
    <w:basedOn w:val="Normal"/>
    <w:next w:val="LineThin"/>
    <w:uiPriority w:val="5"/>
    <w:qFormat/>
    <w:pPr>
      <w:spacing w:line="260" w:lineRule="atLeast"/>
    </w:pPr>
    <w:rPr>
      <w:rFonts w:ascii="Arial Bold" w:eastAsia="Times New Roman" w:hAnsi="Arial Bold" w:cs="Times New Roman"/>
      <w:b/>
      <w:szCs w:val="24"/>
      <w:lang w:eastAsia="en-GB"/>
    </w:rPr>
  </w:style>
  <w:style w:type="paragraph" w:customStyle="1" w:styleId="LineThin">
    <w:name w:val="~LineThin"/>
    <w:basedOn w:val="Normal"/>
    <w:next w:val="Normal"/>
    <w:uiPriority w:val="5"/>
    <w:qFormat/>
    <w:pPr>
      <w:pBdr>
        <w:top w:val="single" w:sz="4" w:space="1" w:color="412878"/>
      </w:pBdr>
      <w:ind w:left="-1134" w:right="28"/>
    </w:pPr>
    <w:rPr>
      <w:rFonts w:eastAsia="Times New Roman" w:cs="Times New Roman"/>
      <w:sz w:val="12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</w:rPr>
  </w:style>
  <w:style w:type="paragraph" w:customStyle="1" w:styleId="HeaderAQA">
    <w:name w:val="HeaderAQA"/>
    <w:basedOn w:val="Header"/>
    <w:uiPriority w:val="19"/>
    <w:semiHidden/>
    <w:qFormat/>
    <w:pPr>
      <w:tabs>
        <w:tab w:val="clear" w:pos="4513"/>
        <w:tab w:val="clear" w:pos="9026"/>
        <w:tab w:val="center" w:pos="4153"/>
        <w:tab w:val="right" w:pos="8306"/>
      </w:tabs>
      <w:spacing w:after="1200" w:line="260" w:lineRule="atLeast"/>
    </w:pPr>
    <w:rPr>
      <w:rFonts w:eastAsia="Times New Roman" w:cs="Times New Roman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Theme="majorEastAsia" w:hAnsi="Arial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567"/>
        <w:tab w:val="right" w:leader="dot" w:pos="9781"/>
      </w:tabs>
      <w:spacing w:after="120"/>
      <w:ind w:left="1276" w:hanging="1276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76" w:lineRule="auto"/>
      <w:ind w:left="220"/>
    </w:pPr>
    <w:rPr>
      <w:rFonts w:asciiTheme="minorHAnsi" w:eastAsiaTheme="minorEastAsia" w:hAnsiTheme="minorHAnsi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Theme="majorEastAsia" w:hAnsi="Arial" w:cstheme="majorBidi"/>
      <w:b/>
      <w:bCs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after="150" w:line="270" w:lineRule="atLeast"/>
    </w:pPr>
    <w:rPr>
      <w:rFonts w:ascii="UrbanoRegular" w:eastAsia="Times New Roman" w:hAnsi="UrbanoRegular" w:cs="Times New Roman"/>
      <w:sz w:val="21"/>
      <w:szCs w:val="2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hAnsi="Arial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Pr>
      <w:b/>
      <w:bCs/>
      <w:i w:val="0"/>
      <w:iCs w:val="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none">
    <w:name w:val="none"/>
    <w:basedOn w:val="DefaultParagraphFont"/>
  </w:style>
  <w:style w:type="paragraph" w:customStyle="1" w:styleId="AQANormal">
    <w:name w:val="AQA_Normal"/>
    <w:basedOn w:val="Normal"/>
    <w:qFormat/>
    <w:pPr>
      <w:spacing w:line="260" w:lineRule="exact"/>
    </w:pPr>
  </w:style>
  <w:style w:type="paragraph" w:customStyle="1" w:styleId="AQABulletList">
    <w:name w:val="AQA_BulletList"/>
    <w:basedOn w:val="AQANormal"/>
    <w:qFormat/>
  </w:style>
  <w:style w:type="paragraph" w:customStyle="1" w:styleId="AQALevel">
    <w:name w:val="AQA_Level"/>
    <w:basedOn w:val="AQANormal"/>
    <w:next w:val="AQANormal"/>
    <w:qFormat/>
    <w:pPr>
      <w:spacing w:line="300" w:lineRule="exact"/>
    </w:pPr>
    <w:rPr>
      <w:rFonts w:ascii="AQA Chevin Pro Medium" w:hAnsi="AQA Chevin Pro Medium"/>
      <w:sz w:val="24"/>
    </w:rPr>
  </w:style>
  <w:style w:type="paragraph" w:customStyle="1" w:styleId="AQACode">
    <w:name w:val="AQA_Code"/>
    <w:basedOn w:val="AQALevel"/>
    <w:qFormat/>
    <w:pPr>
      <w:spacing w:line="480" w:lineRule="exact"/>
    </w:pPr>
    <w:rPr>
      <w:rFonts w:ascii="AQA Chevin Pro Bold" w:hAnsi="AQA Chevin Pro Bold"/>
      <w:sz w:val="40"/>
    </w:rPr>
  </w:style>
  <w:style w:type="paragraph" w:customStyle="1" w:styleId="AQADateline">
    <w:name w:val="AQA_Dateline"/>
    <w:basedOn w:val="AQALevel"/>
    <w:qFormat/>
    <w:pPr>
      <w:spacing w:line="280" w:lineRule="exact"/>
    </w:pPr>
  </w:style>
  <w:style w:type="paragraph" w:customStyle="1" w:styleId="AQANormalCentreBold">
    <w:name w:val="AQA_NormalCentreBold"/>
    <w:basedOn w:val="AQANormal"/>
    <w:next w:val="AQANormal"/>
    <w:qFormat/>
    <w:pPr>
      <w:jc w:val="center"/>
    </w:pPr>
    <w:rPr>
      <w:b/>
    </w:rPr>
  </w:style>
  <w:style w:type="paragraph" w:customStyle="1" w:styleId="AQAendof">
    <w:name w:val="AQA_endof"/>
    <w:basedOn w:val="AQANormalCentreBold"/>
    <w:qFormat/>
    <w:rPr>
      <w:caps/>
    </w:rPr>
  </w:style>
  <w:style w:type="paragraph" w:customStyle="1" w:styleId="AQANormalBold">
    <w:name w:val="AQA_NormalBold"/>
    <w:basedOn w:val="AQANormal"/>
    <w:next w:val="AQANormal"/>
    <w:qFormat/>
    <w:rPr>
      <w:b/>
    </w:rPr>
  </w:style>
  <w:style w:type="paragraph" w:customStyle="1" w:styleId="AQANormalCentre">
    <w:name w:val="AQA_NormalCentre"/>
    <w:basedOn w:val="AQANormal"/>
    <w:next w:val="AQANormal"/>
    <w:qFormat/>
    <w:pPr>
      <w:jc w:val="center"/>
    </w:pPr>
  </w:style>
  <w:style w:type="paragraph" w:customStyle="1" w:styleId="AQANormalRight">
    <w:name w:val="AQA_NormalRight"/>
    <w:basedOn w:val="AQANormal"/>
    <w:next w:val="AQANormal"/>
    <w:qFormat/>
    <w:pPr>
      <w:jc w:val="right"/>
    </w:pPr>
  </w:style>
  <w:style w:type="paragraph" w:customStyle="1" w:styleId="AQANormalRightBold">
    <w:name w:val="AQA_NormalRightBold"/>
    <w:basedOn w:val="AQANormal"/>
    <w:next w:val="AQANormal"/>
    <w:qFormat/>
    <w:pPr>
      <w:jc w:val="right"/>
    </w:pPr>
    <w:rPr>
      <w:b/>
    </w:rPr>
  </w:style>
  <w:style w:type="paragraph" w:customStyle="1" w:styleId="AQASubject">
    <w:name w:val="AQA_Subject"/>
    <w:basedOn w:val="AQANormal"/>
    <w:qFormat/>
    <w:pPr>
      <w:spacing w:line="480" w:lineRule="exact"/>
    </w:pPr>
    <w:rPr>
      <w:rFonts w:ascii="AQA Chevin Pro Bold" w:hAnsi="AQA Chevin Pro Bold"/>
      <w:sz w:val="40"/>
    </w:rPr>
  </w:style>
  <w:style w:type="paragraph" w:customStyle="1" w:styleId="AQATable">
    <w:name w:val="AQA_Table"/>
    <w:basedOn w:val="AQANormal"/>
    <w:next w:val="AQANormal"/>
    <w:qFormat/>
    <w:pPr>
      <w:spacing w:line="220" w:lineRule="exact"/>
    </w:pPr>
    <w:rPr>
      <w:sz w:val="18"/>
    </w:rPr>
  </w:style>
  <w:style w:type="paragraph" w:customStyle="1" w:styleId="AQATableCentre">
    <w:name w:val="AQA_TableCentre"/>
    <w:basedOn w:val="AQATable"/>
    <w:qFormat/>
    <w:pPr>
      <w:jc w:val="center"/>
    </w:pPr>
  </w:style>
  <w:style w:type="paragraph" w:customStyle="1" w:styleId="AQATier">
    <w:name w:val="AQA_Tier"/>
    <w:basedOn w:val="Normal"/>
    <w:qFormat/>
    <w:rPr>
      <w:rFonts w:ascii="AQA Chevin Pro Bold" w:hAnsi="AQA Chevin Pro Bold"/>
      <w:sz w:val="120"/>
    </w:rPr>
  </w:style>
  <w:style w:type="paragraph" w:customStyle="1" w:styleId="AQATypesetterCode">
    <w:name w:val="AQA_TypesetterCode"/>
    <w:basedOn w:val="AQANormal"/>
    <w:next w:val="AQANormal"/>
    <w:qFormat/>
    <w:pPr>
      <w:spacing w:line="180" w:lineRule="exact"/>
    </w:pPr>
    <w:rPr>
      <w:sz w:val="14"/>
    </w:rPr>
  </w:style>
  <w:style w:type="paragraph" w:customStyle="1" w:styleId="AQAUnit">
    <w:name w:val="AQA_Unit"/>
    <w:basedOn w:val="AQALevel"/>
    <w:qFormat/>
    <w:pPr>
      <w:spacing w:line="280" w:lineRule="exact"/>
    </w:pPr>
  </w:style>
  <w:style w:type="paragraph" w:customStyle="1" w:styleId="AQAMSFooter">
    <w:name w:val="AQAMS_Footer"/>
    <w:basedOn w:val="AQANormal"/>
    <w:pPr>
      <w:spacing w:line="200" w:lineRule="exact"/>
    </w:pPr>
    <w:rPr>
      <w:sz w:val="16"/>
    </w:rPr>
  </w:style>
  <w:style w:type="paragraph" w:customStyle="1" w:styleId="AQAMSHEADER">
    <w:name w:val="AQAMS_HEADER"/>
    <w:basedOn w:val="Normal"/>
    <w:qFormat/>
    <w:pPr>
      <w:spacing w:line="280" w:lineRule="exact"/>
      <w:jc w:val="right"/>
    </w:pPr>
    <w:rPr>
      <w:rFonts w:ascii="AQA Chevin Pro Light" w:hAnsi="AQA Chevin Pro Light"/>
      <w:caps/>
      <w:sz w:val="24"/>
    </w:rPr>
  </w:style>
  <w:style w:type="paragraph" w:customStyle="1" w:styleId="AQAMSLevel">
    <w:name w:val="AQAMS_Level"/>
    <w:basedOn w:val="Normal"/>
    <w:qFormat/>
    <w:pPr>
      <w:spacing w:before="240" w:line="760" w:lineRule="exact"/>
    </w:pPr>
    <w:rPr>
      <w:rFonts w:ascii="AQA Chevin Pro Medium" w:hAnsi="AQA Chevin Pro Medium"/>
      <w:sz w:val="72"/>
    </w:rPr>
  </w:style>
  <w:style w:type="paragraph" w:customStyle="1" w:styleId="AQAMSUnit">
    <w:name w:val="AQAMS_Unit"/>
    <w:basedOn w:val="AQAMSLevel"/>
    <w:qFormat/>
    <w:pPr>
      <w:spacing w:line="360" w:lineRule="exact"/>
    </w:pPr>
    <w:rPr>
      <w:sz w:val="32"/>
    </w:rPr>
  </w:style>
  <w:style w:type="paragraph" w:customStyle="1" w:styleId="AQAMSMarkScheme">
    <w:name w:val="AQAMS_MarkScheme"/>
    <w:basedOn w:val="AQAMSUnit"/>
    <w:qFormat/>
    <w:pPr>
      <w:spacing w:before="120"/>
    </w:pPr>
    <w:rPr>
      <w:rFonts w:ascii="AQA Chevin Pro DemiBold" w:hAnsi="AQA Chevin Pro DemiBold"/>
      <w:sz w:val="28"/>
    </w:rPr>
  </w:style>
  <w:style w:type="paragraph" w:customStyle="1" w:styleId="AQAMSPagenumber">
    <w:name w:val="AQAMS_Pagenumber"/>
    <w:basedOn w:val="AQAMSFooter-Even"/>
    <w:pPr>
      <w:jc w:val="right"/>
    </w:pPr>
    <w:rPr>
      <w:rFonts w:ascii="AQA Chevin Pro Medium" w:hAnsi="AQA Chevin Pro Medium"/>
    </w:rPr>
  </w:style>
  <w:style w:type="paragraph" w:customStyle="1" w:styleId="AQAMSSeries">
    <w:name w:val="AQAMS_Series"/>
    <w:basedOn w:val="AQAMSUnit"/>
    <w:qFormat/>
    <w:pPr>
      <w:spacing w:before="120" w:after="120" w:line="440" w:lineRule="exact"/>
    </w:pPr>
    <w:rPr>
      <w:sz w:val="28"/>
    </w:rPr>
  </w:style>
  <w:style w:type="paragraph" w:customStyle="1" w:styleId="AQAMSSpec">
    <w:name w:val="AQAMS_Spec"/>
    <w:basedOn w:val="AQAMSSeries"/>
    <w:qFormat/>
    <w:rPr>
      <w:caps/>
      <w:sz w:val="32"/>
    </w:rPr>
  </w:style>
  <w:style w:type="paragraph" w:customStyle="1" w:styleId="AQAMSSubject">
    <w:name w:val="AQAMS_Subject"/>
    <w:basedOn w:val="AQAMSLevel"/>
    <w:next w:val="Normal"/>
    <w:qFormat/>
    <w:pPr>
      <w:spacing w:before="0"/>
    </w:pPr>
    <w:rPr>
      <w:b/>
      <w:caps/>
      <w:sz w:val="56"/>
    </w:rPr>
  </w:style>
  <w:style w:type="paragraph" w:customStyle="1" w:styleId="AQAMSVersion">
    <w:name w:val="AQAMS_Version"/>
    <w:basedOn w:val="Normal"/>
    <w:next w:val="Normal"/>
    <w:qFormat/>
    <w:pPr>
      <w:spacing w:before="120" w:line="260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Theme="minorHAnsi" w:hAnsi="Arial" w:cstheme="minorBidi"/>
      <w:sz w:val="22"/>
      <w:szCs w:val="22"/>
    </w:rPr>
  </w:style>
  <w:style w:type="paragraph" w:customStyle="1" w:styleId="AQACopyrightLine">
    <w:name w:val="AQA_CopyrightLine"/>
    <w:basedOn w:val="AQALevel"/>
    <w:qFormat/>
    <w:pPr>
      <w:spacing w:line="180" w:lineRule="exact"/>
    </w:pPr>
    <w:rPr>
      <w:sz w:val="14"/>
    </w:rPr>
  </w:style>
  <w:style w:type="paragraph" w:customStyle="1" w:styleId="AQACopyrightInformation">
    <w:name w:val="AQA_CopyrightInformation"/>
    <w:basedOn w:val="AQACopyrightLine"/>
    <w:qFormat/>
    <w:rPr>
      <w:rFonts w:ascii="Arial" w:hAnsi="Arial"/>
      <w:sz w:val="15"/>
    </w:rPr>
  </w:style>
  <w:style w:type="paragraph" w:customStyle="1" w:styleId="AQACoverHeadings">
    <w:name w:val="AQA_CoverHeadings"/>
    <w:basedOn w:val="AQANormalBold"/>
    <w:qFormat/>
    <w:pPr>
      <w:spacing w:line="280" w:lineRule="exact"/>
    </w:pPr>
    <w:rPr>
      <w:sz w:val="24"/>
    </w:rPr>
  </w:style>
  <w:style w:type="paragraph" w:customStyle="1" w:styleId="AQANewSpecLevel">
    <w:name w:val="AQA_NewSpecLevel"/>
    <w:basedOn w:val="AQANormal"/>
    <w:next w:val="AQANormal"/>
    <w:qFormat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Code">
    <w:name w:val="AQA_NewSpecCode"/>
    <w:basedOn w:val="AQANewSpecLevel"/>
    <w:qFormat/>
    <w:pPr>
      <w:spacing w:line="480" w:lineRule="exact"/>
    </w:pPr>
    <w:rPr>
      <w:sz w:val="40"/>
    </w:rPr>
  </w:style>
  <w:style w:type="paragraph" w:customStyle="1" w:styleId="AQANewSpecCoverHeadings">
    <w:name w:val="AQA_NewSpecCoverHeadings"/>
    <w:basedOn w:val="AQANormalBold"/>
    <w:qFormat/>
    <w:pPr>
      <w:spacing w:line="280" w:lineRule="exact"/>
    </w:pPr>
    <w:rPr>
      <w:sz w:val="24"/>
    </w:rPr>
  </w:style>
  <w:style w:type="paragraph" w:customStyle="1" w:styleId="AQANewSpecDateline">
    <w:name w:val="AQA_NewSpecDateline"/>
    <w:basedOn w:val="AQANewSpecLevel"/>
    <w:next w:val="AQANormal"/>
    <w:qFormat/>
    <w:pPr>
      <w:spacing w:line="340" w:lineRule="exact"/>
    </w:pPr>
    <w:rPr>
      <w:sz w:val="30"/>
    </w:rPr>
  </w:style>
  <w:style w:type="paragraph" w:customStyle="1" w:styleId="AQANewSpecNormalIndent">
    <w:name w:val="AQA_NewSpecNormalIndent"/>
    <w:basedOn w:val="AQANormal"/>
    <w:pPr>
      <w:ind w:left="1247"/>
    </w:pPr>
    <w:rPr>
      <w:rFonts w:eastAsia="Times New Roman" w:cs="Times New Roman"/>
      <w:szCs w:val="20"/>
    </w:rPr>
  </w:style>
  <w:style w:type="paragraph" w:customStyle="1" w:styleId="AQANewSpecNormalIndent2">
    <w:name w:val="AQA_NewSpecNormalIndent2"/>
    <w:basedOn w:val="AQANewSpecNormalIndent"/>
    <w:qFormat/>
    <w:pPr>
      <w:ind w:left="2722"/>
    </w:pPr>
  </w:style>
  <w:style w:type="paragraph" w:customStyle="1" w:styleId="AQANewSpecSubject">
    <w:name w:val="AQA_NewSpecSubject"/>
    <w:basedOn w:val="AQANormal"/>
    <w:qFormat/>
    <w:pPr>
      <w:spacing w:before="85" w:line="600" w:lineRule="exact"/>
    </w:pPr>
    <w:rPr>
      <w:rFonts w:ascii="AQA Chevin Pro DemiBold" w:hAnsi="AQA Chevin Pro DemiBold"/>
      <w:b/>
      <w:caps/>
      <w:sz w:val="56"/>
    </w:rPr>
  </w:style>
  <w:style w:type="paragraph" w:customStyle="1" w:styleId="AQANewSpecTier">
    <w:name w:val="AQA_NewSpecTier"/>
    <w:basedOn w:val="Normal"/>
    <w:qFormat/>
    <w:pPr>
      <w:jc w:val="right"/>
    </w:pPr>
    <w:rPr>
      <w:b/>
      <w:sz w:val="144"/>
    </w:rPr>
  </w:style>
  <w:style w:type="paragraph" w:customStyle="1" w:styleId="AQANewSpecUnit">
    <w:name w:val="AQA_NewSpecUnit"/>
    <w:basedOn w:val="AQANormal"/>
    <w:qFormat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Indent">
    <w:name w:val="AQA_NormalIndent"/>
    <w:basedOn w:val="AQANormal"/>
    <w:pPr>
      <w:ind w:left="1247"/>
    </w:pPr>
    <w:rPr>
      <w:rFonts w:eastAsia="Times New Roman" w:cs="Times New Roman"/>
      <w:szCs w:val="20"/>
    </w:rPr>
  </w:style>
  <w:style w:type="paragraph" w:customStyle="1" w:styleId="AQANormalIndent2">
    <w:name w:val="AQA_NormalIndent2"/>
    <w:basedOn w:val="AQANormalIndent"/>
    <w:qFormat/>
    <w:pPr>
      <w:ind w:left="2722"/>
    </w:pPr>
  </w:style>
  <w:style w:type="paragraph" w:customStyle="1" w:styleId="AQAPacketSubject">
    <w:name w:val="AQA_PacketSubject"/>
    <w:basedOn w:val="AQANormal"/>
    <w:qFormat/>
    <w:pPr>
      <w:spacing w:line="480" w:lineRule="exact"/>
    </w:pPr>
    <w:rPr>
      <w:rFonts w:ascii="AQA Chevin Pro Bold" w:hAnsi="AQA Chevin Pro Bold"/>
      <w:b/>
      <w:caps/>
      <w:sz w:val="40"/>
    </w:rPr>
  </w:style>
  <w:style w:type="paragraph" w:customStyle="1" w:styleId="AQAPacketCode">
    <w:name w:val="AQA_PacketCode"/>
    <w:basedOn w:val="AQAPacketSubject"/>
    <w:qFormat/>
    <w:pPr>
      <w:jc w:val="right"/>
    </w:pPr>
  </w:style>
  <w:style w:type="paragraph" w:customStyle="1" w:styleId="AQAPacketDateline">
    <w:name w:val="AQA_PacketDateline"/>
    <w:basedOn w:val="AQANormal"/>
    <w:qFormat/>
    <w:pPr>
      <w:spacing w:line="460" w:lineRule="exact"/>
      <w:jc w:val="center"/>
    </w:pPr>
    <w:rPr>
      <w:rFonts w:ascii="AQA Chevin Pro Bold" w:hAnsi="AQA Chevin Pro Bold"/>
      <w:sz w:val="36"/>
    </w:rPr>
  </w:style>
  <w:style w:type="paragraph" w:customStyle="1" w:styleId="AQAPacketLevel">
    <w:name w:val="AQA_PacketLevel"/>
    <w:basedOn w:val="Normal"/>
    <w:qFormat/>
    <w:pPr>
      <w:spacing w:line="260" w:lineRule="exact"/>
    </w:pPr>
    <w:rPr>
      <w:rFonts w:ascii="AQA Chevin Pro Medium" w:eastAsia="Times New Roman" w:hAnsi="AQA Chevin Pro Medium" w:cs="Times New Roman"/>
      <w:sz w:val="24"/>
      <w:szCs w:val="24"/>
      <w:lang w:eastAsia="en-GB"/>
    </w:rPr>
  </w:style>
  <w:style w:type="paragraph" w:customStyle="1" w:styleId="AQAPacketModified">
    <w:name w:val="AQA_PacketModified"/>
    <w:basedOn w:val="AQANormal"/>
    <w:qFormat/>
    <w:pPr>
      <w:spacing w:line="480" w:lineRule="exact"/>
      <w:jc w:val="center"/>
    </w:pPr>
    <w:rPr>
      <w:b/>
      <w:sz w:val="48"/>
    </w:rPr>
  </w:style>
  <w:style w:type="paragraph" w:customStyle="1" w:styleId="AQAPacketUnit">
    <w:name w:val="AQA_PacketUnit"/>
    <w:basedOn w:val="AQANormal"/>
    <w:qFormat/>
    <w:pPr>
      <w:spacing w:line="280" w:lineRule="exact"/>
    </w:pPr>
    <w:rPr>
      <w:rFonts w:ascii="AQA Chevin Pro Bold" w:hAnsi="AQA Chevin Pro Bold"/>
      <w:sz w:val="24"/>
    </w:rPr>
  </w:style>
  <w:style w:type="paragraph" w:customStyle="1" w:styleId="AQAMSFooter-Even">
    <w:name w:val="AQAMS_Footer-Even"/>
    <w:basedOn w:val="Normal"/>
    <w:pPr>
      <w:spacing w:line="200" w:lineRule="exact"/>
    </w:pPr>
    <w:rPr>
      <w:sz w:val="16"/>
    </w:rPr>
  </w:style>
  <w:style w:type="paragraph" w:customStyle="1" w:styleId="AQAMSFooter-Odd">
    <w:name w:val="AQAMS_Footer-Odd"/>
    <w:basedOn w:val="AQAMSFooter-Even"/>
    <w:qFormat/>
    <w:pPr>
      <w:jc w:val="right"/>
    </w:pPr>
    <w:rPr>
      <w:noProof/>
    </w:rPr>
  </w:style>
  <w:style w:type="paragraph" w:customStyle="1" w:styleId="AQAMSHEADER-Odd">
    <w:name w:val="AQAMS_HEADER-Odd"/>
    <w:basedOn w:val="AQAMSHEADER"/>
    <w:pPr>
      <w:jc w:val="left"/>
    </w:pPr>
  </w:style>
  <w:style w:type="paragraph" w:customStyle="1" w:styleId="AQAMSHeadingFive">
    <w:name w:val="AQAMS_HeadingFive"/>
    <w:basedOn w:val="AQANormal"/>
    <w:next w:val="AQANormal"/>
    <w:qFormat/>
    <w:rPr>
      <w:rFonts w:ascii="AQA Chevin Pro DemiBold" w:hAnsi="AQA Chevin Pro DemiBold"/>
    </w:rPr>
  </w:style>
  <w:style w:type="paragraph" w:customStyle="1" w:styleId="AQAMSHeadingFour">
    <w:name w:val="AQAMS_HeadingFour"/>
    <w:basedOn w:val="AQANormal"/>
    <w:next w:val="AQANormal"/>
    <w:qFormat/>
    <w:rPr>
      <w:b/>
    </w:rPr>
  </w:style>
  <w:style w:type="paragraph" w:customStyle="1" w:styleId="AQAMSHeadingOne">
    <w:name w:val="AQAMS_HeadingOne"/>
    <w:basedOn w:val="AQANormal"/>
    <w:next w:val="AQANormal"/>
    <w:qFormat/>
    <w:pPr>
      <w:spacing w:line="380" w:lineRule="exact"/>
    </w:pPr>
    <w:rPr>
      <w:rFonts w:ascii="AQA Chevin Pro Medium" w:hAnsi="AQA Chevin Pro Medium"/>
      <w:b/>
      <w:sz w:val="34"/>
    </w:rPr>
  </w:style>
  <w:style w:type="paragraph" w:customStyle="1" w:styleId="AQAMSHeadingThree">
    <w:name w:val="AQAMS_HeadingThree"/>
    <w:basedOn w:val="AQANormal"/>
    <w:next w:val="AQANormal"/>
    <w:qFormat/>
    <w:pPr>
      <w:spacing w:line="300" w:lineRule="exact"/>
    </w:pPr>
    <w:rPr>
      <w:rFonts w:ascii="AQA Chevin Pro Medium" w:hAnsi="AQA Chevin Pro Medium"/>
      <w:b/>
      <w:sz w:val="26"/>
    </w:rPr>
  </w:style>
  <w:style w:type="paragraph" w:customStyle="1" w:styleId="AQAMSHeadingTwo">
    <w:name w:val="AQAMS_HeadingTwo"/>
    <w:basedOn w:val="AQANormal"/>
    <w:next w:val="AQANormal"/>
    <w:qFormat/>
    <w:pPr>
      <w:spacing w:line="320" w:lineRule="exact"/>
    </w:pPr>
    <w:rPr>
      <w:rFonts w:ascii="AQA Chevin Pro Medium" w:hAnsi="AQA Chevin Pro Medium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Arial" w:eastAsiaTheme="minorHAnsi" w:hAnsi="Arial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grey">
    <w:name w:val="grey"/>
    <w:basedOn w:val="DefaultParagraphFont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Theme="minorHAnsi" w:hAnsi="Arial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Theme="minorHAnsi" w:hAnsi="Arial" w:cstheme="minorBidi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Theme="minorHAnsi" w:hAnsi="Arial" w:cstheme="minorBidi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Theme="minorHAnsi" w:hAnsi="Arial" w:cstheme="minorBidi"/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HAnsi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eastAsiaTheme="minorHAnsi" w:hAnsi="Arial" w:cstheme="minorBidi"/>
      <w:b/>
      <w:bCs/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2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2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2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2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3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3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3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3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34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eastAsiaTheme="minorHAnsi" w:hAnsi="Consolas"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Pr>
      <w:rFonts w:ascii="Arial" w:eastAsiaTheme="minorHAnsi" w:hAnsi="Arial" w:cstheme="minorBidi"/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Theme="minorHAns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eastAsiaTheme="minorHAnsi" w:hAnsi="Arial" w:cstheme="minorBid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Theme="minorHAnsi" w:hAnsi="Arial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5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2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aqa.org.uk/log-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5875D-1493-45DA-87A4-3A5E9717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601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BTL Group Ltd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Roberts, Alison</cp:lastModifiedBy>
  <cp:revision>7</cp:revision>
  <cp:lastPrinted>2018-10-29T11:41:00Z</cp:lastPrinted>
  <dcterms:created xsi:type="dcterms:W3CDTF">2020-10-01T10:49:00Z</dcterms:created>
  <dcterms:modified xsi:type="dcterms:W3CDTF">2022-02-21T12:11:00Z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RPASS_QUESTIONNUMBER">
    <vt:lpwstr>0</vt:lpwstr>
  </property>
  <property fmtid="{D5CDD505-2E9C-101B-9397-08002B2CF9AE}" pid="3" name="SURPASS_QUESTIONNUMBER_TENS">
    <vt:lpwstr>0</vt:lpwstr>
  </property>
  <property fmtid="{D5CDD505-2E9C-101B-9397-08002B2CF9AE}" pid="4" name="SURPASS_QUESTIONNUMBER_UNITS">
    <vt:lpwstr>0</vt:lpwstr>
  </property>
  <property fmtid="{D5CDD505-2E9C-101B-9397-08002B2CF9AE}" pid="5" name="SURPASS_SECTIONNAME_1452P1553">
    <vt:lpwstr>Section 1</vt:lpwstr>
  </property>
  <property fmtid="{D5CDD505-2E9C-101B-9397-08002B2CF9AE}" pid="6" name="SURPASS_EXAMVERSION">
    <vt:lpwstr>GENA4_6A16</vt:lpwstr>
  </property>
  <property fmtid="{D5CDD505-2E9C-101B-9397-08002B2CF9AE}" pid="7" name="SURPASS_EXAMVERSION_REF">
    <vt:lpwstr>GENA4_6A16</vt:lpwstr>
  </property>
  <property fmtid="{D5CDD505-2E9C-101B-9397-08002B2CF9AE}" pid="8" name="SURPASS_PRINTED_EXAM_NAME">
    <vt:lpwstr>GENA4</vt:lpwstr>
  </property>
  <property fmtid="{D5CDD505-2E9C-101B-9397-08002B2CF9AE}" pid="9" name="SURPASS_QUALIFICATION_REF">
    <vt:lpwstr>2670</vt:lpwstr>
  </property>
  <property fmtid="{D5CDD505-2E9C-101B-9397-08002B2CF9AE}" pid="10" name="SURPASS_QUALIFICATION_NAME">
    <vt:lpwstr>GCE General Studies A Unit 4</vt:lpwstr>
  </property>
  <property fmtid="{D5CDD505-2E9C-101B-9397-08002B2CF9AE}" pid="11" name="SURPASS_EXAM_REF">
    <vt:lpwstr>GENA4</vt:lpwstr>
  </property>
  <property fmtid="{D5CDD505-2E9C-101B-9397-08002B2CF9AE}" pid="12" name="SURPASS_EXAM_NAME">
    <vt:lpwstr>GCE General Studies A Unit 4</vt:lpwstr>
  </property>
  <property fmtid="{D5CDD505-2E9C-101B-9397-08002B2CF9AE}" pid="13" name="SURPASS_EXAMVERSION_NAME">
    <vt:lpwstr>General_Studies_A_GENA4_6A16</vt:lpwstr>
  </property>
  <property fmtid="{D5CDD505-2E9C-101B-9397-08002B2CF9AE}" pid="14" name="SURPASS_EXAMVERSION_START_DATE">
    <vt:lpwstr>30 Jun 2015</vt:lpwstr>
  </property>
  <property fmtid="{D5CDD505-2E9C-101B-9397-08002B2CF9AE}" pid="15" name="SURPASS_EXAMVERSION_END_DATE">
    <vt:lpwstr>30 Jun 2025</vt:lpwstr>
  </property>
  <property fmtid="{D5CDD505-2E9C-101B-9397-08002B2CF9AE}" pid="16" name="SURPASS_EXAM_START_DATE">
    <vt:lpwstr>30 Jun 2015</vt:lpwstr>
  </property>
  <property fmtid="{D5CDD505-2E9C-101B-9397-08002B2CF9AE}" pid="17" name="SURPASS_EXAM_END_DATE">
    <vt:lpwstr>30 Jun 2025</vt:lpwstr>
  </property>
  <property fmtid="{D5CDD505-2E9C-101B-9397-08002B2CF9AE}" pid="18" name="SURPASS_EXAM_START_TIME">
    <vt:lpwstr>00:00:00</vt:lpwstr>
  </property>
  <property fmtid="{D5CDD505-2E9C-101B-9397-08002B2CF9AE}" pid="19" name="SURPASS_EXAM_END_TIME">
    <vt:lpwstr>23:59:59</vt:lpwstr>
  </property>
  <property fmtid="{D5CDD505-2E9C-101B-9397-08002B2CF9AE}" pid="20" name="SURPASS_EXAMVERSION_DURATION">
    <vt:lpwstr>60</vt:lpwstr>
  </property>
  <property fmtid="{D5CDD505-2E9C-101B-9397-08002B2CF9AE}" pid="21" name="SURPASS_EXAM_PASS_MARK">
    <vt:lpwstr>0</vt:lpwstr>
  </property>
  <property fmtid="{D5CDD505-2E9C-101B-9397-08002B2CF9AE}" pid="22" name="SURPASS_DOCUMENT_REVISION">
    <vt:lpwstr>1</vt:lpwstr>
  </property>
  <property fmtid="{D5CDD505-2E9C-101B-9397-08002B2CF9AE}" pid="23" name="SURPASS_QUALIFICATION_STATUS">
    <vt:lpwstr>Draft</vt:lpwstr>
  </property>
  <property fmtid="{D5CDD505-2E9C-101B-9397-08002B2CF9AE}" pid="24" name="SURPASS_QUALIFICATION_LEVEL">
    <vt:lpwstr>Board</vt:lpwstr>
  </property>
  <property fmtid="{D5CDD505-2E9C-101B-9397-08002B2CF9AE}" pid="25" name="SURPASS_EXAM_STATUS">
    <vt:lpwstr>Draft</vt:lpwstr>
  </property>
  <property fmtid="{D5CDD505-2E9C-101B-9397-08002B2CF9AE}" pid="26" name="SURPASS_EXAM_PASS_TYPE">
    <vt:lpwstr>%</vt:lpwstr>
  </property>
</Properties>
</file>