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5C00D579" w14:textId="77777777" w:rsidTr="00051808">
        <w:trPr>
          <w:trHeight w:val="2340"/>
        </w:trPr>
        <w:tc>
          <w:tcPr>
            <w:tcW w:w="10080" w:type="dxa"/>
            <w:vAlign w:val="bottom"/>
          </w:tcPr>
          <w:p w14:paraId="77644039" w14:textId="6823C18E" w:rsidR="003A2F68" w:rsidRDefault="00955198" w:rsidP="009213CD">
            <w:pPr>
              <w:pStyle w:val="CoverPageTitle"/>
              <w:spacing w:after="0"/>
            </w:pPr>
            <w:sdt>
              <w:sdtPr>
                <w:alias w:val="Enter title:"/>
                <w:tag w:val="Enter title:"/>
                <w:id w:val="656652538"/>
                <w:placeholder>
                  <w:docPart w:val="13E382D6B63B4F49863E9CD0D391CCB1"/>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61202E">
                  <w:t>PROPOSAL</w:t>
                </w:r>
              </w:sdtContent>
            </w:sdt>
          </w:p>
        </w:tc>
      </w:tr>
      <w:tr w:rsidR="007B0A29" w14:paraId="55E13566" w14:textId="77777777" w:rsidTr="007C770C">
        <w:tc>
          <w:tcPr>
            <w:tcW w:w="10080" w:type="dxa"/>
          </w:tcPr>
          <w:p w14:paraId="270A6C15" w14:textId="7D0238AB" w:rsidR="00964545" w:rsidRDefault="00964545" w:rsidP="007C770C">
            <w:pPr>
              <w:pStyle w:val="CoverPageTitle"/>
              <w:spacing w:after="0"/>
            </w:pPr>
          </w:p>
        </w:tc>
      </w:tr>
    </w:tbl>
    <w:p w14:paraId="3BCA66BE" w14:textId="77777777"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14:paraId="2E3EFEC8" w14:textId="77777777" w:rsidTr="00803A31">
        <w:trPr>
          <w:trHeight w:val="864"/>
        </w:trPr>
        <w:tc>
          <w:tcPr>
            <w:tcW w:w="2294" w:type="dxa"/>
            <w:tcBorders>
              <w:top w:val="nil"/>
              <w:left w:val="nil"/>
              <w:bottom w:val="nil"/>
            </w:tcBorders>
            <w:shd w:val="clear" w:color="auto" w:fill="B85A22" w:themeFill="accent2" w:themeFillShade="BF"/>
            <w:vAlign w:val="center"/>
          </w:tcPr>
          <w:p w14:paraId="5ED454F3" w14:textId="79DE2896" w:rsidR="00D4773D" w:rsidRPr="00783448" w:rsidRDefault="00D62DB3" w:rsidP="00783448">
            <w:pPr>
              <w:pStyle w:val="Date"/>
            </w:pPr>
            <w:r>
              <w:t>May 2021</w:t>
            </w:r>
          </w:p>
        </w:tc>
        <w:tc>
          <w:tcPr>
            <w:tcW w:w="7786" w:type="dxa"/>
            <w:tcBorders>
              <w:top w:val="nil"/>
              <w:bottom w:val="nil"/>
              <w:right w:val="nil"/>
            </w:tcBorders>
            <w:shd w:val="clear" w:color="auto" w:fill="355D7E" w:themeFill="accent1" w:themeFillShade="80"/>
            <w:tcMar>
              <w:left w:w="216" w:type="dxa"/>
            </w:tcMar>
            <w:vAlign w:val="center"/>
          </w:tcPr>
          <w:p w14:paraId="12CBC486" w14:textId="2B80F825" w:rsidR="00D4773D" w:rsidRPr="00A5429D" w:rsidRDefault="00955198" w:rsidP="00A5429D">
            <w:pPr>
              <w:pStyle w:val="CoverPageSubtitle"/>
            </w:pPr>
            <w:sdt>
              <w:sdtPr>
                <w:alias w:val="Enter subtitle:"/>
                <w:tag w:val="Enter subtitle:"/>
                <w:id w:val="541102329"/>
                <w:placeholder>
                  <w:docPart w:val="70254E132074462EB3F5AD84103147CA"/>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C3603D">
                  <w:t xml:space="preserve">KonneKt World </w:t>
                </w:r>
                <w:r w:rsidR="00BE3733">
                  <w:t>GPCIMP-Mode</w:t>
                </w:r>
                <w:r w:rsidR="00C3603D">
                  <w:t>l Training</w:t>
                </w:r>
                <w:r w:rsidR="00BE3733">
                  <w:t xml:space="preserve"> for Women in the Energy Sector in Ghana</w:t>
                </w:r>
              </w:sdtContent>
            </w:sdt>
          </w:p>
        </w:tc>
      </w:tr>
    </w:tbl>
    <w:p w14:paraId="41C0F7AD" w14:textId="77777777" w:rsidR="00356FE5" w:rsidRDefault="00356FE5" w:rsidP="00356FE5">
      <w:pPr>
        <w:spacing w:after="120"/>
        <w:ind w:left="2520"/>
        <w:rPr>
          <w:sz w:val="26"/>
          <w:szCs w:val="26"/>
        </w:rPr>
      </w:pPr>
    </w:p>
    <w:p w14:paraId="02641931" w14:textId="77777777" w:rsidR="00964545" w:rsidRDefault="00964545" w:rsidP="00356FE5">
      <w:pPr>
        <w:spacing w:line="432" w:lineRule="auto"/>
        <w:ind w:left="2520"/>
        <w:rPr>
          <w:sz w:val="26"/>
          <w:szCs w:val="26"/>
        </w:rPr>
      </w:pPr>
    </w:p>
    <w:p w14:paraId="40600455" w14:textId="77777777" w:rsidR="00266DDF" w:rsidRDefault="00051808" w:rsidP="00356FE5">
      <w:pPr>
        <w:spacing w:line="432" w:lineRule="auto"/>
        <w:ind w:left="2520"/>
        <w:rPr>
          <w:sz w:val="26"/>
          <w:szCs w:val="26"/>
        </w:rPr>
      </w:pPr>
      <w:r>
        <w:rPr>
          <w:sz w:val="26"/>
          <w:szCs w:val="26"/>
        </w:rPr>
        <w:t xml:space="preserve">Presented </w:t>
      </w:r>
      <w:r w:rsidR="00266DDF">
        <w:rPr>
          <w:sz w:val="26"/>
          <w:szCs w:val="26"/>
        </w:rPr>
        <w:t>to SHELL OIL OF GHANA</w:t>
      </w:r>
    </w:p>
    <w:p w14:paraId="5A2FBA3D" w14:textId="16A7D9ED" w:rsidR="00051808" w:rsidRDefault="00051808" w:rsidP="00356FE5">
      <w:pPr>
        <w:spacing w:line="432" w:lineRule="auto"/>
        <w:ind w:left="2520"/>
        <w:rPr>
          <w:sz w:val="26"/>
          <w:szCs w:val="26"/>
        </w:rPr>
      </w:pPr>
      <w:r>
        <w:rPr>
          <w:sz w:val="26"/>
          <w:szCs w:val="26"/>
        </w:rPr>
        <w:t>by Geraldine Mensah-Dartey, CEO, KonneKt World</w:t>
      </w:r>
    </w:p>
    <w:p w14:paraId="22EA8A75" w14:textId="46C429BA" w:rsidR="00D4773D" w:rsidRPr="007C770C" w:rsidRDefault="00051808" w:rsidP="00356FE5">
      <w:pPr>
        <w:spacing w:line="432" w:lineRule="auto"/>
        <w:ind w:left="2520"/>
        <w:rPr>
          <w:sz w:val="26"/>
          <w:szCs w:val="26"/>
        </w:rPr>
      </w:pPr>
      <w:r>
        <w:rPr>
          <w:noProof/>
        </w:rPr>
        <w:drawing>
          <wp:inline distT="0" distB="0" distL="0" distR="0" wp14:anchorId="6E81A680" wp14:editId="7EDD65D8">
            <wp:extent cx="1492250" cy="141605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2250" cy="1416050"/>
                    </a:xfrm>
                    <a:prstGeom prst="rect">
                      <a:avLst/>
                    </a:prstGeom>
                    <a:noFill/>
                    <a:ln>
                      <a:noFill/>
                    </a:ln>
                  </pic:spPr>
                </pic:pic>
              </a:graphicData>
            </a:graphic>
          </wp:inline>
        </w:drawing>
      </w:r>
      <w:r w:rsidR="00D4773D" w:rsidRPr="007C770C">
        <w:rPr>
          <w:sz w:val="26"/>
          <w:szCs w:val="26"/>
        </w:rPr>
        <w:br w:type="page"/>
      </w:r>
    </w:p>
    <w:p w14:paraId="1ACE5F7B" w14:textId="768A3284" w:rsidR="00106B79" w:rsidRDefault="00955198">
      <w:pPr>
        <w:pStyle w:val="Title"/>
      </w:pPr>
      <w:sdt>
        <w:sdtPr>
          <w:alias w:val="Title:"/>
          <w:tag w:val="Title:"/>
          <w:id w:val="-1055697181"/>
          <w:placeholder>
            <w:docPart w:val="944DA2CF4D0F4655ACAD0E50D539DBBE"/>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964545">
            <w:t>PROPOSAL</w:t>
          </w:r>
        </w:sdtContent>
      </w:sdt>
    </w:p>
    <w:sdt>
      <w:sdtPr>
        <w:alias w:val="Subtitle:"/>
        <w:tag w:val="Subtitle:"/>
        <w:id w:val="219697527"/>
        <w:placeholder>
          <w:docPart w:val="F94274FD739644209B02720753478A80"/>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p w14:paraId="7A31B544" w14:textId="105EC484" w:rsidR="00106B79" w:rsidRDefault="00C3603D">
          <w:pPr>
            <w:pStyle w:val="Subtitle"/>
          </w:pPr>
          <w:r>
            <w:t>KonneKt World GPCIMP-Model Training for Women in the Energy Sector in Ghana</w:t>
          </w:r>
        </w:p>
      </w:sdtContent>
    </w:sdt>
    <w:p w14:paraId="6003EBC2" w14:textId="162998B0" w:rsidR="00DC305C" w:rsidRDefault="00205647" w:rsidP="00DC305C">
      <w:pPr>
        <w:pStyle w:val="Heading1"/>
        <w:rPr>
          <w:rFonts w:eastAsia="Times New Roman"/>
        </w:rPr>
      </w:pPr>
      <w:r>
        <w:t>executive summary</w:t>
      </w:r>
    </w:p>
    <w:p w14:paraId="4AD53FA5" w14:textId="3777AF94" w:rsidR="00503C99" w:rsidRPr="00BE3733" w:rsidRDefault="00A8101B" w:rsidP="00503C99">
      <w:pPr>
        <w:jc w:val="both"/>
        <w:rPr>
          <w:sz w:val="24"/>
          <w:szCs w:val="24"/>
        </w:rPr>
      </w:pPr>
      <w:r>
        <w:rPr>
          <w:rFonts w:eastAsia="Times New Roman"/>
          <w:sz w:val="24"/>
          <w:szCs w:val="24"/>
        </w:rPr>
        <w:t xml:space="preserve">KonneKt World seeks a funding partnership with Shell Oil of Ghana to continue and expand training for young women pursuing careers in STEM. </w:t>
      </w:r>
      <w:r w:rsidR="00205647" w:rsidRPr="00BE3733">
        <w:rPr>
          <w:rFonts w:eastAsia="Times New Roman"/>
          <w:sz w:val="24"/>
          <w:szCs w:val="24"/>
        </w:rPr>
        <w:t xml:space="preserve">The Ghana Power Compact Internship and Mentoring Program (GPCIMP), sponsored initially by the Millennium Development Authority (MiDA), successfully demonstrated the effectiveness of mentoring and training in preparing women for careers in the oil and gas, mining, and other scientific and industrial sectors. The </w:t>
      </w:r>
      <w:r w:rsidR="00D53876">
        <w:rPr>
          <w:rFonts w:eastAsia="Times New Roman"/>
          <w:sz w:val="24"/>
          <w:szCs w:val="24"/>
        </w:rPr>
        <w:t xml:space="preserve">program supports </w:t>
      </w:r>
      <w:r w:rsidR="00205647" w:rsidRPr="00BE3733">
        <w:rPr>
          <w:rFonts w:eastAsia="Times New Roman"/>
          <w:sz w:val="24"/>
          <w:szCs w:val="24"/>
        </w:rPr>
        <w:t xml:space="preserve">women </w:t>
      </w:r>
      <w:r w:rsidR="00205647" w:rsidRPr="00BE3733">
        <w:rPr>
          <w:rFonts w:eastAsia="Times New Roman" w:cstheme="minorHAnsi"/>
          <w:sz w:val="24"/>
          <w:szCs w:val="24"/>
        </w:rPr>
        <w:t xml:space="preserve">students pursuing STEM degree and diploma </w:t>
      </w:r>
      <w:r w:rsidR="00282ECA" w:rsidRPr="00BE3733">
        <w:rPr>
          <w:rFonts w:eastAsia="Times New Roman" w:cstheme="minorHAnsi"/>
          <w:sz w:val="24"/>
          <w:szCs w:val="24"/>
        </w:rPr>
        <w:t>program</w:t>
      </w:r>
      <w:r w:rsidR="00205647" w:rsidRPr="00BE3733">
        <w:rPr>
          <w:rFonts w:eastAsia="Times New Roman" w:cstheme="minorHAnsi"/>
          <w:sz w:val="24"/>
          <w:szCs w:val="24"/>
        </w:rPr>
        <w:t xml:space="preserve">s to gain </w:t>
      </w:r>
      <w:r w:rsidR="00282ECA" w:rsidRPr="00BE3733">
        <w:rPr>
          <w:rFonts w:eastAsia="Times New Roman" w:cstheme="minorHAnsi"/>
          <w:sz w:val="24"/>
          <w:szCs w:val="24"/>
        </w:rPr>
        <w:t>job</w:t>
      </w:r>
      <w:r w:rsidR="00205647" w:rsidRPr="00BE3733">
        <w:rPr>
          <w:rFonts w:eastAsia="Times New Roman" w:cstheme="minorHAnsi"/>
          <w:sz w:val="24"/>
          <w:szCs w:val="24"/>
        </w:rPr>
        <w:t xml:space="preserve"> skills </w:t>
      </w:r>
      <w:r w:rsidR="00282ECA" w:rsidRPr="00BE3733">
        <w:rPr>
          <w:rFonts w:eastAsia="Times New Roman" w:cstheme="minorHAnsi"/>
          <w:sz w:val="24"/>
          <w:szCs w:val="24"/>
        </w:rPr>
        <w:t>pertinent to the</w:t>
      </w:r>
      <w:r w:rsidR="00205647" w:rsidRPr="00BE3733">
        <w:rPr>
          <w:rFonts w:eastAsia="Times New Roman" w:cstheme="minorHAnsi"/>
          <w:sz w:val="24"/>
          <w:szCs w:val="24"/>
        </w:rPr>
        <w:t xml:space="preserve"> </w:t>
      </w:r>
      <w:r w:rsidR="00503C99" w:rsidRPr="00BE3733">
        <w:rPr>
          <w:rFonts w:eastAsia="Times New Roman" w:cstheme="minorHAnsi"/>
          <w:sz w:val="24"/>
          <w:szCs w:val="24"/>
        </w:rPr>
        <w:t xml:space="preserve">energy </w:t>
      </w:r>
      <w:r w:rsidR="00205647" w:rsidRPr="00BE3733">
        <w:rPr>
          <w:rFonts w:eastAsia="Times New Roman" w:cstheme="minorHAnsi"/>
          <w:sz w:val="24"/>
          <w:szCs w:val="24"/>
        </w:rPr>
        <w:t>sector</w:t>
      </w:r>
      <w:r w:rsidR="00503C99" w:rsidRPr="00BE3733">
        <w:rPr>
          <w:rFonts w:eastAsia="Times New Roman" w:cstheme="minorHAnsi"/>
          <w:sz w:val="24"/>
          <w:szCs w:val="24"/>
        </w:rPr>
        <w:t xml:space="preserve"> in Ghana</w:t>
      </w:r>
      <w:r w:rsidR="00282ECA" w:rsidRPr="00BE3733">
        <w:rPr>
          <w:rFonts w:eastAsia="Times New Roman" w:cstheme="minorHAnsi"/>
          <w:sz w:val="24"/>
          <w:szCs w:val="24"/>
        </w:rPr>
        <w:t xml:space="preserve">, </w:t>
      </w:r>
      <w:r w:rsidR="00205647" w:rsidRPr="00BE3733">
        <w:rPr>
          <w:rFonts w:eastAsia="Times New Roman" w:cstheme="minorHAnsi"/>
          <w:sz w:val="24"/>
          <w:szCs w:val="24"/>
        </w:rPr>
        <w:t xml:space="preserve">through </w:t>
      </w:r>
      <w:r w:rsidR="00282ECA" w:rsidRPr="00BE3733">
        <w:rPr>
          <w:rFonts w:eastAsia="Times New Roman" w:cstheme="minorHAnsi"/>
          <w:sz w:val="24"/>
          <w:szCs w:val="24"/>
        </w:rPr>
        <w:t xml:space="preserve">intensive training, mentoring by college and university faculty, and internships. </w:t>
      </w:r>
    </w:p>
    <w:p w14:paraId="20507175" w14:textId="0DE09AF9" w:rsidR="00503C99" w:rsidRDefault="00503C99" w:rsidP="00503C99">
      <w:pPr>
        <w:jc w:val="both"/>
        <w:rPr>
          <w:sz w:val="24"/>
          <w:szCs w:val="24"/>
        </w:rPr>
      </w:pPr>
      <w:r w:rsidRPr="00BE3733">
        <w:rPr>
          <w:sz w:val="24"/>
          <w:szCs w:val="24"/>
        </w:rPr>
        <w:t xml:space="preserve">As a sector traditionally dominated by men, the energy sector benefits from bringing more women to the table, in terms of gaining valuable employees with the right skills, and with an eye toward increasing the representation of women in the energy sector who will hold decision-making positions. </w:t>
      </w:r>
      <w:r w:rsidR="000902BA" w:rsidRPr="00BE3733">
        <w:rPr>
          <w:sz w:val="24"/>
          <w:szCs w:val="24"/>
        </w:rPr>
        <w:t>The G</w:t>
      </w:r>
      <w:r w:rsidR="0087530C">
        <w:rPr>
          <w:sz w:val="24"/>
          <w:szCs w:val="24"/>
        </w:rPr>
        <w:t>PC</w:t>
      </w:r>
      <w:r w:rsidR="000902BA" w:rsidRPr="00BE3733">
        <w:rPr>
          <w:sz w:val="24"/>
          <w:szCs w:val="24"/>
        </w:rPr>
        <w:t xml:space="preserve">IMP was funded by MiDA within the Power Compact between the Government of Ghana (GoG) and the Millennium Challenge Corporation (MCC). The Power Compact concludes in September 2021. The plan all along has been for the program to find further funding and become sustainable as a permanent asset to the energy sector in Ghana. </w:t>
      </w:r>
    </w:p>
    <w:p w14:paraId="14211C5D" w14:textId="7CA607C3" w:rsidR="0079242B" w:rsidRPr="00D53876" w:rsidRDefault="00EB2A83" w:rsidP="00EB2A83">
      <w:pPr>
        <w:jc w:val="both"/>
        <w:rPr>
          <w:color w:val="000000" w:themeColor="text1"/>
          <w:sz w:val="24"/>
          <w:szCs w:val="24"/>
        </w:rPr>
      </w:pPr>
      <w:r>
        <w:rPr>
          <w:sz w:val="24"/>
          <w:szCs w:val="24"/>
        </w:rPr>
        <w:t>KonneKt World</w:t>
      </w:r>
      <w:r w:rsidR="006F6102">
        <w:rPr>
          <w:sz w:val="24"/>
          <w:szCs w:val="24"/>
        </w:rPr>
        <w:t>, a global professional training and mentoring company,</w:t>
      </w:r>
      <w:r>
        <w:rPr>
          <w:sz w:val="24"/>
          <w:szCs w:val="24"/>
        </w:rPr>
        <w:t xml:space="preserve"> </w:t>
      </w:r>
      <w:r w:rsidR="0087530C">
        <w:rPr>
          <w:sz w:val="24"/>
          <w:szCs w:val="24"/>
        </w:rPr>
        <w:t>has had successful experience training STEM interns under the GPCIMP mode</w:t>
      </w:r>
      <w:r w:rsidR="009E7701">
        <w:rPr>
          <w:sz w:val="24"/>
          <w:szCs w:val="24"/>
        </w:rPr>
        <w:t>l</w:t>
      </w:r>
      <w:r w:rsidR="006F6102">
        <w:rPr>
          <w:sz w:val="24"/>
          <w:szCs w:val="24"/>
        </w:rPr>
        <w:t xml:space="preserve"> </w:t>
      </w:r>
      <w:r w:rsidR="0087530C">
        <w:rPr>
          <w:sz w:val="24"/>
          <w:szCs w:val="24"/>
        </w:rPr>
        <w:t xml:space="preserve">and </w:t>
      </w:r>
      <w:r>
        <w:rPr>
          <w:sz w:val="24"/>
          <w:szCs w:val="24"/>
        </w:rPr>
        <w:t xml:space="preserve">is uniquely positioned to carry out mentorship and </w:t>
      </w:r>
      <w:r w:rsidRPr="00D53876">
        <w:rPr>
          <w:color w:val="000000" w:themeColor="text1"/>
          <w:sz w:val="24"/>
          <w:szCs w:val="24"/>
        </w:rPr>
        <w:t xml:space="preserve">training activities using the existing successful model. The program’s elements are already fully in place and success has been amply demonstrated, as this Proposal will show. The numerous benefits of funding the program include: </w:t>
      </w:r>
    </w:p>
    <w:p w14:paraId="09FD51A6" w14:textId="77777777" w:rsidR="0079242B" w:rsidRPr="00D53876" w:rsidRDefault="00EB2A83" w:rsidP="0079242B">
      <w:pPr>
        <w:pStyle w:val="ListParagraph"/>
        <w:numPr>
          <w:ilvl w:val="0"/>
          <w:numId w:val="29"/>
        </w:numPr>
        <w:jc w:val="both"/>
        <w:rPr>
          <w:color w:val="000000" w:themeColor="text1"/>
          <w:sz w:val="24"/>
          <w:szCs w:val="24"/>
        </w:rPr>
      </w:pPr>
      <w:r w:rsidRPr="00D53876">
        <w:rPr>
          <w:color w:val="000000" w:themeColor="text1"/>
          <w:sz w:val="24"/>
          <w:szCs w:val="24"/>
        </w:rPr>
        <w:t xml:space="preserve">a steady stream of qualified, well-trained and eager young interns who will add their skills to the corporate mix; </w:t>
      </w:r>
    </w:p>
    <w:p w14:paraId="58A23B53" w14:textId="77777777" w:rsidR="0079242B" w:rsidRPr="00D53876" w:rsidRDefault="00EB2A83" w:rsidP="0079242B">
      <w:pPr>
        <w:pStyle w:val="ListParagraph"/>
        <w:numPr>
          <w:ilvl w:val="0"/>
          <w:numId w:val="29"/>
        </w:numPr>
        <w:jc w:val="both"/>
        <w:rPr>
          <w:color w:val="000000" w:themeColor="text1"/>
          <w:sz w:val="24"/>
          <w:szCs w:val="24"/>
        </w:rPr>
      </w:pPr>
      <w:r w:rsidRPr="00D53876">
        <w:rPr>
          <w:color w:val="000000" w:themeColor="text1"/>
          <w:sz w:val="24"/>
          <w:szCs w:val="24"/>
        </w:rPr>
        <w:t xml:space="preserve">the reputational enhancement of supporting an internship program for women in STEM career degree programs; </w:t>
      </w:r>
    </w:p>
    <w:p w14:paraId="26706CF9" w14:textId="56320979" w:rsidR="00EB2A83" w:rsidRPr="00D53876" w:rsidRDefault="00EB2A83" w:rsidP="0079242B">
      <w:pPr>
        <w:pStyle w:val="ListParagraph"/>
        <w:numPr>
          <w:ilvl w:val="0"/>
          <w:numId w:val="29"/>
        </w:numPr>
        <w:jc w:val="both"/>
        <w:rPr>
          <w:color w:val="000000" w:themeColor="text1"/>
          <w:sz w:val="24"/>
          <w:szCs w:val="24"/>
        </w:rPr>
      </w:pPr>
      <w:r w:rsidRPr="00D53876">
        <w:rPr>
          <w:color w:val="000000" w:themeColor="text1"/>
          <w:sz w:val="24"/>
          <w:szCs w:val="24"/>
        </w:rPr>
        <w:t>ongoing liaison with universities and technical schools whose women faculty mentor the interns; and a working relationship with the training organization, which can tailor training to the needs of the company.</w:t>
      </w:r>
    </w:p>
    <w:p w14:paraId="57AA6A51" w14:textId="411CB9FE" w:rsidR="00DC305C" w:rsidRPr="00D53876" w:rsidRDefault="00D53876" w:rsidP="00D53876">
      <w:pPr>
        <w:jc w:val="both"/>
        <w:rPr>
          <w:sz w:val="24"/>
          <w:szCs w:val="24"/>
        </w:rPr>
      </w:pPr>
      <w:r w:rsidRPr="00D53876">
        <w:rPr>
          <w:color w:val="000000" w:themeColor="text1"/>
          <w:sz w:val="24"/>
          <w:szCs w:val="24"/>
        </w:rPr>
        <w:t xml:space="preserve">The program addresses and provides solutions for some clear goals currently being pursued by both the government and by </w:t>
      </w:r>
      <w:r w:rsidRPr="00D53876">
        <w:rPr>
          <w:sz w:val="24"/>
          <w:szCs w:val="24"/>
        </w:rPr>
        <w:t xml:space="preserve">corporate world leaders in Ghana. </w:t>
      </w:r>
      <w:r w:rsidR="00EB2A83" w:rsidRPr="00D53876">
        <w:rPr>
          <w:sz w:val="24"/>
          <w:szCs w:val="24"/>
        </w:rPr>
        <w:t>KonneKt</w:t>
      </w:r>
      <w:r w:rsidR="00EB2A83">
        <w:rPr>
          <w:sz w:val="24"/>
          <w:szCs w:val="24"/>
        </w:rPr>
        <w:t xml:space="preserve"> World with </w:t>
      </w:r>
      <w:r w:rsidR="00C01C2D">
        <w:rPr>
          <w:sz w:val="24"/>
          <w:szCs w:val="24"/>
        </w:rPr>
        <w:t>SHELL OIL OF GHANA</w:t>
      </w:r>
      <w:r w:rsidR="00D60F52">
        <w:rPr>
          <w:sz w:val="24"/>
          <w:szCs w:val="24"/>
        </w:rPr>
        <w:t xml:space="preserve"> </w:t>
      </w:r>
      <w:r w:rsidR="00EB2A83">
        <w:rPr>
          <w:sz w:val="24"/>
          <w:szCs w:val="24"/>
        </w:rPr>
        <w:t xml:space="preserve">as </w:t>
      </w:r>
      <w:r w:rsidR="00D60F52">
        <w:rPr>
          <w:sz w:val="24"/>
          <w:szCs w:val="24"/>
        </w:rPr>
        <w:t xml:space="preserve">the sustaining partner </w:t>
      </w:r>
      <w:r w:rsidR="00EB2A83">
        <w:rPr>
          <w:sz w:val="24"/>
          <w:szCs w:val="24"/>
        </w:rPr>
        <w:t xml:space="preserve">will continue facilitating STEM training and internships for women students </w:t>
      </w:r>
      <w:r w:rsidR="00D60F52">
        <w:rPr>
          <w:sz w:val="24"/>
          <w:szCs w:val="24"/>
        </w:rPr>
        <w:t xml:space="preserve">when the Millennium Challenge funding ceases in September. </w:t>
      </w:r>
      <w:r w:rsidR="004E3577">
        <w:rPr>
          <w:sz w:val="24"/>
          <w:szCs w:val="24"/>
        </w:rPr>
        <w:t>Budget details are included in this Proposal, which outlines the growing success of the program and its value for the energy sector in Ghana.</w:t>
      </w:r>
      <w:r w:rsidR="00BE3733">
        <w:rPr>
          <w:rFonts w:eastAsia="Times New Roman"/>
        </w:rPr>
        <w:br w:type="page"/>
      </w:r>
    </w:p>
    <w:p w14:paraId="04520467" w14:textId="7BDB5003" w:rsidR="00CB555F" w:rsidRDefault="00E0662A" w:rsidP="00CB555F">
      <w:pPr>
        <w:pStyle w:val="Heading1"/>
        <w:rPr>
          <w:rFonts w:eastAsia="Times New Roman"/>
        </w:rPr>
      </w:pPr>
      <w:r>
        <w:lastRenderedPageBreak/>
        <w:t>The GPCIMP 2018-2020</w:t>
      </w:r>
    </w:p>
    <w:p w14:paraId="680674CC" w14:textId="77777777" w:rsidR="00D53876" w:rsidRDefault="00D53876" w:rsidP="00641F3C">
      <w:pPr>
        <w:jc w:val="both"/>
        <w:rPr>
          <w:sz w:val="24"/>
          <w:szCs w:val="24"/>
        </w:rPr>
      </w:pPr>
      <w:r w:rsidRPr="00BE3733">
        <w:rPr>
          <w:rFonts w:cstheme="minorHAnsi"/>
          <w:sz w:val="24"/>
          <w:szCs w:val="24"/>
        </w:rPr>
        <w:t xml:space="preserve">From 2018-2020, the GPCIMP enabled approximately 250 women students </w:t>
      </w:r>
      <w:r w:rsidRPr="00BE3733">
        <w:rPr>
          <w:rFonts w:eastAsia="Times New Roman" w:cstheme="minorHAnsi"/>
          <w:sz w:val="24"/>
          <w:szCs w:val="24"/>
        </w:rPr>
        <w:t>from Ghana’s public universities and technical and vocational schools to undertake two-month internships in the power and energy sectors. These students also</w:t>
      </w:r>
      <w:r w:rsidRPr="00BE3733">
        <w:rPr>
          <w:sz w:val="24"/>
          <w:szCs w:val="24"/>
        </w:rPr>
        <w:t xml:space="preserve"> received mentorship from women professionals in the sector, as well as training in interviewing and “soft skills” necessary in the job market.</w:t>
      </w:r>
    </w:p>
    <w:p w14:paraId="0F147DA2" w14:textId="37B2F8FB" w:rsidR="00CB555F" w:rsidRDefault="00CB555F" w:rsidP="00641F3C">
      <w:pPr>
        <w:jc w:val="both"/>
        <w:rPr>
          <w:rFonts w:eastAsia="Times New Roman"/>
          <w:sz w:val="24"/>
          <w:szCs w:val="24"/>
        </w:rPr>
      </w:pPr>
      <w:r w:rsidRPr="00BE3733">
        <w:rPr>
          <w:rFonts w:eastAsia="Times New Roman"/>
          <w:sz w:val="24"/>
          <w:szCs w:val="24"/>
        </w:rPr>
        <w:t xml:space="preserve">The </w:t>
      </w:r>
      <w:r w:rsidR="00641F3C">
        <w:rPr>
          <w:rFonts w:eastAsia="Times New Roman"/>
          <w:sz w:val="24"/>
          <w:szCs w:val="24"/>
        </w:rPr>
        <w:t xml:space="preserve">Energy Policy of the Government of </w:t>
      </w:r>
      <w:r w:rsidRPr="00BE3733">
        <w:rPr>
          <w:rFonts w:eastAsia="Times New Roman"/>
          <w:sz w:val="24"/>
          <w:szCs w:val="24"/>
        </w:rPr>
        <w:t xml:space="preserve">Ghana </w:t>
      </w:r>
      <w:r w:rsidR="00641F3C">
        <w:rPr>
          <w:rFonts w:eastAsia="Times New Roman"/>
          <w:sz w:val="24"/>
          <w:szCs w:val="24"/>
        </w:rPr>
        <w:t xml:space="preserve">includes a Sustainable Energy For All Policy, which encourages women’s employment and decision-making in the energy sector. While the participation of women in management and governance in Ghana’s energy sector remains low, global best practice indicates that gender balance and inclusion is critical to strategic management and national economic development in the future. Achieving gender equity, or at any rate inclusion, at decision-making levels in the energy/power sector means placing equal value upon the perspectives, interests and experiences of both men and women. </w:t>
      </w:r>
    </w:p>
    <w:p w14:paraId="15D69D1E" w14:textId="776EC822" w:rsidR="00513978" w:rsidRDefault="00513978" w:rsidP="00641F3C">
      <w:pPr>
        <w:jc w:val="both"/>
        <w:rPr>
          <w:rFonts w:eastAsia="Times New Roman"/>
          <w:sz w:val="24"/>
          <w:szCs w:val="24"/>
        </w:rPr>
      </w:pPr>
      <w:r>
        <w:rPr>
          <w:rFonts w:eastAsia="Times New Roman"/>
          <w:sz w:val="24"/>
          <w:szCs w:val="24"/>
        </w:rPr>
        <w:t xml:space="preserve">In the past, women have faced barriers to employment in STEM fields, even as a growing number of them graduate with STEM degrees from universities and technical schools. Internships for women in STEM address this problem by enabling women to gain </w:t>
      </w:r>
      <w:r w:rsidR="0022548E">
        <w:rPr>
          <w:rFonts w:eastAsia="Times New Roman"/>
          <w:sz w:val="24"/>
          <w:szCs w:val="24"/>
        </w:rPr>
        <w:t xml:space="preserve">first-hand </w:t>
      </w:r>
      <w:r>
        <w:rPr>
          <w:rFonts w:eastAsia="Times New Roman"/>
          <w:sz w:val="24"/>
          <w:szCs w:val="24"/>
        </w:rPr>
        <w:t>experience</w:t>
      </w:r>
      <w:r w:rsidR="0022548E">
        <w:rPr>
          <w:rFonts w:eastAsia="Times New Roman"/>
          <w:sz w:val="24"/>
          <w:szCs w:val="24"/>
        </w:rPr>
        <w:t xml:space="preserve"> in the Energy/Power sector; the GPCIMP internship model also gives them training and mentorship. </w:t>
      </w:r>
      <w:r w:rsidR="00B16D42">
        <w:rPr>
          <w:rFonts w:eastAsia="Times New Roman"/>
          <w:sz w:val="24"/>
          <w:szCs w:val="24"/>
        </w:rPr>
        <w:t>As the program has grown and received feedback, young women who may have given up on their aspirations toward employment in the sector have been empowered with knowledge and experience, so that they may contribute their skills and their voices to the sector</w:t>
      </w:r>
      <w:r w:rsidR="00DF759A">
        <w:rPr>
          <w:rFonts w:eastAsia="Times New Roman"/>
          <w:sz w:val="24"/>
          <w:szCs w:val="24"/>
        </w:rPr>
        <w:t xml:space="preserve">, critical as it is to national economic development. </w:t>
      </w:r>
    </w:p>
    <w:p w14:paraId="670D6329" w14:textId="0F3B8539" w:rsidR="00D62F04" w:rsidRDefault="00D62F04" w:rsidP="00D62F04">
      <w:pPr>
        <w:pStyle w:val="Heading1"/>
        <w:rPr>
          <w:rFonts w:eastAsia="Times New Roman"/>
        </w:rPr>
      </w:pPr>
      <w:r>
        <w:t>MiDA TRAINING RESULTS</w:t>
      </w:r>
    </w:p>
    <w:p w14:paraId="446686B8" w14:textId="5D64C538" w:rsidR="00051808" w:rsidRPr="00051808" w:rsidRDefault="00D62F04" w:rsidP="00D62F04">
      <w:pPr>
        <w:jc w:val="both"/>
        <w:rPr>
          <w:rFonts w:eastAsia="Times New Roman"/>
          <w:sz w:val="24"/>
          <w:szCs w:val="24"/>
        </w:rPr>
      </w:pPr>
      <w:r w:rsidRPr="00BE3733">
        <w:rPr>
          <w:rFonts w:eastAsia="Times New Roman"/>
          <w:sz w:val="24"/>
          <w:szCs w:val="24"/>
        </w:rPr>
        <w:t>The</w:t>
      </w:r>
      <w:r>
        <w:rPr>
          <w:rFonts w:eastAsia="Times New Roman"/>
          <w:sz w:val="24"/>
          <w:szCs w:val="24"/>
        </w:rPr>
        <w:t xml:space="preserve"> </w:t>
      </w:r>
      <w:r w:rsidRPr="0064655B">
        <w:rPr>
          <w:rFonts w:eastAsia="Times New Roman"/>
          <w:sz w:val="24"/>
          <w:szCs w:val="24"/>
        </w:rPr>
        <w:t xml:space="preserve">Millennium Development Authority (MiDA) has conducted training of young women from between 2018-2021. The program started small with </w:t>
      </w:r>
      <w:r w:rsidRPr="00051808">
        <w:rPr>
          <w:rFonts w:eastAsia="Times New Roman"/>
          <w:sz w:val="24"/>
          <w:szCs w:val="24"/>
        </w:rPr>
        <w:t>only a few participants, and rapidly grew.</w:t>
      </w:r>
      <w:r w:rsidR="0070063D">
        <w:rPr>
          <w:rFonts w:eastAsia="Times New Roman"/>
          <w:sz w:val="24"/>
          <w:szCs w:val="24"/>
        </w:rPr>
        <w:t xml:space="preserve"> At present, more than 250 female STEM students have participated in the GPCIMP model program.</w:t>
      </w:r>
      <w:r w:rsidRPr="00051808">
        <w:rPr>
          <w:rFonts w:eastAsia="Times New Roman"/>
          <w:sz w:val="24"/>
          <w:szCs w:val="24"/>
        </w:rPr>
        <w:t xml:space="preserve"> </w:t>
      </w:r>
      <w:r w:rsidR="00051808">
        <w:rPr>
          <w:rFonts w:eastAsia="Times New Roman"/>
          <w:sz w:val="24"/>
          <w:szCs w:val="24"/>
        </w:rPr>
        <w:t>A two-week</w:t>
      </w:r>
      <w:r w:rsidRPr="00051808">
        <w:rPr>
          <w:rFonts w:eastAsia="Times New Roman"/>
          <w:sz w:val="24"/>
          <w:szCs w:val="24"/>
        </w:rPr>
        <w:t xml:space="preserve"> training that took place in March of 2021 reached a record total of 1</w:t>
      </w:r>
      <w:r w:rsidR="0064655B" w:rsidRPr="00051808">
        <w:rPr>
          <w:rFonts w:eastAsia="Times New Roman"/>
          <w:sz w:val="24"/>
          <w:szCs w:val="24"/>
        </w:rPr>
        <w:t>02</w:t>
      </w:r>
      <w:r w:rsidRPr="00051808">
        <w:rPr>
          <w:rFonts w:eastAsia="Times New Roman"/>
          <w:sz w:val="24"/>
          <w:szCs w:val="24"/>
        </w:rPr>
        <w:t xml:space="preserve"> students</w:t>
      </w:r>
      <w:r w:rsidR="005A24BE" w:rsidRPr="00051808">
        <w:rPr>
          <w:rFonts w:eastAsia="Times New Roman"/>
          <w:sz w:val="24"/>
          <w:szCs w:val="24"/>
        </w:rPr>
        <w:t xml:space="preserve">; some of their feedback about the program may be viewed in </w:t>
      </w:r>
      <w:r w:rsidR="005A24BE" w:rsidRPr="00051808">
        <w:rPr>
          <w:rFonts w:eastAsia="Times New Roman"/>
          <w:b/>
          <w:bCs/>
          <w:sz w:val="24"/>
          <w:szCs w:val="24"/>
        </w:rPr>
        <w:t>Appendix A</w:t>
      </w:r>
      <w:r w:rsidR="005A24BE" w:rsidRPr="00051808">
        <w:rPr>
          <w:rFonts w:eastAsia="Times New Roman"/>
          <w:sz w:val="24"/>
          <w:szCs w:val="24"/>
        </w:rPr>
        <w:t xml:space="preserve">. </w:t>
      </w:r>
      <w:r w:rsidR="00051808" w:rsidRPr="00051808">
        <w:rPr>
          <w:color w:val="1C1E29"/>
          <w:sz w:val="24"/>
          <w:szCs w:val="24"/>
        </w:rPr>
        <w:t xml:space="preserve">The training in March </w:t>
      </w:r>
      <w:r w:rsidR="00051808">
        <w:rPr>
          <w:color w:val="1C1E29"/>
          <w:sz w:val="24"/>
          <w:szCs w:val="24"/>
        </w:rPr>
        <w:t>was</w:t>
      </w:r>
      <w:r w:rsidR="00051808" w:rsidRPr="00051808">
        <w:rPr>
          <w:sz w:val="24"/>
          <w:szCs w:val="24"/>
        </w:rPr>
        <w:t xml:space="preserve"> facilitated by KonneKt World, </w:t>
      </w:r>
      <w:r w:rsidR="00051808" w:rsidRPr="00051808">
        <w:rPr>
          <w:rFonts w:cstheme="minorHAnsi"/>
          <w:sz w:val="24"/>
          <w:szCs w:val="24"/>
        </w:rPr>
        <w:t xml:space="preserve">a global mentoring and coaching platform with personalized programs that seek to develop its </w:t>
      </w:r>
      <w:r w:rsidR="0077262E">
        <w:rPr>
          <w:rFonts w:cstheme="minorHAnsi"/>
          <w:sz w:val="24"/>
          <w:szCs w:val="24"/>
        </w:rPr>
        <w:t>participants</w:t>
      </w:r>
      <w:r w:rsidR="00051808" w:rsidRPr="00051808">
        <w:rPr>
          <w:rFonts w:cstheme="minorHAnsi"/>
          <w:sz w:val="24"/>
          <w:szCs w:val="24"/>
        </w:rPr>
        <w:t xml:space="preserve"> in their educational journeys, career development and management, emotional</w:t>
      </w:r>
      <w:r w:rsidR="0077262E">
        <w:rPr>
          <w:rFonts w:cstheme="minorHAnsi"/>
          <w:sz w:val="24"/>
          <w:szCs w:val="24"/>
        </w:rPr>
        <w:t xml:space="preserve"> and </w:t>
      </w:r>
      <w:r w:rsidR="00051808" w:rsidRPr="00051808">
        <w:rPr>
          <w:rFonts w:cstheme="minorHAnsi"/>
          <w:sz w:val="24"/>
          <w:szCs w:val="24"/>
        </w:rPr>
        <w:t>psychological well-being</w:t>
      </w:r>
      <w:r w:rsidR="0077262E">
        <w:rPr>
          <w:rFonts w:cstheme="minorHAnsi"/>
          <w:sz w:val="24"/>
          <w:szCs w:val="24"/>
        </w:rPr>
        <w:t>,</w:t>
      </w:r>
      <w:r w:rsidR="00051808" w:rsidRPr="00051808">
        <w:rPr>
          <w:rFonts w:cstheme="minorHAnsi"/>
          <w:sz w:val="24"/>
          <w:szCs w:val="24"/>
        </w:rPr>
        <w:t xml:space="preserve"> and building</w:t>
      </w:r>
      <w:r w:rsidR="0077262E">
        <w:rPr>
          <w:rFonts w:cstheme="minorHAnsi"/>
          <w:sz w:val="24"/>
          <w:szCs w:val="24"/>
        </w:rPr>
        <w:t xml:space="preserve"> professional relationships.</w:t>
      </w:r>
    </w:p>
    <w:p w14:paraId="66263959" w14:textId="4071CFF4" w:rsidR="00641EEB" w:rsidRPr="004A3040" w:rsidRDefault="0064655B" w:rsidP="004A3040">
      <w:pPr>
        <w:jc w:val="both"/>
        <w:rPr>
          <w:rFonts w:eastAsia="Times New Roman"/>
          <w:sz w:val="24"/>
          <w:szCs w:val="24"/>
        </w:rPr>
      </w:pPr>
      <w:r w:rsidRPr="00051808">
        <w:rPr>
          <w:rFonts w:eastAsia="Times New Roman"/>
          <w:sz w:val="24"/>
          <w:szCs w:val="24"/>
        </w:rPr>
        <w:t xml:space="preserve">The </w:t>
      </w:r>
      <w:r w:rsidR="00B70260">
        <w:rPr>
          <w:rFonts w:eastAsia="Times New Roman"/>
          <w:sz w:val="24"/>
          <w:szCs w:val="24"/>
        </w:rPr>
        <w:t xml:space="preserve">KonneKt World </w:t>
      </w:r>
      <w:r w:rsidRPr="00051808">
        <w:rPr>
          <w:rFonts w:eastAsia="Times New Roman"/>
          <w:sz w:val="24"/>
          <w:szCs w:val="24"/>
        </w:rPr>
        <w:t>training</w:t>
      </w:r>
      <w:r w:rsidR="00B70260">
        <w:rPr>
          <w:rFonts w:eastAsia="Times New Roman"/>
          <w:sz w:val="24"/>
          <w:szCs w:val="24"/>
        </w:rPr>
        <w:t xml:space="preserve"> in March</w:t>
      </w:r>
      <w:r w:rsidRPr="00051808">
        <w:rPr>
          <w:rFonts w:eastAsia="Times New Roman"/>
          <w:sz w:val="24"/>
          <w:szCs w:val="24"/>
        </w:rPr>
        <w:t xml:space="preserve"> was conducted via Zoom, due to COVID-</w:t>
      </w:r>
      <w:r w:rsidRPr="0064655B">
        <w:rPr>
          <w:rFonts w:eastAsia="Times New Roman"/>
          <w:sz w:val="24"/>
          <w:szCs w:val="24"/>
        </w:rPr>
        <w:t xml:space="preserve">19 restrictions. A participatory training methodology ensured each trainee was actively involved and had opportunities to share and explore their individual </w:t>
      </w:r>
      <w:r w:rsidRPr="0064655B">
        <w:rPr>
          <w:rFonts w:cstheme="minorHAnsi"/>
          <w:color w:val="202124"/>
          <w:sz w:val="24"/>
          <w:szCs w:val="24"/>
          <w:shd w:val="clear" w:color="auto" w:fill="FFFFFF"/>
        </w:rPr>
        <w:t>needs and questions, their reflection and analysis, and their strategies for positive change.</w:t>
      </w:r>
    </w:p>
    <w:p w14:paraId="0D7FD887" w14:textId="77777777" w:rsidR="00D93C45" w:rsidRDefault="002D52BF" w:rsidP="002D52BF">
      <w:pPr>
        <w:pStyle w:val="IntenseQuote"/>
      </w:pPr>
      <w:r>
        <w:t xml:space="preserve">It was a great training with much emphasis on the reason why we needed to do what we were taught…challenging us, so we know what steps to take. </w:t>
      </w:r>
    </w:p>
    <w:p w14:paraId="43C5EE83" w14:textId="3CBB4C4E" w:rsidR="001E545D" w:rsidRPr="00D53876" w:rsidRDefault="00D93C45" w:rsidP="00D53876">
      <w:pPr>
        <w:pStyle w:val="IntenseQuote"/>
      </w:pPr>
      <w:r>
        <w:t xml:space="preserve">                                                                                            </w:t>
      </w:r>
      <w:r w:rsidR="002D52BF">
        <w:t xml:space="preserve"> –</w:t>
      </w:r>
      <w:r>
        <w:t>KonneKt</w:t>
      </w:r>
      <w:r w:rsidR="002D52BF">
        <w:t xml:space="preserve"> Training Participant</w:t>
      </w:r>
    </w:p>
    <w:p w14:paraId="18A339F8" w14:textId="77777777" w:rsidR="00654D34" w:rsidRDefault="00654D34" w:rsidP="00654D34">
      <w:pPr>
        <w:spacing w:after="160"/>
        <w:rPr>
          <w:color w:val="000000" w:themeColor="text1"/>
        </w:rPr>
      </w:pPr>
    </w:p>
    <w:p w14:paraId="5022898D" w14:textId="210E1A11" w:rsidR="005974D7" w:rsidRDefault="005974D7" w:rsidP="005974D7">
      <w:pPr>
        <w:pStyle w:val="Heading1"/>
        <w:rPr>
          <w:rFonts w:eastAsia="Times New Roman"/>
        </w:rPr>
      </w:pPr>
      <w:r>
        <w:t>evidence of value</w:t>
      </w:r>
    </w:p>
    <w:p w14:paraId="259818B5" w14:textId="4FD508CB" w:rsidR="005974D7" w:rsidRDefault="00D53876" w:rsidP="005974D7">
      <w:pPr>
        <w:jc w:val="both"/>
        <w:rPr>
          <w:rFonts w:eastAsia="Times New Roman"/>
          <w:sz w:val="24"/>
          <w:szCs w:val="24"/>
        </w:rPr>
      </w:pPr>
      <w:r>
        <w:rPr>
          <w:rFonts w:eastAsia="Times New Roman"/>
          <w:sz w:val="24"/>
          <w:szCs w:val="24"/>
        </w:rPr>
        <w:t>R</w:t>
      </w:r>
      <w:r w:rsidR="001E545D">
        <w:rPr>
          <w:rFonts w:eastAsia="Times New Roman"/>
          <w:sz w:val="24"/>
          <w:szCs w:val="24"/>
        </w:rPr>
        <w:t>esearch has shown that female STEM (science-technology-engineering-mathematics) majors are dedicated, goal-oriented, and perform well academically (Amponsah &amp; Mohammed, 2019</w:t>
      </w:r>
      <w:r w:rsidR="005A19E0">
        <w:rPr>
          <w:rFonts w:eastAsia="Times New Roman"/>
          <w:sz w:val="24"/>
          <w:szCs w:val="24"/>
        </w:rPr>
        <w:t>; Women in STEM, 2019</w:t>
      </w:r>
      <w:r w:rsidR="001E545D">
        <w:rPr>
          <w:rFonts w:eastAsia="Times New Roman"/>
          <w:sz w:val="24"/>
          <w:szCs w:val="24"/>
        </w:rPr>
        <w:t>). However, women continue to be under-represented in STEM fields</w:t>
      </w:r>
      <w:r w:rsidR="0012383E">
        <w:rPr>
          <w:rFonts w:eastAsia="Times New Roman"/>
          <w:sz w:val="24"/>
          <w:szCs w:val="24"/>
        </w:rPr>
        <w:t xml:space="preserve"> worldwide</w:t>
      </w:r>
      <w:r w:rsidR="001E545D">
        <w:rPr>
          <w:rFonts w:eastAsia="Times New Roman"/>
          <w:sz w:val="24"/>
          <w:szCs w:val="24"/>
        </w:rPr>
        <w:t xml:space="preserve">, likely due to cultural biases that historically have influenced both instruction and girls’ decisions about courses of study. </w:t>
      </w:r>
    </w:p>
    <w:p w14:paraId="447A7C77" w14:textId="1E392D91" w:rsidR="003D5678" w:rsidRDefault="0012383E" w:rsidP="00654D34">
      <w:pPr>
        <w:spacing w:after="160"/>
        <w:rPr>
          <w:color w:val="000000" w:themeColor="text1"/>
          <w:sz w:val="24"/>
          <w:szCs w:val="24"/>
        </w:rPr>
      </w:pPr>
      <w:r w:rsidRPr="003D5678">
        <w:rPr>
          <w:color w:val="000000" w:themeColor="text1"/>
          <w:sz w:val="24"/>
          <w:szCs w:val="24"/>
        </w:rPr>
        <w:t xml:space="preserve">In Ghana, </w:t>
      </w:r>
      <w:r w:rsidR="003D5678">
        <w:rPr>
          <w:color w:val="000000" w:themeColor="text1"/>
          <w:sz w:val="24"/>
          <w:szCs w:val="24"/>
        </w:rPr>
        <w:t xml:space="preserve">female STEM faculty report that despite their successes, women’s educational and professional experiences continue to be characterized by gender disparities (Boateng &amp; Gaulee, 2019). We can only move ahead one step at a time as we address the issue of gender disparity and representation in careers and corporate governance. It is true that the more training young women in STEM fields have, the more they will feel empowered to persist in their education and career goals. Much of the feedback received by KonneKt </w:t>
      </w:r>
      <w:r w:rsidR="00186F5C">
        <w:rPr>
          <w:color w:val="000000" w:themeColor="text1"/>
          <w:sz w:val="24"/>
          <w:szCs w:val="24"/>
        </w:rPr>
        <w:t xml:space="preserve">World </w:t>
      </w:r>
      <w:r w:rsidR="003D5678">
        <w:rPr>
          <w:color w:val="000000" w:themeColor="text1"/>
          <w:sz w:val="24"/>
          <w:szCs w:val="24"/>
        </w:rPr>
        <w:t>about our training has underscored these feelings of empowerment.</w:t>
      </w:r>
    </w:p>
    <w:p w14:paraId="18680E01" w14:textId="45281C00" w:rsidR="00492E65" w:rsidRPr="00492E65" w:rsidRDefault="00492E65" w:rsidP="00492E65">
      <w:pPr>
        <w:pStyle w:val="IntenseQuote"/>
      </w:pPr>
      <w:r>
        <w:t>This is my best training ever…I am really grateful for this because its benefits with tremendously work in shaping my life in the future.</w:t>
      </w:r>
      <w:r>
        <w:tab/>
        <w:t>--KonneKt Training Participant</w:t>
      </w:r>
    </w:p>
    <w:p w14:paraId="60ACC484" w14:textId="77777777" w:rsidR="00876886" w:rsidRDefault="00876886" w:rsidP="00876886">
      <w:pPr>
        <w:pStyle w:val="Heading1"/>
      </w:pPr>
    </w:p>
    <w:p w14:paraId="614B0297" w14:textId="27B9DB46" w:rsidR="001B0B09" w:rsidRPr="00876886" w:rsidRDefault="00876886" w:rsidP="00876886">
      <w:pPr>
        <w:pStyle w:val="Heading1"/>
        <w:rPr>
          <w:rFonts w:eastAsia="Times New Roman"/>
        </w:rPr>
      </w:pPr>
      <w:r>
        <w:t>proof of concept</w:t>
      </w:r>
    </w:p>
    <w:p w14:paraId="5E865FFC" w14:textId="7809DE1A" w:rsidR="00876886" w:rsidRDefault="00876886" w:rsidP="00654D34">
      <w:pPr>
        <w:spacing w:after="160"/>
        <w:rPr>
          <w:color w:val="000000" w:themeColor="text1"/>
          <w:sz w:val="24"/>
          <w:szCs w:val="24"/>
        </w:rPr>
      </w:pPr>
      <w:r w:rsidRPr="00876886">
        <w:rPr>
          <w:color w:val="000000" w:themeColor="text1"/>
          <w:sz w:val="24"/>
          <w:szCs w:val="24"/>
        </w:rPr>
        <w:t>The MiDA program is designed to prepare female graduates with the real-life skills needed for the job market.  Research has shown that the participation of women in corporate decision-making has a positive impact on the bottom line. Companies in the top quarter of gender diversity are 15% more likely to have higher profits than their industry peers (McKinsey Report, 2015). Power companies in particular benefit: a study that tracked the gender diversity of boards of 200 of the world's largest power utilities found that power companies with a higher percentage of women in decision-making positions have better financial performance (Ernst &amp; Young, 2016). The GPCIMP program objective was to help support female students in STEM fields to gain practical skills relevant to jobs in the energy sector. Funded by MiDA with the intent of becoming sustainable after the first two years, the program conducted a pilot in 2018 and then ran from 2019-2020, reaching about 250 young women. The women learned about leadership, CV preparation, interpersonal communication</w:t>
      </w:r>
      <w:r w:rsidR="00F80295">
        <w:rPr>
          <w:color w:val="000000" w:themeColor="text1"/>
          <w:sz w:val="24"/>
          <w:szCs w:val="24"/>
        </w:rPr>
        <w:t>,</w:t>
      </w:r>
      <w:r w:rsidRPr="00876886">
        <w:rPr>
          <w:color w:val="000000" w:themeColor="text1"/>
          <w:sz w:val="24"/>
          <w:szCs w:val="24"/>
        </w:rPr>
        <w:t xml:space="preserve"> and networking. The feedback from the participants was enthusiastic (see Appendix A) and the expectations were exceeded, giving us evidence that this is a good way to fulfill the goal of increasing the number of women participating in the </w:t>
      </w:r>
      <w:r w:rsidR="00F80295">
        <w:rPr>
          <w:color w:val="000000" w:themeColor="text1"/>
          <w:sz w:val="24"/>
          <w:szCs w:val="24"/>
        </w:rPr>
        <w:t>e</w:t>
      </w:r>
      <w:r w:rsidRPr="00876886">
        <w:rPr>
          <w:color w:val="000000" w:themeColor="text1"/>
          <w:sz w:val="24"/>
          <w:szCs w:val="24"/>
        </w:rPr>
        <w:t>nergy sector in Ghana. The success of the program thus far serves as a proof of concept that the program is feasible and ready to continue.</w:t>
      </w:r>
    </w:p>
    <w:p w14:paraId="2D9A77A5" w14:textId="19ECCA96" w:rsidR="008502B5" w:rsidRDefault="008502B5" w:rsidP="00654D34">
      <w:pPr>
        <w:spacing w:after="160"/>
        <w:rPr>
          <w:color w:val="000000" w:themeColor="text1"/>
          <w:sz w:val="24"/>
          <w:szCs w:val="24"/>
        </w:rPr>
      </w:pPr>
    </w:p>
    <w:p w14:paraId="2C24A792" w14:textId="153D6608" w:rsidR="008502B5" w:rsidRDefault="008502B5" w:rsidP="00654D34">
      <w:pPr>
        <w:spacing w:after="160"/>
        <w:rPr>
          <w:color w:val="000000" w:themeColor="text1"/>
          <w:sz w:val="24"/>
          <w:szCs w:val="24"/>
        </w:rPr>
      </w:pPr>
    </w:p>
    <w:p w14:paraId="6F7FFA26" w14:textId="77777777" w:rsidR="008502B5" w:rsidRPr="003D5678" w:rsidRDefault="008502B5" w:rsidP="00654D34">
      <w:pPr>
        <w:spacing w:after="160"/>
        <w:rPr>
          <w:color w:val="000000" w:themeColor="text1"/>
          <w:sz w:val="24"/>
          <w:szCs w:val="24"/>
        </w:rPr>
      </w:pPr>
    </w:p>
    <w:p w14:paraId="6E9F33B4" w14:textId="437C6F05" w:rsidR="00A94D47" w:rsidRDefault="004A3040" w:rsidP="00A94D47">
      <w:pPr>
        <w:pStyle w:val="Heading1"/>
        <w:rPr>
          <w:rFonts w:eastAsia="Times New Roman"/>
        </w:rPr>
      </w:pPr>
      <w:r>
        <w:lastRenderedPageBreak/>
        <w:t>The KONNEKT WORLD APPROACH</w:t>
      </w:r>
    </w:p>
    <w:p w14:paraId="6EEC2D81" w14:textId="483D2922" w:rsidR="0058343B" w:rsidRPr="0058343B" w:rsidRDefault="001B0B09" w:rsidP="0058343B">
      <w:pPr>
        <w:spacing w:after="160"/>
        <w:rPr>
          <w:color w:val="000000" w:themeColor="text1"/>
          <w:sz w:val="24"/>
          <w:szCs w:val="24"/>
        </w:rPr>
      </w:pPr>
      <w:r>
        <w:rPr>
          <w:color w:val="000000" w:themeColor="text1"/>
          <w:sz w:val="24"/>
          <w:szCs w:val="24"/>
        </w:rPr>
        <w:t xml:space="preserve">The mentorship aspect of our training program is vital, as this enables female students still completing their studies to begin to build a professional network, while receiving advice from other women who have lived similar experience. In addition, KonneKt World’s participatory training framework fosters community among the students. </w:t>
      </w:r>
      <w:r w:rsidRPr="003D5678">
        <w:rPr>
          <w:color w:val="000000" w:themeColor="text1"/>
          <w:sz w:val="24"/>
          <w:szCs w:val="24"/>
        </w:rPr>
        <w:t xml:space="preserve">It has been shown that women are less likely to drop out of programs that have a preponderance of women, and this goes for majors as well as training programs (Boateng &amp; </w:t>
      </w:r>
      <w:r>
        <w:rPr>
          <w:color w:val="000000" w:themeColor="text1"/>
          <w:sz w:val="24"/>
          <w:szCs w:val="24"/>
        </w:rPr>
        <w:t>Nyarko</w:t>
      </w:r>
      <w:r w:rsidRPr="003D5678">
        <w:rPr>
          <w:color w:val="000000" w:themeColor="text1"/>
          <w:sz w:val="24"/>
          <w:szCs w:val="24"/>
        </w:rPr>
        <w:t>, 201</w:t>
      </w:r>
      <w:r>
        <w:rPr>
          <w:color w:val="000000" w:themeColor="text1"/>
          <w:sz w:val="24"/>
          <w:szCs w:val="24"/>
        </w:rPr>
        <w:t>6</w:t>
      </w:r>
      <w:r w:rsidRPr="003D5678">
        <w:rPr>
          <w:color w:val="000000" w:themeColor="text1"/>
          <w:sz w:val="24"/>
          <w:szCs w:val="24"/>
        </w:rPr>
        <w:t xml:space="preserve">). The KonneKt training fosters a sense of belonging in young women STEM students who would otherwise not have that </w:t>
      </w:r>
      <w:r>
        <w:rPr>
          <w:color w:val="000000" w:themeColor="text1"/>
          <w:sz w:val="24"/>
          <w:szCs w:val="24"/>
        </w:rPr>
        <w:t xml:space="preserve">benefit. </w:t>
      </w:r>
    </w:p>
    <w:p w14:paraId="7C3DEE4E" w14:textId="6CB52353" w:rsidR="0058343B" w:rsidRPr="0058343B" w:rsidRDefault="0058343B" w:rsidP="0058343B">
      <w:pPr>
        <w:spacing w:after="160"/>
        <w:rPr>
          <w:color w:val="000000" w:themeColor="text1"/>
          <w:sz w:val="24"/>
          <w:szCs w:val="24"/>
        </w:rPr>
      </w:pPr>
      <w:r w:rsidRPr="0058343B">
        <w:rPr>
          <w:sz w:val="24"/>
          <w:szCs w:val="24"/>
        </w:rPr>
        <w:t>KonneKt World brings to the table a strong training program, comprehensive knowledge of university and college programs in Ghana and a wide network of appropriate mentors for our participants</w:t>
      </w:r>
      <w:r>
        <w:rPr>
          <w:sz w:val="24"/>
          <w:szCs w:val="24"/>
        </w:rPr>
        <w:t>.</w:t>
      </w:r>
      <w:r w:rsidRPr="0058343B">
        <w:rPr>
          <w:sz w:val="24"/>
          <w:szCs w:val="24"/>
        </w:rPr>
        <w:t xml:space="preserve"> </w:t>
      </w:r>
      <w:r>
        <w:rPr>
          <w:sz w:val="24"/>
          <w:szCs w:val="24"/>
        </w:rPr>
        <w:t xml:space="preserve">Along with this we have </w:t>
      </w:r>
      <w:r w:rsidRPr="0058343B">
        <w:rPr>
          <w:sz w:val="24"/>
          <w:szCs w:val="24"/>
        </w:rPr>
        <w:t>excellent and proven management skills and background—we model what a good management company looks like. Geraldine Mensah-Dartey, CEO</w:t>
      </w:r>
      <w:r>
        <w:rPr>
          <w:sz w:val="24"/>
          <w:szCs w:val="24"/>
        </w:rPr>
        <w:t xml:space="preserve"> of KonneKt World</w:t>
      </w:r>
      <w:r w:rsidRPr="0058343B">
        <w:rPr>
          <w:sz w:val="24"/>
          <w:szCs w:val="24"/>
        </w:rPr>
        <w:t xml:space="preserve">, is a Harvard University graduate </w:t>
      </w:r>
      <w:r>
        <w:rPr>
          <w:sz w:val="24"/>
          <w:szCs w:val="24"/>
        </w:rPr>
        <w:t>and</w:t>
      </w:r>
      <w:r w:rsidRPr="0058343B">
        <w:rPr>
          <w:sz w:val="24"/>
          <w:szCs w:val="24"/>
        </w:rPr>
        <w:t xml:space="preserve"> a chemical engineer. She has lived the women-in-STEM experience. KonneKt </w:t>
      </w:r>
      <w:r w:rsidR="00091BE7">
        <w:rPr>
          <w:sz w:val="24"/>
          <w:szCs w:val="24"/>
        </w:rPr>
        <w:t>W</w:t>
      </w:r>
      <w:r w:rsidRPr="0058343B">
        <w:rPr>
          <w:sz w:val="24"/>
          <w:szCs w:val="24"/>
        </w:rPr>
        <w:t xml:space="preserve">orld already has an established evidence-based mentoring program tailor-made for organizations and their employees, </w:t>
      </w:r>
      <w:r w:rsidR="00091BE7">
        <w:rPr>
          <w:sz w:val="24"/>
          <w:szCs w:val="24"/>
        </w:rPr>
        <w:t>and has</w:t>
      </w:r>
      <w:r w:rsidRPr="0058343B">
        <w:rPr>
          <w:sz w:val="24"/>
          <w:szCs w:val="24"/>
        </w:rPr>
        <w:t xml:space="preserve"> has incorporated Digital Strategy and Innovation in their corporate training and mentorship programs</w:t>
      </w:r>
      <w:r w:rsidR="00091BE7">
        <w:rPr>
          <w:sz w:val="24"/>
          <w:szCs w:val="24"/>
        </w:rPr>
        <w:t xml:space="preserve"> for maximum value and effectiveness.</w:t>
      </w:r>
    </w:p>
    <w:p w14:paraId="3CE8FAEB" w14:textId="78E8264F" w:rsidR="001B0B09" w:rsidRPr="00252EBB" w:rsidRDefault="002D52BF" w:rsidP="00252EBB">
      <w:pPr>
        <w:pStyle w:val="IntenseQuote"/>
      </w:pPr>
      <w:r>
        <w:t>This was one of the greatest opportunities I have had…to be trained by the best in the game. I am personally so grateful for everything.</w:t>
      </w:r>
      <w:r>
        <w:tab/>
        <w:t>--</w:t>
      </w:r>
      <w:r w:rsidR="00D93C45">
        <w:t>KonneKt</w:t>
      </w:r>
      <w:r>
        <w:t xml:space="preserve"> Training Participant</w:t>
      </w:r>
      <w:r w:rsidR="001B0B09">
        <w:rPr>
          <w:rFonts w:eastAsia="Times New Roman"/>
          <w:sz w:val="24"/>
          <w:szCs w:val="24"/>
        </w:rPr>
        <w:br w:type="page"/>
      </w:r>
    </w:p>
    <w:p w14:paraId="7E2082E4" w14:textId="77777777" w:rsidR="001C1372" w:rsidRDefault="001C1372" w:rsidP="00A94D47">
      <w:pPr>
        <w:jc w:val="both"/>
        <w:rPr>
          <w:rFonts w:eastAsia="Times New Roman"/>
          <w:sz w:val="24"/>
          <w:szCs w:val="24"/>
        </w:rPr>
      </w:pPr>
    </w:p>
    <w:p w14:paraId="6494BE6F" w14:textId="484DCD91" w:rsidR="001C1372" w:rsidRDefault="00146F85" w:rsidP="001C1372">
      <w:pPr>
        <w:pStyle w:val="Heading1"/>
        <w:rPr>
          <w:rFonts w:eastAsia="Times New Roman"/>
        </w:rPr>
      </w:pPr>
      <w:r>
        <w:t>shell oil’s role</w:t>
      </w:r>
    </w:p>
    <w:p w14:paraId="6245BFA6" w14:textId="4CAA1B02" w:rsidR="001C1372" w:rsidRPr="0058343B" w:rsidRDefault="008E3FA8" w:rsidP="001C1372">
      <w:pPr>
        <w:jc w:val="both"/>
        <w:rPr>
          <w:rFonts w:eastAsia="Times New Roman"/>
          <w:color w:val="000000" w:themeColor="text1"/>
          <w:sz w:val="24"/>
          <w:szCs w:val="24"/>
        </w:rPr>
      </w:pPr>
      <w:r>
        <w:rPr>
          <w:rFonts w:eastAsia="Times New Roman"/>
          <w:sz w:val="24"/>
          <w:szCs w:val="24"/>
        </w:rPr>
        <w:t xml:space="preserve">The MiDA program was intended to become sustainable after the initial years of funding. The program has achieved its goal, demonstrating the value of training and mentorship for women in STEM; that value is now distributable through the course of future training to whatever partner takes up the former role of MiDA </w:t>
      </w:r>
      <w:r w:rsidRPr="0058343B">
        <w:rPr>
          <w:rFonts w:eastAsia="Times New Roman"/>
          <w:color w:val="000000" w:themeColor="text1"/>
          <w:sz w:val="24"/>
          <w:szCs w:val="24"/>
        </w:rPr>
        <w:t>and provides financial support and internship opportunities to the program as it continues.</w:t>
      </w:r>
    </w:p>
    <w:p w14:paraId="52C91015" w14:textId="0AE27D71" w:rsidR="0079242B" w:rsidRPr="0058343B" w:rsidRDefault="008E3FA8" w:rsidP="00A94D47">
      <w:pPr>
        <w:jc w:val="both"/>
        <w:rPr>
          <w:rFonts w:eastAsia="Times New Roman"/>
          <w:color w:val="000000" w:themeColor="text1"/>
          <w:sz w:val="24"/>
          <w:szCs w:val="24"/>
        </w:rPr>
      </w:pPr>
      <w:r w:rsidRPr="0058343B">
        <w:rPr>
          <w:rFonts w:eastAsia="Times New Roman"/>
          <w:color w:val="000000" w:themeColor="text1"/>
          <w:sz w:val="24"/>
          <w:szCs w:val="24"/>
        </w:rPr>
        <w:t xml:space="preserve">The sustaining partnership is a unique opportunity for </w:t>
      </w:r>
      <w:r w:rsidR="00146F85">
        <w:rPr>
          <w:rFonts w:eastAsia="Times New Roman"/>
          <w:color w:val="000000" w:themeColor="text1"/>
          <w:sz w:val="24"/>
          <w:szCs w:val="24"/>
        </w:rPr>
        <w:t>Shell Oil</w:t>
      </w:r>
      <w:r w:rsidR="0058343B" w:rsidRPr="0058343B">
        <w:rPr>
          <w:rFonts w:eastAsia="Times New Roman"/>
          <w:color w:val="000000" w:themeColor="text1"/>
          <w:sz w:val="24"/>
          <w:szCs w:val="24"/>
        </w:rPr>
        <w:t>:</w:t>
      </w:r>
    </w:p>
    <w:p w14:paraId="70170D17" w14:textId="77777777" w:rsidR="0079242B" w:rsidRPr="0058343B" w:rsidRDefault="008E3FA8" w:rsidP="0079242B">
      <w:pPr>
        <w:pStyle w:val="ListParagraph"/>
        <w:numPr>
          <w:ilvl w:val="0"/>
          <w:numId w:val="30"/>
        </w:numPr>
        <w:jc w:val="both"/>
        <w:rPr>
          <w:rFonts w:eastAsia="Times New Roman"/>
          <w:color w:val="000000" w:themeColor="text1"/>
          <w:sz w:val="24"/>
          <w:szCs w:val="24"/>
        </w:rPr>
      </w:pPr>
      <w:r w:rsidRPr="0058343B">
        <w:rPr>
          <w:rFonts w:eastAsia="Times New Roman"/>
          <w:color w:val="000000" w:themeColor="text1"/>
          <w:sz w:val="24"/>
          <w:szCs w:val="24"/>
        </w:rPr>
        <w:t>to foster its own future alignment with the goals of the Government of Ghana to bring more women into the energy sector so that all voice</w:t>
      </w:r>
      <w:r w:rsidR="005E6B34" w:rsidRPr="0058343B">
        <w:rPr>
          <w:rFonts w:eastAsia="Times New Roman"/>
          <w:color w:val="000000" w:themeColor="text1"/>
          <w:sz w:val="24"/>
          <w:szCs w:val="24"/>
        </w:rPr>
        <w:t>s</w:t>
      </w:r>
      <w:r w:rsidRPr="0058343B">
        <w:rPr>
          <w:rFonts w:eastAsia="Times New Roman"/>
          <w:color w:val="000000" w:themeColor="text1"/>
          <w:sz w:val="24"/>
          <w:szCs w:val="24"/>
        </w:rPr>
        <w:t xml:space="preserve"> may be heard; </w:t>
      </w:r>
    </w:p>
    <w:p w14:paraId="19F0A7C0" w14:textId="77777777" w:rsidR="0079242B" w:rsidRPr="0058343B" w:rsidRDefault="008E3FA8" w:rsidP="0079242B">
      <w:pPr>
        <w:pStyle w:val="ListParagraph"/>
        <w:numPr>
          <w:ilvl w:val="0"/>
          <w:numId w:val="30"/>
        </w:numPr>
        <w:jc w:val="both"/>
        <w:rPr>
          <w:rFonts w:eastAsia="Times New Roman"/>
          <w:color w:val="000000" w:themeColor="text1"/>
          <w:sz w:val="24"/>
          <w:szCs w:val="24"/>
        </w:rPr>
      </w:pPr>
      <w:r w:rsidRPr="0058343B">
        <w:rPr>
          <w:rFonts w:eastAsia="Times New Roman"/>
          <w:color w:val="000000" w:themeColor="text1"/>
          <w:sz w:val="24"/>
          <w:szCs w:val="24"/>
        </w:rPr>
        <w:t>to ensure a steady stream of very well</w:t>
      </w:r>
      <w:r w:rsidR="008C6247" w:rsidRPr="0058343B">
        <w:rPr>
          <w:rFonts w:eastAsia="Times New Roman"/>
          <w:color w:val="000000" w:themeColor="text1"/>
          <w:sz w:val="24"/>
          <w:szCs w:val="24"/>
        </w:rPr>
        <w:t>-</w:t>
      </w:r>
      <w:r w:rsidRPr="0058343B">
        <w:rPr>
          <w:rFonts w:eastAsia="Times New Roman"/>
          <w:color w:val="000000" w:themeColor="text1"/>
          <w:sz w:val="24"/>
          <w:szCs w:val="24"/>
        </w:rPr>
        <w:t xml:space="preserve">trained women interns on an employment path, who are receiving mentorship from faculty and professionals in the energy sector; </w:t>
      </w:r>
    </w:p>
    <w:p w14:paraId="1355FB42" w14:textId="3F5E2650" w:rsidR="001C1372" w:rsidRPr="0058343B" w:rsidRDefault="008E3FA8" w:rsidP="0079242B">
      <w:pPr>
        <w:pStyle w:val="ListParagraph"/>
        <w:numPr>
          <w:ilvl w:val="0"/>
          <w:numId w:val="30"/>
        </w:numPr>
        <w:jc w:val="both"/>
        <w:rPr>
          <w:rFonts w:eastAsia="Times New Roman"/>
          <w:color w:val="000000" w:themeColor="text1"/>
          <w:sz w:val="24"/>
          <w:szCs w:val="24"/>
        </w:rPr>
      </w:pPr>
      <w:r w:rsidRPr="0058343B">
        <w:rPr>
          <w:rFonts w:eastAsia="Times New Roman"/>
          <w:color w:val="000000" w:themeColor="text1"/>
          <w:sz w:val="24"/>
          <w:szCs w:val="24"/>
        </w:rPr>
        <w:t>and to publicly demonstrate a corporate commitment to the presence of women in STEM employment.</w:t>
      </w:r>
    </w:p>
    <w:p w14:paraId="10161017" w14:textId="128081A0" w:rsidR="0070063D" w:rsidRDefault="0070063D" w:rsidP="00A94D47">
      <w:pPr>
        <w:jc w:val="both"/>
        <w:rPr>
          <w:rFonts w:eastAsia="Times New Roman"/>
          <w:sz w:val="24"/>
          <w:szCs w:val="24"/>
        </w:rPr>
      </w:pPr>
    </w:p>
    <w:p w14:paraId="66F98AF9" w14:textId="268016FD" w:rsidR="0070063D" w:rsidRDefault="0070063D" w:rsidP="00A94D47">
      <w:pPr>
        <w:jc w:val="both"/>
        <w:rPr>
          <w:rFonts w:eastAsia="Times New Roman"/>
          <w:sz w:val="24"/>
          <w:szCs w:val="24"/>
        </w:rPr>
      </w:pPr>
      <w:r>
        <w:rPr>
          <w:rFonts w:eastAsia="Times New Roman"/>
          <w:noProof/>
          <w:sz w:val="24"/>
          <w:szCs w:val="24"/>
        </w:rPr>
        <w:drawing>
          <wp:inline distT="0" distB="0" distL="0" distR="0" wp14:anchorId="2CD88BFB" wp14:editId="37F2B6D3">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AFEBFF4" w14:textId="77777777" w:rsidR="00492E65" w:rsidRDefault="00492E65" w:rsidP="00A94D47">
      <w:pPr>
        <w:jc w:val="both"/>
        <w:rPr>
          <w:rFonts w:eastAsia="Times New Roman"/>
          <w:sz w:val="24"/>
          <w:szCs w:val="24"/>
        </w:rPr>
      </w:pPr>
    </w:p>
    <w:p w14:paraId="13061081" w14:textId="41132312" w:rsidR="008E3FA8" w:rsidRPr="0058343B" w:rsidRDefault="0058343B" w:rsidP="008E3FA8">
      <w:pPr>
        <w:jc w:val="both"/>
        <w:rPr>
          <w:rFonts w:eastAsia="Times New Roman"/>
          <w:sz w:val="24"/>
          <w:szCs w:val="24"/>
        </w:rPr>
      </w:pPr>
      <w:r w:rsidRPr="0058343B">
        <w:rPr>
          <w:sz w:val="24"/>
          <w:szCs w:val="24"/>
        </w:rPr>
        <w:t xml:space="preserve">Women STEM graduates will be valuable employees as well as future enterprise leaders for the energy sector. </w:t>
      </w:r>
      <w:r w:rsidR="008E3FA8" w:rsidRPr="0058343B">
        <w:rPr>
          <w:rFonts w:eastAsia="Times New Roman"/>
          <w:sz w:val="24"/>
          <w:szCs w:val="24"/>
        </w:rPr>
        <w:t xml:space="preserve">Because the training methods are proven and the model is already in place, no research and development </w:t>
      </w:r>
      <w:r w:rsidR="00474F6F" w:rsidRPr="0058343B">
        <w:rPr>
          <w:rFonts w:eastAsia="Times New Roman"/>
          <w:sz w:val="24"/>
          <w:szCs w:val="24"/>
        </w:rPr>
        <w:t>are</w:t>
      </w:r>
      <w:r w:rsidR="008E3FA8" w:rsidRPr="0058343B">
        <w:rPr>
          <w:rFonts w:eastAsia="Times New Roman"/>
          <w:sz w:val="24"/>
          <w:szCs w:val="24"/>
        </w:rPr>
        <w:t xml:space="preserve"> necessary. This is a fully operational training model, proven successful during its initial years, ready to be put in place for the needs of </w:t>
      </w:r>
      <w:r w:rsidR="003A7119">
        <w:rPr>
          <w:rFonts w:eastAsia="Times New Roman"/>
          <w:sz w:val="24"/>
          <w:szCs w:val="24"/>
        </w:rPr>
        <w:t>Shell Oil</w:t>
      </w:r>
      <w:r w:rsidR="008E3FA8" w:rsidRPr="0058343B">
        <w:rPr>
          <w:rFonts w:eastAsia="Times New Roman"/>
          <w:sz w:val="24"/>
          <w:szCs w:val="24"/>
        </w:rPr>
        <w:t xml:space="preserve">. The attached spreadsheet details the infrastructure, salary, consulting, recordkeeping, technology hardware and software, and overhead needs of the program. </w:t>
      </w:r>
    </w:p>
    <w:p w14:paraId="412B2F94" w14:textId="1E4100E3" w:rsidR="00620FEE" w:rsidRDefault="00620FEE" w:rsidP="00620FEE">
      <w:pPr>
        <w:pStyle w:val="Heading1"/>
        <w:rPr>
          <w:rFonts w:eastAsia="Times New Roman"/>
        </w:rPr>
      </w:pPr>
      <w:r>
        <w:lastRenderedPageBreak/>
        <w:t>conclusion</w:t>
      </w:r>
    </w:p>
    <w:p w14:paraId="485CF427" w14:textId="794379B8" w:rsidR="00620FEE" w:rsidRDefault="005E6B34" w:rsidP="00620FEE">
      <w:pPr>
        <w:jc w:val="both"/>
        <w:rPr>
          <w:rFonts w:eastAsia="Times New Roman"/>
          <w:sz w:val="24"/>
          <w:szCs w:val="24"/>
        </w:rPr>
      </w:pPr>
      <w:r>
        <w:rPr>
          <w:rFonts w:eastAsia="Times New Roman"/>
          <w:sz w:val="24"/>
          <w:szCs w:val="24"/>
        </w:rPr>
        <w:t xml:space="preserve">KonneKt World is confident that, given the success we have demonstrated in applying the MiDA/GPCIMP model to the training of women student in STEM, the continuation of the program with </w:t>
      </w:r>
      <w:r w:rsidR="003A7119">
        <w:rPr>
          <w:rFonts w:eastAsia="Times New Roman"/>
          <w:sz w:val="24"/>
          <w:szCs w:val="24"/>
        </w:rPr>
        <w:t>Shell Oil as the</w:t>
      </w:r>
      <w:r>
        <w:rPr>
          <w:rFonts w:eastAsia="Times New Roman"/>
          <w:sz w:val="24"/>
          <w:szCs w:val="24"/>
        </w:rPr>
        <w:t xml:space="preserve"> new funding partner will be a great benefit to </w:t>
      </w:r>
      <w:r w:rsidR="003A7119">
        <w:rPr>
          <w:rFonts w:eastAsia="Times New Roman"/>
          <w:sz w:val="24"/>
          <w:szCs w:val="24"/>
        </w:rPr>
        <w:t>the company</w:t>
      </w:r>
      <w:r>
        <w:rPr>
          <w:rFonts w:eastAsia="Times New Roman"/>
          <w:sz w:val="24"/>
          <w:szCs w:val="24"/>
        </w:rPr>
        <w:t>, to the energy sector of Ghana and to our societ</w:t>
      </w:r>
      <w:r w:rsidR="00FF26EB">
        <w:rPr>
          <w:rFonts w:eastAsia="Times New Roman"/>
          <w:sz w:val="24"/>
          <w:szCs w:val="24"/>
        </w:rPr>
        <w:t>y</w:t>
      </w:r>
      <w:r>
        <w:rPr>
          <w:rFonts w:eastAsia="Times New Roman"/>
          <w:sz w:val="24"/>
          <w:szCs w:val="24"/>
        </w:rPr>
        <w:t>. The benefits to the funding partner include the professional benefit which consists in receiving a steady influx of well-trained women STEM graduates as interns and employees, as well as the reputational benefit which consists of being known as a forward-thinking company that is in alignment with the stated goals of the Government of Ghana for promoting the participation of women in the energy sector.</w:t>
      </w:r>
      <w:r w:rsidR="00147919">
        <w:rPr>
          <w:rFonts w:eastAsia="Times New Roman"/>
          <w:sz w:val="24"/>
          <w:szCs w:val="24"/>
        </w:rPr>
        <w:t xml:space="preserve"> The partnership will be a low-risk, high-reward solution for </w:t>
      </w:r>
      <w:r w:rsidR="00146F85">
        <w:rPr>
          <w:rFonts w:eastAsia="Times New Roman"/>
          <w:sz w:val="24"/>
          <w:szCs w:val="24"/>
        </w:rPr>
        <w:t>Shell Oil</w:t>
      </w:r>
      <w:r w:rsidR="00147919">
        <w:rPr>
          <w:rFonts w:eastAsia="Times New Roman"/>
          <w:sz w:val="24"/>
          <w:szCs w:val="24"/>
        </w:rPr>
        <w:t xml:space="preserve"> to receive well-trained women STEM graduates as interns and employees, to align closely with government objectives, and to be known as a company that supports the voices of women in the energy sector in Ghana.</w:t>
      </w:r>
    </w:p>
    <w:p w14:paraId="2631C405" w14:textId="5E39AA70" w:rsidR="00492E65" w:rsidRDefault="00492E65" w:rsidP="00620FEE">
      <w:pPr>
        <w:jc w:val="both"/>
        <w:rPr>
          <w:rFonts w:eastAsia="Times New Roman"/>
          <w:sz w:val="24"/>
          <w:szCs w:val="24"/>
        </w:rPr>
      </w:pPr>
    </w:p>
    <w:p w14:paraId="654C747C" w14:textId="1C09B3DC" w:rsidR="00492E65" w:rsidRDefault="00492E65" w:rsidP="00620FEE">
      <w:pPr>
        <w:jc w:val="both"/>
        <w:rPr>
          <w:rFonts w:eastAsia="Times New Roman"/>
          <w:sz w:val="24"/>
          <w:szCs w:val="24"/>
        </w:rPr>
      </w:pPr>
      <w:r>
        <w:rPr>
          <w:rFonts w:eastAsia="Times New Roman"/>
          <w:sz w:val="24"/>
          <w:szCs w:val="24"/>
        </w:rPr>
        <w:t>CONTACT:</w:t>
      </w:r>
    </w:p>
    <w:p w14:paraId="3B45B984" w14:textId="31D71A4C" w:rsidR="00492E65" w:rsidRDefault="00492E65" w:rsidP="00492E65">
      <w:pPr>
        <w:spacing w:after="0" w:line="240" w:lineRule="auto"/>
        <w:jc w:val="both"/>
        <w:rPr>
          <w:rFonts w:eastAsia="Times New Roman"/>
          <w:sz w:val="24"/>
          <w:szCs w:val="24"/>
        </w:rPr>
      </w:pPr>
      <w:r>
        <w:rPr>
          <w:rFonts w:eastAsia="Times New Roman"/>
          <w:sz w:val="24"/>
          <w:szCs w:val="24"/>
        </w:rPr>
        <w:t>Geraldine Mensah-Dartey</w:t>
      </w:r>
    </w:p>
    <w:p w14:paraId="241891C7" w14:textId="7D9A9843" w:rsidR="00492E65" w:rsidRDefault="00492E65" w:rsidP="00492E65">
      <w:pPr>
        <w:spacing w:after="0" w:line="240" w:lineRule="auto"/>
        <w:jc w:val="both"/>
        <w:rPr>
          <w:rFonts w:eastAsia="Times New Roman"/>
          <w:sz w:val="24"/>
          <w:szCs w:val="24"/>
        </w:rPr>
      </w:pPr>
      <w:r>
        <w:rPr>
          <w:rFonts w:eastAsia="Times New Roman"/>
          <w:sz w:val="24"/>
          <w:szCs w:val="24"/>
        </w:rPr>
        <w:t>KonneKt World</w:t>
      </w:r>
    </w:p>
    <w:p w14:paraId="2ED04790" w14:textId="70D70349" w:rsidR="00492E65" w:rsidRDefault="00492E65" w:rsidP="00492E65">
      <w:pPr>
        <w:spacing w:after="0" w:line="240" w:lineRule="auto"/>
        <w:jc w:val="both"/>
        <w:rPr>
          <w:rFonts w:eastAsia="Times New Roman"/>
          <w:sz w:val="24"/>
          <w:szCs w:val="24"/>
        </w:rPr>
      </w:pPr>
      <w:r>
        <w:rPr>
          <w:rFonts w:eastAsia="Times New Roman"/>
          <w:sz w:val="24"/>
          <w:szCs w:val="24"/>
        </w:rPr>
        <w:t>[contact info.]</w:t>
      </w:r>
    </w:p>
    <w:p w14:paraId="00DAF87E" w14:textId="586E9C14" w:rsidR="00BF40FD" w:rsidRDefault="00BF40FD" w:rsidP="00620FEE">
      <w:pPr>
        <w:jc w:val="both"/>
        <w:rPr>
          <w:rFonts w:eastAsia="Times New Roman"/>
          <w:sz w:val="24"/>
          <w:szCs w:val="24"/>
        </w:rPr>
      </w:pPr>
    </w:p>
    <w:p w14:paraId="26668914" w14:textId="77777777" w:rsidR="00111EDD" w:rsidRDefault="00111EDD" w:rsidP="00620FEE">
      <w:pPr>
        <w:jc w:val="both"/>
        <w:rPr>
          <w:rFonts w:eastAsia="Times New Roman"/>
          <w:sz w:val="24"/>
          <w:szCs w:val="24"/>
        </w:rPr>
      </w:pPr>
    </w:p>
    <w:p w14:paraId="30032786" w14:textId="3CF50C70" w:rsidR="009150F9" w:rsidRDefault="00CB555F" w:rsidP="009150F9">
      <w:pPr>
        <w:pStyle w:val="IntenseQuote"/>
      </w:pPr>
      <w:r>
        <w:rPr>
          <w:rFonts w:eastAsia="Times New Roman"/>
        </w:rPr>
        <w:br w:type="page"/>
      </w:r>
    </w:p>
    <w:p w14:paraId="7409AAE0" w14:textId="03A38762" w:rsidR="00CB555F" w:rsidRDefault="0086217A" w:rsidP="0086217A">
      <w:pPr>
        <w:tabs>
          <w:tab w:val="left" w:pos="945"/>
        </w:tabs>
        <w:rPr>
          <w:rFonts w:eastAsia="Times New Roman"/>
        </w:rPr>
      </w:pPr>
      <w:r>
        <w:rPr>
          <w:rFonts w:eastAsia="Times New Roman"/>
        </w:rPr>
        <w:lastRenderedPageBreak/>
        <w:tab/>
      </w:r>
    </w:p>
    <w:p w14:paraId="0F0A2508" w14:textId="518A4876" w:rsidR="00EA46F7" w:rsidRDefault="0051656B" w:rsidP="00EA46F7">
      <w:pPr>
        <w:pStyle w:val="Heading1"/>
        <w:rPr>
          <w:rFonts w:eastAsia="Times New Roman"/>
        </w:rPr>
      </w:pPr>
      <w:r>
        <w:t>references</w:t>
      </w:r>
    </w:p>
    <w:p w14:paraId="49D999D4" w14:textId="77777777" w:rsidR="00964545" w:rsidRDefault="00964545" w:rsidP="00DA5BB0">
      <w:pPr>
        <w:ind w:left="720" w:hanging="720"/>
        <w:jc w:val="both"/>
        <w:rPr>
          <w:rFonts w:eastAsia="Times New Roman"/>
          <w:sz w:val="24"/>
          <w:szCs w:val="24"/>
        </w:rPr>
      </w:pPr>
    </w:p>
    <w:p w14:paraId="64A1A3BB" w14:textId="36A7439C" w:rsidR="00680FF2" w:rsidRDefault="00680FF2" w:rsidP="00DA5BB0">
      <w:pPr>
        <w:ind w:left="720" w:hanging="720"/>
        <w:jc w:val="both"/>
        <w:rPr>
          <w:rFonts w:eastAsia="Times New Roman"/>
          <w:sz w:val="24"/>
          <w:szCs w:val="24"/>
        </w:rPr>
      </w:pPr>
      <w:r>
        <w:rPr>
          <w:rFonts w:eastAsia="Times New Roman"/>
          <w:sz w:val="24"/>
          <w:szCs w:val="24"/>
        </w:rPr>
        <w:t xml:space="preserve">Amponsah, D.K. &amp; Mohammed, M.S. (2019). Perception of learning science: The case of females offering STEM majors in Ghana. </w:t>
      </w:r>
      <w:r w:rsidRPr="00680FF2">
        <w:rPr>
          <w:rFonts w:eastAsia="Times New Roman"/>
          <w:i/>
          <w:iCs/>
          <w:sz w:val="24"/>
          <w:szCs w:val="24"/>
        </w:rPr>
        <w:t>African Journal of Educational Studies in Mathematics and Sciences. 15</w:t>
      </w:r>
      <w:r>
        <w:rPr>
          <w:rFonts w:eastAsia="Times New Roman"/>
          <w:sz w:val="24"/>
          <w:szCs w:val="24"/>
        </w:rPr>
        <w:t>(2).</w:t>
      </w:r>
    </w:p>
    <w:p w14:paraId="1C298F4C" w14:textId="4FC5718A" w:rsidR="00E93CE1" w:rsidRDefault="0090322E" w:rsidP="00DA5BB0">
      <w:pPr>
        <w:ind w:left="720" w:hanging="720"/>
        <w:jc w:val="both"/>
        <w:rPr>
          <w:rFonts w:eastAsia="Times New Roman"/>
          <w:sz w:val="24"/>
          <w:szCs w:val="24"/>
        </w:rPr>
      </w:pPr>
      <w:r>
        <w:rPr>
          <w:rFonts w:eastAsia="Times New Roman"/>
          <w:sz w:val="24"/>
          <w:szCs w:val="24"/>
        </w:rPr>
        <w:t xml:space="preserve">Boateng, F.K. &amp; Gaulee, U. (2019). From studentship to academia: The academic female STEM trajectory in Ghana. </w:t>
      </w:r>
      <w:r w:rsidRPr="0090322E">
        <w:rPr>
          <w:rFonts w:eastAsia="Times New Roman"/>
          <w:i/>
          <w:iCs/>
          <w:sz w:val="24"/>
          <w:szCs w:val="24"/>
        </w:rPr>
        <w:t>Journal of Underrepresented &amp; Minority Progress. 3</w:t>
      </w:r>
      <w:r>
        <w:rPr>
          <w:rFonts w:eastAsia="Times New Roman"/>
          <w:sz w:val="24"/>
          <w:szCs w:val="24"/>
        </w:rPr>
        <w:t>(1).</w:t>
      </w:r>
    </w:p>
    <w:p w14:paraId="39133544" w14:textId="4D7200FE" w:rsidR="00680FF2" w:rsidRDefault="00680FF2" w:rsidP="00DA5BB0">
      <w:pPr>
        <w:ind w:left="720" w:hanging="720"/>
        <w:jc w:val="both"/>
        <w:rPr>
          <w:rFonts w:eastAsia="Times New Roman"/>
          <w:sz w:val="24"/>
          <w:szCs w:val="24"/>
        </w:rPr>
      </w:pPr>
      <w:r>
        <w:rPr>
          <w:rFonts w:eastAsia="Times New Roman"/>
          <w:sz w:val="24"/>
          <w:szCs w:val="24"/>
        </w:rPr>
        <w:t xml:space="preserve">Boateng, F.K. &amp; Nyarko, K. (2016). An exploration of the experiential perceptions of STEM women in Ghana about empowerment. </w:t>
      </w:r>
      <w:r w:rsidRPr="00680FF2">
        <w:rPr>
          <w:rFonts w:eastAsia="Times New Roman"/>
          <w:i/>
          <w:iCs/>
          <w:sz w:val="24"/>
          <w:szCs w:val="24"/>
        </w:rPr>
        <w:t>American Journal of Social and Management Science. 7</w:t>
      </w:r>
      <w:r>
        <w:rPr>
          <w:rFonts w:eastAsia="Times New Roman"/>
          <w:sz w:val="24"/>
          <w:szCs w:val="24"/>
        </w:rPr>
        <w:t>(2), 42-45.</w:t>
      </w:r>
    </w:p>
    <w:p w14:paraId="299CEAB7" w14:textId="5C82295E" w:rsidR="00680FF2" w:rsidRDefault="00680FF2" w:rsidP="00DA5BB0">
      <w:pPr>
        <w:ind w:left="720" w:hanging="720"/>
        <w:jc w:val="both"/>
        <w:rPr>
          <w:rFonts w:eastAsia="Times New Roman"/>
          <w:sz w:val="24"/>
          <w:szCs w:val="24"/>
        </w:rPr>
      </w:pPr>
      <w:r>
        <w:rPr>
          <w:rFonts w:eastAsia="Times New Roman"/>
          <w:sz w:val="24"/>
          <w:szCs w:val="24"/>
        </w:rPr>
        <w:t xml:space="preserve">Boateng, F.K. (2017). Unfettering the ball and chain of gender discrimination: Gendered experiences of senior STEM women in Ghana. </w:t>
      </w:r>
      <w:r w:rsidRPr="00680FF2">
        <w:rPr>
          <w:rFonts w:eastAsia="Times New Roman"/>
          <w:i/>
          <w:iCs/>
          <w:sz w:val="24"/>
          <w:szCs w:val="24"/>
        </w:rPr>
        <w:t>Cogent Education. 4</w:t>
      </w:r>
      <w:r>
        <w:rPr>
          <w:rFonts w:eastAsia="Times New Roman"/>
          <w:sz w:val="24"/>
          <w:szCs w:val="24"/>
        </w:rPr>
        <w:t>(1).</w:t>
      </w:r>
    </w:p>
    <w:p w14:paraId="0879D212" w14:textId="5C599175" w:rsidR="0010330B" w:rsidRDefault="0010330B" w:rsidP="00DA5BB0">
      <w:pPr>
        <w:ind w:left="720" w:hanging="720"/>
        <w:jc w:val="both"/>
        <w:rPr>
          <w:rFonts w:eastAsia="Times New Roman"/>
          <w:sz w:val="24"/>
          <w:szCs w:val="24"/>
        </w:rPr>
      </w:pPr>
      <w:r>
        <w:rPr>
          <w:rFonts w:eastAsia="Times New Roman"/>
          <w:sz w:val="24"/>
          <w:szCs w:val="24"/>
        </w:rPr>
        <w:t xml:space="preserve">Bosak, J., Eagly, A., Diekman, A. &amp; Sczesny, S. (2018). Women and men of the past, present, and future: Evidence of dynamic gender stereotypes in Ghana. </w:t>
      </w:r>
      <w:r w:rsidRPr="0010330B">
        <w:rPr>
          <w:rFonts w:eastAsia="Times New Roman"/>
          <w:i/>
          <w:iCs/>
          <w:sz w:val="24"/>
          <w:szCs w:val="24"/>
        </w:rPr>
        <w:t>Journal of Cross-Cultural Psychology. 49</w:t>
      </w:r>
      <w:r>
        <w:rPr>
          <w:rFonts w:eastAsia="Times New Roman"/>
          <w:sz w:val="24"/>
          <w:szCs w:val="24"/>
        </w:rPr>
        <w:t xml:space="preserve">(1). </w:t>
      </w:r>
    </w:p>
    <w:p w14:paraId="15861FF1" w14:textId="2B9D45E6" w:rsidR="004066D2" w:rsidRPr="004066D2" w:rsidRDefault="004066D2" w:rsidP="004066D2">
      <w:pPr>
        <w:ind w:left="720" w:hanging="720"/>
        <w:jc w:val="both"/>
        <w:rPr>
          <w:rFonts w:eastAsia="Times New Roman"/>
          <w:sz w:val="24"/>
          <w:szCs w:val="24"/>
        </w:rPr>
      </w:pPr>
      <w:r w:rsidRPr="004066D2">
        <w:rPr>
          <w:rFonts w:eastAsia="Times New Roman"/>
          <w:sz w:val="24"/>
          <w:szCs w:val="24"/>
        </w:rPr>
        <w:t xml:space="preserve">Hunt, V., Layton, D. &amp; Prince, S. (2015). </w:t>
      </w:r>
      <w:r w:rsidRPr="004066D2">
        <w:rPr>
          <w:rFonts w:eastAsia="Times New Roman"/>
          <w:i/>
          <w:iCs/>
          <w:sz w:val="24"/>
          <w:szCs w:val="24"/>
        </w:rPr>
        <w:t xml:space="preserve">Why diversity matters.  </w:t>
      </w:r>
      <w:r w:rsidRPr="004066D2">
        <w:rPr>
          <w:rFonts w:eastAsia="Times New Roman"/>
          <w:sz w:val="24"/>
          <w:szCs w:val="24"/>
        </w:rPr>
        <w:t>McKinsey &amp; Company, January 2015.</w:t>
      </w:r>
      <w:r>
        <w:rPr>
          <w:rFonts w:eastAsia="Times New Roman"/>
          <w:sz w:val="24"/>
          <w:szCs w:val="24"/>
        </w:rPr>
        <w:t xml:space="preserve"> </w:t>
      </w:r>
      <w:hyperlink r:id="rId13" w:history="1">
        <w:r w:rsidRPr="004066D2">
          <w:rPr>
            <w:rStyle w:val="Hyperlink"/>
            <w:rFonts w:eastAsia="Times New Roman"/>
            <w:sz w:val="24"/>
            <w:szCs w:val="24"/>
          </w:rPr>
          <w:t>https://www.mckinsey.com/~/media/McKinsey/Business%20Functions/Organization/Our%20Insights/Why%20diversity%20matters/Why%20diversity%20matters.ashx</w:t>
        </w:r>
      </w:hyperlink>
    </w:p>
    <w:p w14:paraId="4D318132" w14:textId="65226C3E" w:rsidR="005C74CF" w:rsidRPr="008E0BA4" w:rsidRDefault="005C74CF" w:rsidP="00DA5BB0">
      <w:pPr>
        <w:ind w:left="720" w:hanging="720"/>
        <w:jc w:val="both"/>
        <w:rPr>
          <w:rFonts w:eastAsia="Times New Roman"/>
          <w:sz w:val="24"/>
          <w:szCs w:val="24"/>
        </w:rPr>
      </w:pPr>
      <w:r w:rsidRPr="008E0BA4">
        <w:rPr>
          <w:rFonts w:eastAsia="Times New Roman"/>
          <w:sz w:val="24"/>
          <w:szCs w:val="24"/>
        </w:rPr>
        <w:t>Mensah-Dartey, G. &amp; Kuenyehiya, P.</w:t>
      </w:r>
      <w:r w:rsidR="003B47CD">
        <w:rPr>
          <w:rFonts w:eastAsia="Times New Roman"/>
          <w:sz w:val="24"/>
          <w:szCs w:val="24"/>
        </w:rPr>
        <w:t xml:space="preserve"> (2021).</w:t>
      </w:r>
      <w:r w:rsidRPr="008E0BA4">
        <w:rPr>
          <w:rFonts w:eastAsia="Times New Roman"/>
          <w:sz w:val="24"/>
          <w:szCs w:val="24"/>
        </w:rPr>
        <w:t xml:space="preserve"> Training for female science, technology, engineering and mathematics (STEM) graduates of the Ghana Internship and Mentoring Program (GPCIMP) and national service personnel serving in the energy sector, March 8-19, 2021.</w:t>
      </w:r>
    </w:p>
    <w:p w14:paraId="7ABAC205" w14:textId="2EFE2B5E" w:rsidR="00680FF2" w:rsidRDefault="00680FF2" w:rsidP="00DA5BB0">
      <w:pPr>
        <w:ind w:left="720" w:hanging="720"/>
        <w:jc w:val="both"/>
        <w:rPr>
          <w:rFonts w:eastAsia="Times New Roman"/>
          <w:sz w:val="24"/>
          <w:szCs w:val="24"/>
        </w:rPr>
      </w:pPr>
      <w:r w:rsidRPr="008E0BA4">
        <w:rPr>
          <w:rFonts w:eastAsia="Times New Roman"/>
          <w:sz w:val="24"/>
          <w:szCs w:val="24"/>
        </w:rPr>
        <w:t xml:space="preserve">Quansah, F., Ankoma-Sey, V.R. &amp; Dankyi, L.A. (2020). Determinants of female students’ choice of STEM programmes in tertiary education: Evidence from senior high schools in Ghana. </w:t>
      </w:r>
      <w:r w:rsidRPr="008E0BA4">
        <w:rPr>
          <w:rFonts w:eastAsia="Times New Roman"/>
          <w:i/>
          <w:iCs/>
          <w:sz w:val="24"/>
          <w:szCs w:val="24"/>
        </w:rPr>
        <w:t>American Journal of Education and Learning. 5</w:t>
      </w:r>
      <w:r w:rsidRPr="008E0BA4">
        <w:rPr>
          <w:rFonts w:eastAsia="Times New Roman"/>
          <w:sz w:val="24"/>
          <w:szCs w:val="24"/>
        </w:rPr>
        <w:t>(1).</w:t>
      </w:r>
    </w:p>
    <w:p w14:paraId="67D291FC" w14:textId="25BD2AF3" w:rsidR="004066D2" w:rsidRPr="008E0BA4" w:rsidRDefault="004066D2" w:rsidP="00A7149B">
      <w:pPr>
        <w:ind w:left="720" w:hanging="720"/>
        <w:jc w:val="both"/>
        <w:rPr>
          <w:rFonts w:eastAsia="Times New Roman"/>
          <w:sz w:val="24"/>
          <w:szCs w:val="24"/>
        </w:rPr>
      </w:pPr>
      <w:r w:rsidRPr="004066D2">
        <w:rPr>
          <w:rFonts w:eastAsia="Times New Roman"/>
          <w:sz w:val="24"/>
          <w:szCs w:val="24"/>
        </w:rPr>
        <w:t>Waring, K. (2019). How to get more women in the boardroom. Ernst &amp; Young, February 2019.</w:t>
      </w:r>
      <w:r>
        <w:rPr>
          <w:rFonts w:eastAsia="Times New Roman"/>
          <w:sz w:val="24"/>
          <w:szCs w:val="24"/>
        </w:rPr>
        <w:t xml:space="preserve"> </w:t>
      </w:r>
      <w:hyperlink r:id="rId14" w:history="1">
        <w:r w:rsidRPr="004066D2">
          <w:rPr>
            <w:rStyle w:val="Hyperlink"/>
            <w:rFonts w:eastAsia="Times New Roman"/>
            <w:sz w:val="24"/>
            <w:szCs w:val="24"/>
          </w:rPr>
          <w:t>https://www.ey.com/en_us/assurance/how-to-get-more-women-in-the-boardroom</w:t>
        </w:r>
      </w:hyperlink>
    </w:p>
    <w:p w14:paraId="7B447F14" w14:textId="77138EFA" w:rsidR="008E0BA4" w:rsidRPr="008E0BA4" w:rsidRDefault="008E0BA4" w:rsidP="008E0BA4">
      <w:pPr>
        <w:autoSpaceDE w:val="0"/>
        <w:autoSpaceDN w:val="0"/>
        <w:adjustRightInd w:val="0"/>
        <w:spacing w:after="0" w:line="240" w:lineRule="auto"/>
        <w:ind w:left="720" w:hanging="720"/>
        <w:rPr>
          <w:rFonts w:cs="TimesNewRoman"/>
          <w:color w:val="000000"/>
          <w:kern w:val="0"/>
          <w:sz w:val="24"/>
          <w:szCs w:val="24"/>
        </w:rPr>
      </w:pPr>
      <w:r w:rsidRPr="008E0BA4">
        <w:rPr>
          <w:rFonts w:eastAsia="Times New Roman"/>
          <w:sz w:val="24"/>
          <w:szCs w:val="24"/>
        </w:rPr>
        <w:t xml:space="preserve">Women in STEM (2019). Percentages of women in STEM statistics. </w:t>
      </w:r>
      <w:r w:rsidRPr="008E0BA4">
        <w:rPr>
          <w:rFonts w:cs="TimesNewRoman"/>
          <w:color w:val="0000FF"/>
          <w:kern w:val="0"/>
          <w:sz w:val="24"/>
          <w:szCs w:val="24"/>
        </w:rPr>
        <w:t>https://www.stemwomen.co.uk/blog/2019/09/women-in-stem-</w:t>
      </w:r>
      <w:r w:rsidRPr="008E0BA4">
        <w:rPr>
          <w:rFonts w:cs="TimesNewRoman"/>
          <w:color w:val="000000"/>
          <w:kern w:val="0"/>
          <w:sz w:val="24"/>
          <w:szCs w:val="24"/>
        </w:rPr>
        <w:t>percentages-ofwomen-</w:t>
      </w:r>
    </w:p>
    <w:p w14:paraId="7C1D989D" w14:textId="37EA1DC1" w:rsidR="008E0BA4" w:rsidRDefault="008E0BA4" w:rsidP="008E0BA4">
      <w:pPr>
        <w:ind w:left="1440" w:hanging="720"/>
        <w:jc w:val="both"/>
        <w:rPr>
          <w:rFonts w:cs="TimesNewRoman"/>
          <w:color w:val="000000"/>
          <w:kern w:val="0"/>
          <w:sz w:val="24"/>
          <w:szCs w:val="24"/>
        </w:rPr>
      </w:pPr>
      <w:r w:rsidRPr="008E0BA4">
        <w:rPr>
          <w:rFonts w:cs="TimesNewRoman"/>
          <w:color w:val="000000"/>
          <w:kern w:val="0"/>
          <w:sz w:val="24"/>
          <w:szCs w:val="24"/>
        </w:rPr>
        <w:t>in-stem-statistics</w:t>
      </w:r>
    </w:p>
    <w:p w14:paraId="2B843A0D" w14:textId="0AB3BC66" w:rsidR="00625832" w:rsidRDefault="00625832">
      <w:pPr>
        <w:rPr>
          <w:rFonts w:cs="TimesNewRoman"/>
          <w:color w:val="000000"/>
          <w:kern w:val="0"/>
          <w:sz w:val="24"/>
          <w:szCs w:val="24"/>
        </w:rPr>
      </w:pPr>
      <w:r>
        <w:rPr>
          <w:rFonts w:cs="TimesNewRoman"/>
          <w:color w:val="000000"/>
          <w:kern w:val="0"/>
          <w:sz w:val="24"/>
          <w:szCs w:val="24"/>
        </w:rPr>
        <w:br w:type="page"/>
      </w:r>
    </w:p>
    <w:p w14:paraId="2C4F46F5" w14:textId="77777777" w:rsidR="00625832" w:rsidRPr="008E0BA4" w:rsidRDefault="00625832" w:rsidP="008E0BA4">
      <w:pPr>
        <w:ind w:left="1440" w:hanging="720"/>
        <w:jc w:val="both"/>
        <w:rPr>
          <w:rFonts w:eastAsia="Times New Roman"/>
          <w:sz w:val="24"/>
          <w:szCs w:val="24"/>
        </w:rPr>
      </w:pPr>
    </w:p>
    <w:p w14:paraId="718E20B2" w14:textId="6058EA7A" w:rsidR="004D1F29" w:rsidRDefault="004D1F29" w:rsidP="004D1F29">
      <w:pPr>
        <w:pStyle w:val="Heading1"/>
        <w:rPr>
          <w:rFonts w:eastAsia="Times New Roman"/>
        </w:rPr>
      </w:pPr>
      <w:r>
        <w:t>appendix A: training participant feedback</w:t>
      </w:r>
    </w:p>
    <w:p w14:paraId="748939D5" w14:textId="18B60C9F" w:rsidR="004D1F29" w:rsidRDefault="004D1F29" w:rsidP="004D1F29">
      <w:pPr>
        <w:rPr>
          <w:rFonts w:eastAsia="Times New Roman"/>
          <w:sz w:val="24"/>
          <w:szCs w:val="24"/>
        </w:rPr>
      </w:pPr>
      <w:r>
        <w:rPr>
          <w:rFonts w:eastAsia="Times New Roman"/>
          <w:sz w:val="24"/>
          <w:szCs w:val="24"/>
        </w:rPr>
        <w:t xml:space="preserve">The following charts illustrate the overwhelmingly positive feedback received from KonneKt World training participants who chose to complete </w:t>
      </w:r>
      <w:r w:rsidR="009A5B51">
        <w:rPr>
          <w:rFonts w:eastAsia="Times New Roman"/>
          <w:sz w:val="24"/>
          <w:szCs w:val="24"/>
        </w:rPr>
        <w:t>an exit</w:t>
      </w:r>
      <w:r>
        <w:rPr>
          <w:rFonts w:eastAsia="Times New Roman"/>
          <w:sz w:val="24"/>
          <w:szCs w:val="24"/>
        </w:rPr>
        <w:t xml:space="preserve"> survey.</w:t>
      </w:r>
    </w:p>
    <w:p w14:paraId="3CE55765" w14:textId="4556865F" w:rsidR="00E421B2" w:rsidRDefault="00E421B2" w:rsidP="00DF783E">
      <w:pPr>
        <w:jc w:val="both"/>
        <w:rPr>
          <w:rFonts w:eastAsia="Times New Roman"/>
          <w:sz w:val="24"/>
          <w:szCs w:val="24"/>
        </w:rPr>
      </w:pPr>
    </w:p>
    <w:p w14:paraId="236DCBB2" w14:textId="3A2F2A02" w:rsidR="00E421B2" w:rsidRDefault="00E421B2" w:rsidP="00DF783E">
      <w:pPr>
        <w:jc w:val="both"/>
        <w:rPr>
          <w:rFonts w:eastAsia="Times New Roman"/>
        </w:rPr>
      </w:pPr>
      <w:r>
        <w:rPr>
          <w:rFonts w:eastAsia="Times New Roman"/>
          <w:noProof/>
        </w:rPr>
        <w:drawing>
          <wp:inline distT="0" distB="0" distL="0" distR="0" wp14:anchorId="1A1D153B" wp14:editId="03E158D4">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E6B541C" w14:textId="173AC5A4" w:rsidR="00154AF7" w:rsidRDefault="00154AF7" w:rsidP="00DF783E">
      <w:pPr>
        <w:jc w:val="both"/>
        <w:rPr>
          <w:rFonts w:eastAsia="Times New Roman"/>
        </w:rPr>
      </w:pPr>
      <w:r>
        <w:rPr>
          <w:rFonts w:eastAsia="Times New Roman"/>
          <w:noProof/>
        </w:rPr>
        <w:drawing>
          <wp:inline distT="0" distB="0" distL="0" distR="0" wp14:anchorId="6F190713" wp14:editId="60AED909">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4BCDFD9" w14:textId="1CE4554F" w:rsidR="00C77D88" w:rsidRDefault="00C77D88" w:rsidP="00DF783E">
      <w:pPr>
        <w:jc w:val="both"/>
        <w:rPr>
          <w:rFonts w:eastAsia="Times New Roman"/>
        </w:rPr>
      </w:pPr>
    </w:p>
    <w:p w14:paraId="7EA98A7E" w14:textId="4B2B78C6" w:rsidR="00C77D88" w:rsidRDefault="00C77D88" w:rsidP="00DF783E">
      <w:pPr>
        <w:jc w:val="both"/>
        <w:rPr>
          <w:rFonts w:eastAsia="Times New Roman"/>
        </w:rPr>
      </w:pPr>
      <w:r>
        <w:rPr>
          <w:rFonts w:eastAsia="Times New Roman"/>
          <w:noProof/>
        </w:rPr>
        <w:drawing>
          <wp:inline distT="0" distB="0" distL="0" distR="0" wp14:anchorId="7FE9703B" wp14:editId="21E483B2">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D7E66F6" w14:textId="3D1D863F" w:rsidR="00137C22" w:rsidRDefault="00137C22" w:rsidP="00137C22">
      <w:pPr>
        <w:pStyle w:val="IntenseQuote"/>
      </w:pPr>
      <w:r>
        <w:t xml:space="preserve">The speaker shared her personal experiences…thereby encouraging us to do the same. I like how practical everything was, such that we could really understand everything that was going on. </w:t>
      </w:r>
      <w:r>
        <w:tab/>
      </w:r>
      <w:r>
        <w:tab/>
      </w:r>
      <w:r>
        <w:tab/>
      </w:r>
      <w:r>
        <w:tab/>
      </w:r>
      <w:r>
        <w:tab/>
      </w:r>
      <w:r>
        <w:tab/>
        <w:t>--</w:t>
      </w:r>
      <w:r w:rsidR="00D93C45">
        <w:t>KonneKt</w:t>
      </w:r>
      <w:r>
        <w:t xml:space="preserve"> Training Participant</w:t>
      </w:r>
    </w:p>
    <w:p w14:paraId="5DC519DF" w14:textId="77777777" w:rsidR="00137C22" w:rsidRDefault="00137C22" w:rsidP="00DF783E">
      <w:pPr>
        <w:jc w:val="both"/>
        <w:rPr>
          <w:rFonts w:eastAsia="Times New Roman"/>
        </w:rPr>
      </w:pPr>
    </w:p>
    <w:p w14:paraId="3B23927D" w14:textId="7861FDCA" w:rsidR="00137C22" w:rsidRDefault="009A5B51" w:rsidP="00137C22">
      <w:pPr>
        <w:pStyle w:val="IntenseQuote"/>
      </w:pPr>
      <w:r>
        <w:rPr>
          <w:rFonts w:eastAsia="Times New Roman"/>
        </w:rPr>
        <w:br w:type="page"/>
      </w:r>
    </w:p>
    <w:p w14:paraId="564EE308" w14:textId="5EB78B2B" w:rsidR="009A5B51" w:rsidRDefault="009A5B51">
      <w:pPr>
        <w:rPr>
          <w:rFonts w:eastAsia="Times New Roman"/>
        </w:rPr>
      </w:pPr>
    </w:p>
    <w:p w14:paraId="299FD9C0" w14:textId="77777777" w:rsidR="004D1F29" w:rsidRDefault="004D1F29" w:rsidP="00DF783E">
      <w:pPr>
        <w:jc w:val="both"/>
        <w:rPr>
          <w:rFonts w:eastAsia="Times New Roman"/>
        </w:rPr>
      </w:pPr>
    </w:p>
    <w:p w14:paraId="68BF7397" w14:textId="1BE44ABA" w:rsidR="004D1F29" w:rsidRDefault="004D1F29" w:rsidP="004D1F29">
      <w:pPr>
        <w:pStyle w:val="Heading1"/>
        <w:rPr>
          <w:rFonts w:eastAsia="Times New Roman"/>
        </w:rPr>
      </w:pPr>
      <w:r>
        <w:t>appendix B: budget</w:t>
      </w:r>
    </w:p>
    <w:p w14:paraId="0AF5DBD7" w14:textId="14FF6B86" w:rsidR="007A2EA1" w:rsidRDefault="007A2EA1" w:rsidP="00DF783E">
      <w:pPr>
        <w:jc w:val="both"/>
        <w:rPr>
          <w:rFonts w:eastAsia="Times New Roman"/>
          <w:sz w:val="24"/>
          <w:szCs w:val="24"/>
        </w:rPr>
      </w:pPr>
    </w:p>
    <w:p w14:paraId="25CCB1CC" w14:textId="018F427D" w:rsidR="007A2EA1" w:rsidRDefault="007A2EA1" w:rsidP="00DF783E">
      <w:pPr>
        <w:jc w:val="both"/>
        <w:rPr>
          <w:rFonts w:eastAsia="Times New Roman"/>
        </w:rPr>
      </w:pPr>
      <w:r>
        <w:rPr>
          <w:rFonts w:eastAsia="Times New Roman"/>
          <w:sz w:val="24"/>
          <w:szCs w:val="24"/>
        </w:rPr>
        <w:t>[ATTACH EXCEL SHEETS HERE]</w:t>
      </w:r>
    </w:p>
    <w:sectPr w:rsidR="007A2EA1" w:rsidSect="00052A4A">
      <w:headerReference w:type="even" r:id="rId18"/>
      <w:footerReference w:type="even" r:id="rId19"/>
      <w:footerReference w:type="default" r:id="rId20"/>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C996D" w14:textId="77777777" w:rsidR="00955198" w:rsidRDefault="00955198">
      <w:pPr>
        <w:spacing w:after="0" w:line="240" w:lineRule="auto"/>
      </w:pPr>
      <w:r>
        <w:separator/>
      </w:r>
    </w:p>
  </w:endnote>
  <w:endnote w:type="continuationSeparator" w:id="0">
    <w:p w14:paraId="05427538" w14:textId="77777777" w:rsidR="00955198" w:rsidRDefault="00955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FE2F6"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78FAF"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C0288" w14:textId="77777777" w:rsidR="00955198" w:rsidRDefault="00955198">
      <w:pPr>
        <w:spacing w:after="0" w:line="240" w:lineRule="auto"/>
      </w:pPr>
      <w:r>
        <w:separator/>
      </w:r>
    </w:p>
  </w:footnote>
  <w:footnote w:type="continuationSeparator" w:id="0">
    <w:p w14:paraId="765C47C0" w14:textId="77777777" w:rsidR="00955198" w:rsidRDefault="009551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3324A" w14:textId="392290C8" w:rsidR="005225B2" w:rsidRPr="005225B2" w:rsidRDefault="00955198" w:rsidP="005225B2">
    <w:pPr>
      <w:pStyle w:val="HeaderEven"/>
    </w:pPr>
    <w:sdt>
      <w:sdtPr>
        <w:rPr>
          <w:rFonts w:eastAsiaTheme="majorEastAsia"/>
        </w:rPr>
        <w:alias w:val="Title:"/>
        <w:tag w:val="Title:"/>
        <w:id w:val="1030215961"/>
        <w:placeholder>
          <w:docPart w:val="8BFB3DB060CC4809A66262B847EEC23A"/>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61202E">
          <w:rPr>
            <w:rFonts w:eastAsiaTheme="majorEastAsia"/>
          </w:rPr>
          <w:t>PROPOSAL</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7A325B"/>
    <w:multiLevelType w:val="hybridMultilevel"/>
    <w:tmpl w:val="0CE06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5490B36"/>
    <w:multiLevelType w:val="hybridMultilevel"/>
    <w:tmpl w:val="99365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3"/>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36E"/>
    <w:rsid w:val="000420AA"/>
    <w:rsid w:val="00051808"/>
    <w:rsid w:val="00052A4A"/>
    <w:rsid w:val="00067337"/>
    <w:rsid w:val="000902BA"/>
    <w:rsid w:val="00091BE7"/>
    <w:rsid w:val="000E3E9C"/>
    <w:rsid w:val="0010330B"/>
    <w:rsid w:val="00106B79"/>
    <w:rsid w:val="00111EDD"/>
    <w:rsid w:val="0012383E"/>
    <w:rsid w:val="00132205"/>
    <w:rsid w:val="00137C22"/>
    <w:rsid w:val="00146F85"/>
    <w:rsid w:val="00147919"/>
    <w:rsid w:val="00154AF7"/>
    <w:rsid w:val="00177883"/>
    <w:rsid w:val="00186F5C"/>
    <w:rsid w:val="0019783B"/>
    <w:rsid w:val="001A5CEF"/>
    <w:rsid w:val="001B0B09"/>
    <w:rsid w:val="001C1372"/>
    <w:rsid w:val="001C6AF4"/>
    <w:rsid w:val="001D4328"/>
    <w:rsid w:val="001D4AE0"/>
    <w:rsid w:val="001E51BD"/>
    <w:rsid w:val="001E545D"/>
    <w:rsid w:val="00205647"/>
    <w:rsid w:val="0022548E"/>
    <w:rsid w:val="002275B8"/>
    <w:rsid w:val="00252EBB"/>
    <w:rsid w:val="00262D57"/>
    <w:rsid w:val="00266DDF"/>
    <w:rsid w:val="00282ECA"/>
    <w:rsid w:val="002B2685"/>
    <w:rsid w:val="002C6E54"/>
    <w:rsid w:val="002D3102"/>
    <w:rsid w:val="002D52BF"/>
    <w:rsid w:val="002E31AD"/>
    <w:rsid w:val="00330113"/>
    <w:rsid w:val="00356B91"/>
    <w:rsid w:val="00356FE5"/>
    <w:rsid w:val="003A2F68"/>
    <w:rsid w:val="003A7119"/>
    <w:rsid w:val="003B47CD"/>
    <w:rsid w:val="003D5678"/>
    <w:rsid w:val="003E38BF"/>
    <w:rsid w:val="00402606"/>
    <w:rsid w:val="004066D2"/>
    <w:rsid w:val="00431B47"/>
    <w:rsid w:val="00431C36"/>
    <w:rsid w:val="00474F6F"/>
    <w:rsid w:val="00484EED"/>
    <w:rsid w:val="00492E65"/>
    <w:rsid w:val="0049775F"/>
    <w:rsid w:val="004A3040"/>
    <w:rsid w:val="004D1F29"/>
    <w:rsid w:val="004E3577"/>
    <w:rsid w:val="00503C99"/>
    <w:rsid w:val="00513978"/>
    <w:rsid w:val="0051656B"/>
    <w:rsid w:val="005225B2"/>
    <w:rsid w:val="005473E9"/>
    <w:rsid w:val="0058343B"/>
    <w:rsid w:val="005974D7"/>
    <w:rsid w:val="005A19E0"/>
    <w:rsid w:val="005A24BE"/>
    <w:rsid w:val="005A3E12"/>
    <w:rsid w:val="005B18C0"/>
    <w:rsid w:val="005C74CF"/>
    <w:rsid w:val="005E6B34"/>
    <w:rsid w:val="00605FD2"/>
    <w:rsid w:val="006114B5"/>
    <w:rsid w:val="0061202E"/>
    <w:rsid w:val="00620FEE"/>
    <w:rsid w:val="00625832"/>
    <w:rsid w:val="00641EEB"/>
    <w:rsid w:val="00641F3C"/>
    <w:rsid w:val="0064466C"/>
    <w:rsid w:val="0064655B"/>
    <w:rsid w:val="00653C00"/>
    <w:rsid w:val="00654D34"/>
    <w:rsid w:val="00664780"/>
    <w:rsid w:val="00680FF2"/>
    <w:rsid w:val="006B7706"/>
    <w:rsid w:val="006D4291"/>
    <w:rsid w:val="006E212B"/>
    <w:rsid w:val="006E5894"/>
    <w:rsid w:val="006F6102"/>
    <w:rsid w:val="0070063D"/>
    <w:rsid w:val="00716FDD"/>
    <w:rsid w:val="007212B2"/>
    <w:rsid w:val="00730696"/>
    <w:rsid w:val="00736763"/>
    <w:rsid w:val="0077262E"/>
    <w:rsid w:val="00783448"/>
    <w:rsid w:val="0079242B"/>
    <w:rsid w:val="007A2EA1"/>
    <w:rsid w:val="007B0A29"/>
    <w:rsid w:val="007C770C"/>
    <w:rsid w:val="007D052D"/>
    <w:rsid w:val="007D5DA8"/>
    <w:rsid w:val="007D65C7"/>
    <w:rsid w:val="00803A31"/>
    <w:rsid w:val="00822743"/>
    <w:rsid w:val="008502B5"/>
    <w:rsid w:val="0086217A"/>
    <w:rsid w:val="008662AD"/>
    <w:rsid w:val="008710B0"/>
    <w:rsid w:val="0087530C"/>
    <w:rsid w:val="00876886"/>
    <w:rsid w:val="008B64CB"/>
    <w:rsid w:val="008C6247"/>
    <w:rsid w:val="008D064F"/>
    <w:rsid w:val="008E0BA4"/>
    <w:rsid w:val="008E3FA8"/>
    <w:rsid w:val="008F56CC"/>
    <w:rsid w:val="0090322E"/>
    <w:rsid w:val="00912099"/>
    <w:rsid w:val="009150F9"/>
    <w:rsid w:val="009213CD"/>
    <w:rsid w:val="00955198"/>
    <w:rsid w:val="00964545"/>
    <w:rsid w:val="00997ACB"/>
    <w:rsid w:val="009A5B51"/>
    <w:rsid w:val="009C16F6"/>
    <w:rsid w:val="009D314A"/>
    <w:rsid w:val="009E7701"/>
    <w:rsid w:val="00A329B9"/>
    <w:rsid w:val="00A53BD3"/>
    <w:rsid w:val="00A5429D"/>
    <w:rsid w:val="00A7149B"/>
    <w:rsid w:val="00A8101B"/>
    <w:rsid w:val="00A94139"/>
    <w:rsid w:val="00A94D47"/>
    <w:rsid w:val="00B16D42"/>
    <w:rsid w:val="00B426FC"/>
    <w:rsid w:val="00B70260"/>
    <w:rsid w:val="00B71E04"/>
    <w:rsid w:val="00BC0A22"/>
    <w:rsid w:val="00BE3733"/>
    <w:rsid w:val="00BF40FD"/>
    <w:rsid w:val="00C015D9"/>
    <w:rsid w:val="00C01C2D"/>
    <w:rsid w:val="00C1436E"/>
    <w:rsid w:val="00C25B5A"/>
    <w:rsid w:val="00C31F8F"/>
    <w:rsid w:val="00C3603D"/>
    <w:rsid w:val="00C56809"/>
    <w:rsid w:val="00C77D88"/>
    <w:rsid w:val="00C85AA2"/>
    <w:rsid w:val="00C940E6"/>
    <w:rsid w:val="00CB555F"/>
    <w:rsid w:val="00CD12DE"/>
    <w:rsid w:val="00D07941"/>
    <w:rsid w:val="00D4032E"/>
    <w:rsid w:val="00D4773D"/>
    <w:rsid w:val="00D53876"/>
    <w:rsid w:val="00D60F52"/>
    <w:rsid w:val="00D62024"/>
    <w:rsid w:val="00D62DB3"/>
    <w:rsid w:val="00D62F04"/>
    <w:rsid w:val="00D93C45"/>
    <w:rsid w:val="00D97E98"/>
    <w:rsid w:val="00DA5BB0"/>
    <w:rsid w:val="00DB6FE4"/>
    <w:rsid w:val="00DC305C"/>
    <w:rsid w:val="00DD0438"/>
    <w:rsid w:val="00DF759A"/>
    <w:rsid w:val="00DF783E"/>
    <w:rsid w:val="00E04568"/>
    <w:rsid w:val="00E0662A"/>
    <w:rsid w:val="00E421B2"/>
    <w:rsid w:val="00E44E60"/>
    <w:rsid w:val="00E90D9F"/>
    <w:rsid w:val="00E93CE1"/>
    <w:rsid w:val="00E959BE"/>
    <w:rsid w:val="00EA46F7"/>
    <w:rsid w:val="00EB2A83"/>
    <w:rsid w:val="00EC50F6"/>
    <w:rsid w:val="00ED1452"/>
    <w:rsid w:val="00EF4DCC"/>
    <w:rsid w:val="00F56675"/>
    <w:rsid w:val="00F80295"/>
    <w:rsid w:val="00F80EF5"/>
    <w:rsid w:val="00FB6819"/>
    <w:rsid w:val="00FD6B14"/>
    <w:rsid w:val="00FF26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1B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34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ckinsey.com/~/media/McKinsey/Business%20Functions/Organization/Our%20Insights/Why%20diversity%20matters/Why%20diversity%20matters.ash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chart" Target="charts/chart4.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y.com/en_us/assurance/how-to-get-more-women-in-the-boardroom"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s\AppData\Local\Temp\tf01773070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STEM Training Program Participants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cat>
            <c:strRef>
              <c:f>Sheet1!$A$2:$A$5</c:f>
              <c:strCache>
                <c:ptCount val="4"/>
                <c:pt idx="0">
                  <c:v>2018</c:v>
                </c:pt>
                <c:pt idx="1">
                  <c:v>2019</c:v>
                </c:pt>
                <c:pt idx="2">
                  <c:v>2020</c:v>
                </c:pt>
                <c:pt idx="3">
                  <c:v>2021 Q1</c:v>
                </c:pt>
              </c:strCache>
            </c:strRef>
          </c:cat>
          <c:val>
            <c:numRef>
              <c:f>Sheet1!$B$2:$B$5</c:f>
              <c:numCache>
                <c:formatCode>General</c:formatCode>
                <c:ptCount val="4"/>
                <c:pt idx="0">
                  <c:v>25</c:v>
                </c:pt>
                <c:pt idx="1">
                  <c:v>58</c:v>
                </c:pt>
                <c:pt idx="2">
                  <c:v>102</c:v>
                </c:pt>
                <c:pt idx="3">
                  <c:v>258</c:v>
                </c:pt>
              </c:numCache>
            </c:numRef>
          </c:val>
          <c:smooth val="0"/>
          <c:extLst>
            <c:ext xmlns:c16="http://schemas.microsoft.com/office/drawing/2014/chart" uri="{C3380CC4-5D6E-409C-BE32-E72D297353CC}">
              <c16:uniqueId val="{00000000-2A5B-4C74-B199-29B0E30CE3BA}"/>
            </c:ext>
          </c:extLst>
        </c:ser>
        <c:ser>
          <c:idx val="1"/>
          <c:order val="1"/>
          <c:tx>
            <c:strRef>
              <c:f>Sheet1!$C$1</c:f>
              <c:strCache>
                <c:ptCount val="1"/>
                <c:pt idx="0">
                  <c:v>Column2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2018</c:v>
                </c:pt>
                <c:pt idx="1">
                  <c:v>2019</c:v>
                </c:pt>
                <c:pt idx="2">
                  <c:v>2020</c:v>
                </c:pt>
                <c:pt idx="3">
                  <c:v>2021 Q1</c:v>
                </c:pt>
              </c:strCache>
            </c:strRef>
          </c:cat>
          <c:val>
            <c:numRef>
              <c:f>Sheet1!$C$2:$C$5</c:f>
              <c:numCache>
                <c:formatCode>General</c:formatCode>
                <c:ptCount val="4"/>
              </c:numCache>
            </c:numRef>
          </c:val>
          <c:smooth val="0"/>
          <c:extLst>
            <c:ext xmlns:c16="http://schemas.microsoft.com/office/drawing/2014/chart" uri="{C3380CC4-5D6E-409C-BE32-E72D297353CC}">
              <c16:uniqueId val="{00000001-2A5B-4C74-B199-29B0E30CE3BA}"/>
            </c:ext>
          </c:extLst>
        </c:ser>
        <c:ser>
          <c:idx val="2"/>
          <c:order val="2"/>
          <c:tx>
            <c:strRef>
              <c:f>Sheet1!$D$1</c:f>
              <c:strCache>
                <c:ptCount val="1"/>
                <c:pt idx="0">
                  <c:v>Column1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2018</c:v>
                </c:pt>
                <c:pt idx="1">
                  <c:v>2019</c:v>
                </c:pt>
                <c:pt idx="2">
                  <c:v>2020</c:v>
                </c:pt>
                <c:pt idx="3">
                  <c:v>2021 Q1</c:v>
                </c:pt>
              </c:strCache>
            </c:strRef>
          </c:cat>
          <c:val>
            <c:numRef>
              <c:f>Sheet1!$D$2:$D$5</c:f>
              <c:numCache>
                <c:formatCode>General</c:formatCode>
                <c:ptCount val="4"/>
              </c:numCache>
            </c:numRef>
          </c:val>
          <c:smooth val="0"/>
          <c:extLst>
            <c:ext xmlns:c16="http://schemas.microsoft.com/office/drawing/2014/chart" uri="{C3380CC4-5D6E-409C-BE32-E72D297353CC}">
              <c16:uniqueId val="{00000002-2A5B-4C74-B199-29B0E30CE3BA}"/>
            </c:ext>
          </c:extLst>
        </c:ser>
        <c:dLbls>
          <c:showLegendKey val="0"/>
          <c:showVal val="0"/>
          <c:showCatName val="0"/>
          <c:showSerName val="0"/>
          <c:showPercent val="0"/>
          <c:showBubbleSize val="0"/>
        </c:dLbls>
        <c:marker val="1"/>
        <c:smooth val="0"/>
        <c:axId val="593637936"/>
        <c:axId val="593638592"/>
      </c:lineChart>
      <c:catAx>
        <c:axId val="59363793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638592"/>
        <c:crosses val="autoZero"/>
        <c:auto val="1"/>
        <c:lblAlgn val="ctr"/>
        <c:lblOffset val="100"/>
        <c:noMultiLvlLbl val="0"/>
      </c:catAx>
      <c:valAx>
        <c:axId val="593638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6379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"Participation and Interaction Were Encouraged" </a:t>
            </a:r>
          </a:p>
          <a:p>
            <a:pPr>
              <a:defRPr/>
            </a:pPr>
            <a:r>
              <a:rPr lang="en-US"/>
              <a:t>(68 MiDA Participant Responses)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Participation and Interaction Were Encouraged 
(68 responses)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36BF-4EE9-808D-31D32762E11A}"/>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36BF-4EE9-808D-31D32762E11A}"/>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36BF-4EE9-808D-31D32762E11A}"/>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36BF-4EE9-808D-31D32762E11A}"/>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36BF-4EE9-808D-31D32762E11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4"/>
                <c:pt idx="0">
                  <c:v>Strongly Agree</c:v>
                </c:pt>
                <c:pt idx="1">
                  <c:v>Agree</c:v>
                </c:pt>
                <c:pt idx="2">
                  <c:v>Neutral</c:v>
                </c:pt>
                <c:pt idx="3">
                  <c:v>Disagree</c:v>
                </c:pt>
              </c:strCache>
            </c:strRef>
          </c:cat>
          <c:val>
            <c:numRef>
              <c:f>Sheet1!$B$2:$B$6</c:f>
              <c:numCache>
                <c:formatCode>0.00%</c:formatCode>
                <c:ptCount val="5"/>
                <c:pt idx="0">
                  <c:v>0.67600000000000005</c:v>
                </c:pt>
                <c:pt idx="1">
                  <c:v>0.309</c:v>
                </c:pt>
                <c:pt idx="2">
                  <c:v>5.0000000000000001E-3</c:v>
                </c:pt>
                <c:pt idx="3" formatCode="General">
                  <c:v>0</c:v>
                </c:pt>
              </c:numCache>
            </c:numRef>
          </c:val>
          <c:extLst>
            <c:ext xmlns:c16="http://schemas.microsoft.com/office/drawing/2014/chart" uri="{C3380CC4-5D6E-409C-BE32-E72D297353CC}">
              <c16:uniqueId val="{00000000-48FD-49D3-BC1E-F3719527B584}"/>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Training Experience Will Be Useful in My Work"</a:t>
            </a:r>
          </a:p>
          <a:p>
            <a:pPr>
              <a:defRPr/>
            </a:pPr>
            <a:r>
              <a:rPr lang="en-US"/>
              <a:t> (68 MiDA Participant Responses)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The Training Experience Will Be Useful in My Work (68 MiDA Participant Responses)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93E0-4C24-AE59-6227681E50D5}"/>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93E0-4C24-AE59-6227681E50D5}"/>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93E0-4C24-AE59-6227681E50D5}"/>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93E0-4C24-AE59-6227681E50D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Strongly Agree</c:v>
                </c:pt>
                <c:pt idx="1">
                  <c:v>Agree</c:v>
                </c:pt>
                <c:pt idx="2">
                  <c:v>Neutral</c:v>
                </c:pt>
                <c:pt idx="3">
                  <c:v>Disagree</c:v>
                </c:pt>
              </c:strCache>
            </c:strRef>
          </c:cat>
          <c:val>
            <c:numRef>
              <c:f>Sheet1!$B$2:$B$5</c:f>
              <c:numCache>
                <c:formatCode>0.00%</c:formatCode>
                <c:ptCount val="4"/>
                <c:pt idx="0">
                  <c:v>0.64700000000000002</c:v>
                </c:pt>
                <c:pt idx="1">
                  <c:v>0.33800000000000002</c:v>
                </c:pt>
                <c:pt idx="2" formatCode="General">
                  <c:v>0</c:v>
                </c:pt>
                <c:pt idx="3">
                  <c:v>1.4999999999999999E-2</c:v>
                </c:pt>
              </c:numCache>
            </c:numRef>
          </c:val>
          <c:extLst>
            <c:ext xmlns:c16="http://schemas.microsoft.com/office/drawing/2014/chart" uri="{C3380CC4-5D6E-409C-BE32-E72D297353CC}">
              <c16:uniqueId val="{00000000-86FD-4C1F-AFC2-F2FFAC87C1D7}"/>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Trainer Was Well-Prepared (68 MiDA Participant" Responses)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The Trainer Was Well-Prepared (68 MiDA Participant Responses)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0E7E-46BB-A3AD-51414D036359}"/>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0E7E-46BB-A3AD-51414D036359}"/>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0E7E-46BB-A3AD-51414D036359}"/>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0E7E-46BB-A3AD-51414D03635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Strongly Agree</c:v>
                </c:pt>
                <c:pt idx="1">
                  <c:v>Agree</c:v>
                </c:pt>
                <c:pt idx="2">
                  <c:v>Neutral</c:v>
                </c:pt>
                <c:pt idx="3">
                  <c:v>Disagree</c:v>
                </c:pt>
              </c:strCache>
            </c:strRef>
          </c:cat>
          <c:val>
            <c:numRef>
              <c:f>Sheet1!$B$2:$B$5</c:f>
              <c:numCache>
                <c:formatCode>0.00%</c:formatCode>
                <c:ptCount val="4"/>
                <c:pt idx="0" formatCode="0%">
                  <c:v>0.75</c:v>
                </c:pt>
                <c:pt idx="1">
                  <c:v>0.23499999999999999</c:v>
                </c:pt>
                <c:pt idx="2">
                  <c:v>1.4999999999999999E-2</c:v>
                </c:pt>
                <c:pt idx="3" formatCode="General">
                  <c:v>0</c:v>
                </c:pt>
              </c:numCache>
            </c:numRef>
          </c:val>
          <c:extLst>
            <c:ext xmlns:c16="http://schemas.microsoft.com/office/drawing/2014/chart" uri="{C3380CC4-5D6E-409C-BE32-E72D297353CC}">
              <c16:uniqueId val="{00000000-9A5A-4BE8-A9DC-65C75B6CFF54}"/>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E382D6B63B4F49863E9CD0D391CCB1"/>
        <w:category>
          <w:name w:val="General"/>
          <w:gallery w:val="placeholder"/>
        </w:category>
        <w:types>
          <w:type w:val="bbPlcHdr"/>
        </w:types>
        <w:behaviors>
          <w:behavior w:val="content"/>
        </w:behaviors>
        <w:guid w:val="{99D029E2-5665-47F9-AF0B-8A3BA8E43EB4}"/>
      </w:docPartPr>
      <w:docPartBody>
        <w:p w:rsidR="00FD2A0B" w:rsidRDefault="006B45A2">
          <w:pPr>
            <w:pStyle w:val="13E382D6B63B4F49863E9CD0D391CCB1"/>
          </w:pPr>
          <w:r w:rsidRPr="009213CD">
            <w:t>title</w:t>
          </w:r>
        </w:p>
      </w:docPartBody>
    </w:docPart>
    <w:docPart>
      <w:docPartPr>
        <w:name w:val="70254E132074462EB3F5AD84103147CA"/>
        <w:category>
          <w:name w:val="General"/>
          <w:gallery w:val="placeholder"/>
        </w:category>
        <w:types>
          <w:type w:val="bbPlcHdr"/>
        </w:types>
        <w:behaviors>
          <w:behavior w:val="content"/>
        </w:behaviors>
        <w:guid w:val="{40173AB6-F3F3-4873-9F4E-47569D6EA757}"/>
      </w:docPartPr>
      <w:docPartBody>
        <w:p w:rsidR="00FD2A0B" w:rsidRDefault="006B45A2">
          <w:pPr>
            <w:pStyle w:val="70254E132074462EB3F5AD84103147CA"/>
          </w:pPr>
          <w:r w:rsidRPr="00A5429D">
            <w:t>Subtitle</w:t>
          </w:r>
        </w:p>
      </w:docPartBody>
    </w:docPart>
    <w:docPart>
      <w:docPartPr>
        <w:name w:val="944DA2CF4D0F4655ACAD0E50D539DBBE"/>
        <w:category>
          <w:name w:val="General"/>
          <w:gallery w:val="placeholder"/>
        </w:category>
        <w:types>
          <w:type w:val="bbPlcHdr"/>
        </w:types>
        <w:behaviors>
          <w:behavior w:val="content"/>
        </w:behaviors>
        <w:guid w:val="{3DCCE5DC-E41A-4D6D-9055-5645D598DB09}"/>
      </w:docPartPr>
      <w:docPartBody>
        <w:p w:rsidR="00FD2A0B" w:rsidRDefault="006B45A2">
          <w:pPr>
            <w:pStyle w:val="944DA2CF4D0F4655ACAD0E50D539DBBE"/>
          </w:pPr>
          <w:r>
            <w:t>Title</w:t>
          </w:r>
        </w:p>
      </w:docPartBody>
    </w:docPart>
    <w:docPart>
      <w:docPartPr>
        <w:name w:val="F94274FD739644209B02720753478A80"/>
        <w:category>
          <w:name w:val="General"/>
          <w:gallery w:val="placeholder"/>
        </w:category>
        <w:types>
          <w:type w:val="bbPlcHdr"/>
        </w:types>
        <w:behaviors>
          <w:behavior w:val="content"/>
        </w:behaviors>
        <w:guid w:val="{F5734EE0-347A-49E4-903C-869C23A948B8}"/>
      </w:docPartPr>
      <w:docPartBody>
        <w:p w:rsidR="00FD2A0B" w:rsidRDefault="006B45A2">
          <w:pPr>
            <w:pStyle w:val="F94274FD739644209B02720753478A80"/>
          </w:pPr>
          <w:r>
            <w:t>subtitle</w:t>
          </w:r>
        </w:p>
      </w:docPartBody>
    </w:docPart>
    <w:docPart>
      <w:docPartPr>
        <w:name w:val="8BFB3DB060CC4809A66262B847EEC23A"/>
        <w:category>
          <w:name w:val="General"/>
          <w:gallery w:val="placeholder"/>
        </w:category>
        <w:types>
          <w:type w:val="bbPlcHdr"/>
        </w:types>
        <w:behaviors>
          <w:behavior w:val="content"/>
        </w:behaviors>
        <w:guid w:val="{0A83CE77-132D-4D31-96F1-E30D5D6D1C48}"/>
      </w:docPartPr>
      <w:docPartBody>
        <w:p w:rsidR="00FD2A0B" w:rsidRDefault="002F767D" w:rsidP="002F767D">
          <w:pPr>
            <w:pStyle w:val="8BFB3DB060CC4809A66262B847EEC23A"/>
          </w:pPr>
          <w:r>
            <w:t>Heading 2|two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67D"/>
    <w:rsid w:val="002F767D"/>
    <w:rsid w:val="005D64A2"/>
    <w:rsid w:val="006B45A2"/>
    <w:rsid w:val="00960DF9"/>
    <w:rsid w:val="00A27219"/>
    <w:rsid w:val="00B43358"/>
    <w:rsid w:val="00BF0464"/>
    <w:rsid w:val="00C6230C"/>
    <w:rsid w:val="00F66BDE"/>
    <w:rsid w:val="00FD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E382D6B63B4F49863E9CD0D391CCB1">
    <w:name w:val="13E382D6B63B4F49863E9CD0D391CCB1"/>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70254E132074462EB3F5AD84103147CA">
    <w:name w:val="70254E132074462EB3F5AD84103147CA"/>
  </w:style>
  <w:style w:type="paragraph" w:customStyle="1" w:styleId="944DA2CF4D0F4655ACAD0E50D539DBBE">
    <w:name w:val="944DA2CF4D0F4655ACAD0E50D539DBBE"/>
  </w:style>
  <w:style w:type="paragraph" w:customStyle="1" w:styleId="F94274FD739644209B02720753478A80">
    <w:name w:val="F94274FD739644209B02720753478A80"/>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 w:type="paragraph" w:customStyle="1" w:styleId="8BFB3DB060CC4809A66262B847EEC23A">
    <w:name w:val="8BFB3DB060CC4809A66262B847EEC23A"/>
    <w:rsid w:val="002F76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3A0072-D953-4025-BFBD-EAECFA2914E4}">
  <ds:schemaRefs>
    <ds:schemaRef ds:uri="http://schemas.openxmlformats.org/officeDocument/2006/bibliography"/>
  </ds:schemaRefs>
</ds:datastoreItem>
</file>

<file path=customXml/itemProps4.xml><?xml version="1.0" encoding="utf-8"?>
<ds:datastoreItem xmlns:ds="http://schemas.openxmlformats.org/officeDocument/2006/customXml" ds:itemID="{25DAB33B-A2A8-4F91-A156-7431C01F17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tf01773070_win32</Template>
  <TotalTime>0</TotalTime>
  <Pages>11</Pages>
  <Words>2310</Words>
  <Characters>13170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15450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KonneKt World GPCIMP-Model Training for Women in the Energy Sector in Ghana</dc:subject>
  <dc:creator/>
  <cp:lastModifiedBy/>
  <cp:revision>1</cp:revision>
  <dcterms:created xsi:type="dcterms:W3CDTF">2021-05-10T13:17:00Z</dcterms:created>
  <dcterms:modified xsi:type="dcterms:W3CDTF">2021-05-10T13:23:00Z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