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9C00D9">
      <w:pPr>
        <w:pStyle w:val="23"/>
        <w:jc w:val="center"/>
        <w:rPr>
          <w:sz w:val="32"/>
          <w:szCs w:val="32"/>
        </w:rPr>
      </w:pPr>
      <w:r>
        <w:rPr>
          <w:rFonts w:hint="eastAsia"/>
          <w:sz w:val="32"/>
          <w:szCs w:val="32"/>
        </w:rPr>
        <w:t>非刚性点云配准综述</w:t>
      </w:r>
    </w:p>
    <w:p w14:paraId="47212B4F">
      <w:pPr>
        <w:numPr>
          <w:ilvl w:val="0"/>
          <w:numId w:val="0"/>
        </w:numPr>
        <w:rPr>
          <w:sz w:val="28"/>
          <w:szCs w:val="28"/>
        </w:rPr>
      </w:pPr>
      <w:r>
        <w:rPr>
          <w:rFonts w:asciiTheme="minorHAnsi" w:hAnsiTheme="minorHAnsi" w:eastAsiaTheme="minorEastAsia" w:cstheme="minorBidi"/>
          <w:sz w:val="28"/>
          <w:szCs w:val="28"/>
          <w:lang w:val="en-US" w:eastAsia="en-US" w:bidi="ar-SA"/>
        </w:rPr>
        <w:t>1.</w:t>
      </w:r>
      <w:r>
        <w:rPr>
          <w:rFonts w:hint="eastAsia"/>
          <w:sz w:val="28"/>
          <w:szCs w:val="28"/>
        </w:rPr>
        <w:t>引言</w:t>
      </w:r>
    </w:p>
    <w:p w14:paraId="43D80501">
      <w:pPr>
        <w:pStyle w:val="23"/>
        <w:ind w:firstLine="480" w:firstLineChars="200"/>
      </w:pPr>
      <w:r>
        <w:rPr>
          <w:rFonts w:hint="eastAsia"/>
        </w:rPr>
        <w:t>非刚性点云配准（Non-Rigid</w:t>
      </w:r>
      <w:r>
        <w:t xml:space="preserve"> Point Cloud Registration, </w:t>
      </w:r>
      <w:r>
        <w:rPr>
          <w:rFonts w:hint="eastAsia"/>
        </w:rPr>
        <w:t>NRPCR）作为计算机视觉、机器人感知及医学图像分析中的核心问题，其本质是求解两个或多个发生形变的三维表面之间的对应关系与变换场。与寻找低维欧几里得变换</w:t>
      </w:r>
      <w:r>
        <w:t xml:space="preserve"> </w:t>
      </w:r>
      <m:oMath>
        <m:r>
          <m:rPr/>
          <m:t>SE</m:t>
        </m:r>
        <m:r>
          <m:rPr>
            <m:sty m:val="p"/>
          </m:rPr>
          <m:t>(</m:t>
        </m:r>
        <m:r>
          <m:rPr/>
          <m:t>3</m:t>
        </m:r>
        <m:r>
          <m:rPr>
            <m:sty m:val="p"/>
          </m:rPr>
          <m:t>)</m:t>
        </m:r>
      </m:oMath>
      <w:r>
        <w:t xml:space="preserve"> </w:t>
      </w:r>
      <w:r>
        <w:rPr>
          <w:rFonts w:hint="eastAsia"/>
        </w:rPr>
        <w:t>的刚性配准不同，非刚性配准面临着求解高维位移场</w:t>
      </w:r>
      <w:r>
        <w:t xml:space="preserve"> </w:t>
      </w:r>
      <m:oMath>
        <m:r>
          <m:rPr/>
          <m:t>W</m:t>
        </m:r>
        <m:r>
          <m:rPr>
            <m:sty m:val="p"/>
          </m:rPr>
          <m:t>:</m:t>
        </m:r>
        <m:sSup>
          <m:sSupPr/>
          <m:e>
            <m:r>
              <m:rPr>
                <m:sty m:val="p"/>
                <m:scr m:val="double-struck"/>
              </m:rPr>
              <m:t>ℝ</m:t>
            </m:r>
          </m:e>
          <m:sup>
            <m:r>
              <m:rPr/>
              <m:t>3</m:t>
            </m:r>
          </m:sup>
        </m:sSup>
        <m:r>
          <m:rPr>
            <m:sty m:val="p"/>
          </m:rPr>
          <m:t>→</m:t>
        </m:r>
        <m:sSup>
          <m:sSupPr/>
          <m:e>
            <m:r>
              <m:rPr>
                <m:sty m:val="p"/>
                <m:scr m:val="double-struck"/>
              </m:rPr>
              <m:t>ℝ</m:t>
            </m:r>
          </m:e>
          <m:sup>
            <m:r>
              <m:rPr/>
              <m:t>3</m:t>
            </m:r>
          </m:sup>
        </m:sSup>
      </m:oMath>
      <w:r>
        <w:t xml:space="preserve"> </w:t>
      </w:r>
      <w:r>
        <w:rPr>
          <w:rFonts w:hint="eastAsia"/>
        </w:rPr>
        <w:t>的挑战。这一过程在数学上是高度不适定的，因为存在无穷多可能的形变解能够满足表面的对齐约束。在物理世界中，物体不仅发生刚体运动，还伴随着关节运动、软组织形变、拓扑撕裂等复杂的几何变化。此外，现实世界的数据采集往往伴随着传感器噪声、离群点、部分重叠以及由于遮挡导致的拓扑结构缺失，使得传统基于物理模型（如弹性体模型）或几何优化（如迭代最近点算法变体）的方法难以在精度、鲁棒性与计算效率之间取得平衡。</w:t>
      </w:r>
    </w:p>
    <w:p w14:paraId="4A1B036E">
      <w:pPr>
        <w:pStyle w:val="3"/>
        <w:ind w:firstLine="480" w:firstLineChars="200"/>
      </w:pPr>
      <w:r>
        <w:rPr>
          <w:rFonts w:hint="eastAsia"/>
        </w:rPr>
        <w:t>在过去的五年中，该领域经历了从手工设计特征与能量函数优化向深度学习驱动的范式转变。特别是近三年，随着隐式神经表示、扩散概率模型、以及功能映射理论的深入应用，非刚性配准的研究呈现出多模态融合、生成式建模和长序列时空一致性的新趋势</w:t>
      </w:r>
      <w:r>
        <w:t xml:space="preserve"> 。</w:t>
      </w:r>
    </w:p>
    <w:p w14:paraId="512EF86B">
      <w:pPr>
        <w:pStyle w:val="3"/>
        <w:ind w:firstLine="480" w:firstLineChars="200"/>
      </w:pPr>
      <w:r>
        <w:rPr>
          <w:rFonts w:hint="eastAsia"/>
        </w:rPr>
        <w:t>本报告旨在对近五年发表于</w:t>
      </w:r>
      <w:r>
        <w:t xml:space="preserve"> </w:t>
      </w:r>
      <w:r>
        <w:rPr>
          <w:rFonts w:hint="eastAsia"/>
        </w:rPr>
        <w:t>顶级会议及</w:t>
      </w:r>
      <w:r>
        <w:t xml:space="preserve"> </w:t>
      </w:r>
      <w:r>
        <w:rPr>
          <w:rFonts w:hint="eastAsia"/>
        </w:rPr>
        <w:t>顶级期刊的非刚性点云配准文献进行详尽的综述与批判性分析。报告将深入剖析各类代表性方法的技术内核，特别是其损失函数设计的理论依据与数学机制，最终指出现有方法的局限性与潜在的研究空白。</w:t>
      </w:r>
    </w:p>
    <w:p w14:paraId="33A41230">
      <w:pPr>
        <w:numPr>
          <w:ilvl w:val="0"/>
          <w:numId w:val="0"/>
        </w:numPr>
        <w:rPr>
          <w:sz w:val="28"/>
          <w:szCs w:val="28"/>
        </w:rPr>
      </w:pPr>
      <w:r>
        <w:rPr>
          <w:rFonts w:asciiTheme="minorHAnsi" w:hAnsiTheme="minorHAnsi" w:eastAsiaTheme="minorEastAsia" w:cstheme="minorBidi"/>
          <w:sz w:val="28"/>
          <w:szCs w:val="28"/>
          <w:lang w:val="en-US" w:eastAsia="en-US" w:bidi="ar-SA"/>
        </w:rPr>
        <w:t>2.</w:t>
      </w:r>
      <w:r>
        <w:rPr>
          <w:rFonts w:hint="eastAsia"/>
          <w:sz w:val="28"/>
          <w:szCs w:val="28"/>
        </w:rPr>
        <w:t>隐式神经表征与层级化形变建模</w:t>
      </w:r>
    </w:p>
    <w:p w14:paraId="52622F66">
      <w:pPr>
        <w:pStyle w:val="23"/>
        <w:ind w:firstLine="480" w:firstLineChars="200"/>
      </w:pPr>
      <w:r>
        <w:rPr>
          <w:rFonts w:hint="eastAsia"/>
        </w:rPr>
        <w:t>传统的非刚性配准方法通常依赖于离散的网格或体素表示，这不仅限制了形变场的分辨率，还增加了内存消耗，且难以处理拓扑结构变化的场景。近年来，隐式神经表征通过多层感知机将形变场参数化为连续函数</w:t>
      </w:r>
      <w:r>
        <w:t xml:space="preserve"> </w:t>
      </w:r>
      <m:oMath>
        <m:sSub>
          <m:sSubPr/>
          <m:e>
            <m:r>
              <m:rPr/>
              <m:t>f</m:t>
            </m:r>
          </m:e>
          <m:sub>
            <m:r>
              <m:rPr/>
              <m:t>θ</m:t>
            </m:r>
          </m:sub>
        </m:sSub>
        <m:r>
          <m:rPr>
            <m:sty m:val="p"/>
          </m:rPr>
          <m:t>:(</m:t>
        </m:r>
        <m:r>
          <m:rPr/>
          <m:t>x</m:t>
        </m:r>
        <m:r>
          <m:rPr>
            <m:sty m:val="p"/>
          </m:rPr>
          <m:t>,</m:t>
        </m:r>
        <m:r>
          <m:rPr/>
          <m:t>y</m:t>
        </m:r>
        <m:r>
          <m:rPr>
            <m:sty m:val="p"/>
          </m:rPr>
          <m:t>,</m:t>
        </m:r>
        <m:r>
          <m:rPr/>
          <m:t>z</m:t>
        </m:r>
        <m:r>
          <m:rPr>
            <m:sty m:val="p"/>
          </m:rPr>
          <m:t>)→(Δ</m:t>
        </m:r>
        <m:r>
          <m:rPr/>
          <m:t>x</m:t>
        </m:r>
        <m:r>
          <m:rPr>
            <m:sty m:val="p"/>
          </m:rPr>
          <m:t>,Δ</m:t>
        </m:r>
        <m:r>
          <m:rPr/>
          <m:t>y</m:t>
        </m:r>
        <m:r>
          <m:rPr>
            <m:sty m:val="p"/>
          </m:rPr>
          <m:t>,Δ</m:t>
        </m:r>
        <m:r>
          <m:rPr/>
          <m:t>z</m:t>
        </m:r>
        <m:r>
          <m:rPr>
            <m:sty m:val="p"/>
          </m:rPr>
          <m:t>)</m:t>
        </m:r>
      </m:oMath>
      <w:r>
        <w:rPr>
          <w:rFonts w:hint="eastAsia"/>
        </w:rPr>
        <w:t>，引领了分辨率无关配准的新方向。</w:t>
      </w:r>
    </w:p>
    <w:p w14:paraId="2849F347">
      <w:pPr>
        <w:pStyle w:val="3"/>
      </w:pPr>
      <w:r>
        <w:t xml:space="preserve">2.1 </w:t>
      </w:r>
      <w:r>
        <w:rPr>
          <w:rFonts w:hint="eastAsia"/>
        </w:rPr>
        <w:t>层级化运动分解：神经形变金字塔</w:t>
      </w:r>
      <w:r>
        <w:t xml:space="preserve"> NDP</w:t>
      </w:r>
    </w:p>
    <w:p w14:paraId="329134F6">
      <w:pPr>
        <w:pStyle w:val="3"/>
      </w:pPr>
      <w:r>
        <w:rPr>
          <w:rFonts w:hint="eastAsia"/>
          <w:lang w:val="en-US" w:eastAsia="zh-CN"/>
        </w:rPr>
        <w:t>(1)</w:t>
      </w:r>
      <w:r>
        <w:t xml:space="preserve"> </w:t>
      </w:r>
      <w:r>
        <w:rPr>
          <w:rFonts w:hint="eastAsia"/>
        </w:rPr>
        <w:t>核心问题与挑战</w:t>
      </w:r>
    </w:p>
    <w:p w14:paraId="37683B79">
      <w:pPr>
        <w:pStyle w:val="3"/>
        <w:ind w:firstLine="480" w:firstLineChars="200"/>
      </w:pPr>
      <w:r>
        <w:rPr>
          <w:rFonts w:hint="eastAsia"/>
        </w:rPr>
        <w:t>非刚性运动的高度复杂性是该任务的主要瓶颈。自然界的非刚性形变往往具有多尺度特性：宏观上表现为全局的刚性或关节运动（如人体的肢体摆动），微观上则表现为局部的精细形变（如衣物的褶皱、皮肤的拉伸）。标准的单一大容量</w:t>
      </w:r>
      <w:r>
        <w:t xml:space="preserve"> MLP </w:t>
      </w:r>
      <w:r>
        <w:rPr>
          <w:rFonts w:hint="eastAsia"/>
        </w:rPr>
        <w:t>在拟合这种混合频率的信号时面临“频谱偏差”（Spectral</w:t>
      </w:r>
      <w:r>
        <w:t xml:space="preserve"> </w:t>
      </w:r>
      <w:r>
        <w:rPr>
          <w:rFonts w:hint="eastAsia"/>
        </w:rPr>
        <w:t>Bias）问题，即网络倾向于优先学习低频分量，导致高频细节丢失；或者在强行拟合高频细节时，优化过程极易陷入局部极小值，导致整体几何结构的扭曲</w:t>
      </w:r>
      <w:r>
        <w:rPr>
          <w:rFonts w:hint="eastAsia"/>
          <w:vertAlign w:val="superscript"/>
          <w:lang w:val="en-US" w:eastAsia="zh-CN"/>
        </w:rPr>
        <w:t>[1]</w:t>
      </w:r>
      <w:r>
        <w:rPr>
          <w:vertAlign w:val="superscript"/>
        </w:rPr>
        <w:t xml:space="preserve"> </w:t>
      </w:r>
      <w:r>
        <w:t>。</w:t>
      </w:r>
    </w:p>
    <w:p w14:paraId="6E9BEA4C">
      <w:pPr>
        <w:pStyle w:val="3"/>
      </w:pPr>
      <w:r>
        <w:rPr>
          <w:rFonts w:hint="eastAsia"/>
          <w:lang w:val="en-US" w:eastAsia="zh-CN"/>
        </w:rPr>
        <w:t>(2)</w:t>
      </w:r>
      <w:r>
        <w:t xml:space="preserve"> </w:t>
      </w:r>
      <w:r>
        <w:rPr>
          <w:rFonts w:hint="eastAsia"/>
        </w:rPr>
        <w:t>解法与假设</w:t>
      </w:r>
    </w:p>
    <w:p w14:paraId="4EDFB123">
      <w:pPr>
        <w:pStyle w:val="3"/>
        <w:ind w:firstLine="480" w:firstLineChars="200"/>
      </w:pPr>
      <w:r>
        <w:rPr>
          <w:rFonts w:hint="eastAsia"/>
        </w:rPr>
        <w:t>针对这一频域冲突问题，Neural</w:t>
      </w:r>
      <w:r>
        <w:t xml:space="preserve"> Deformation Pyramid (NDP) </w:t>
      </w:r>
      <w:r>
        <w:rPr>
          <w:rFonts w:hint="eastAsia"/>
        </w:rPr>
        <w:t>提出了基于层级化运动分解的解决方案。该方法的核心假设是：非刚性运动可以分解为一个金字塔结构，其中金字塔的高层级代表低频的全局运动，低层级代表高频的局部修正。通过显式地控制不同层级网络的频域响应，可以实现从粗糙到精细的解耦优化</w:t>
      </w:r>
      <w:r>
        <w:t xml:space="preserve"> 。</w:t>
      </w:r>
    </w:p>
    <w:p w14:paraId="00602162">
      <w:pPr>
        <w:pStyle w:val="3"/>
      </w:pPr>
      <w:r>
        <w:rPr>
          <w:rFonts w:hint="eastAsia"/>
          <w:lang w:val="en-US" w:eastAsia="zh-CN"/>
        </w:rPr>
        <w:t>(3)</w:t>
      </w:r>
      <w:r>
        <w:rPr>
          <w:rFonts w:hint="eastAsia"/>
        </w:rPr>
        <w:t>技术路径</w:t>
      </w:r>
    </w:p>
    <w:p w14:paraId="669B5D95">
      <w:pPr>
        <w:pStyle w:val="3"/>
        <w:ind w:firstLine="480" w:firstLineChars="200"/>
      </w:pPr>
      <w:r>
        <w:t xml:space="preserve">NDP </w:t>
      </w:r>
      <w:r>
        <w:rPr>
          <w:rFonts w:hint="eastAsia"/>
        </w:rPr>
        <w:t>构建了一个由多级</w:t>
      </w:r>
      <w:r>
        <w:t xml:space="preserve"> MLP </w:t>
      </w:r>
      <w:r>
        <w:rPr>
          <w:rFonts w:hint="eastAsia"/>
        </w:rPr>
        <w:t>组成的金字塔架构，每一级</w:t>
      </w:r>
      <w:r>
        <w:t xml:space="preserve"> MLP </w:t>
      </w:r>
      <w:r>
        <w:rPr>
          <w:rFonts w:hint="eastAsia"/>
        </w:rPr>
        <w:t>接收经过正弦位置编码的三维坐标作为输入，并输出相对于上一级的运动增量。为了解决多尺度形变的频谱冲突，NDP</w:t>
      </w:r>
      <w:r>
        <w:t xml:space="preserve"> </w:t>
      </w:r>
      <w:r>
        <w:rPr>
          <w:rFonts w:hint="eastAsia"/>
        </w:rPr>
        <w:t>采用了分层频率控制机制，其中顶层网络使用极低频率的位置编码，在数学上限制了</w:t>
      </w:r>
      <w:r>
        <w:t xml:space="preserve"> MLP </w:t>
      </w:r>
      <w:r>
        <w:rPr>
          <w:rFonts w:hint="eastAsia"/>
        </w:rPr>
        <w:t>的李普希茨常数，使其仅能拟合平滑的低频运动，从而快速收敛到全局大致对齐的状态；随后各层随着层级下降逐渐增加编码频率，逐步释放网络拟合高频细节的能力，最终的总形变场由各层增量累加而成。在推理优化过程中，NDP</w:t>
      </w:r>
      <w:r>
        <w:t xml:space="preserve"> </w:t>
      </w:r>
      <w:r>
        <w:rPr>
          <w:rFonts w:hint="eastAsia"/>
        </w:rPr>
        <w:t>通过最小化一个复合损失函数来求解形变场，该函数主要由衡量几何贴合度的倒角距离损失和防止非物理形变的刚性正则化项组成。其中，倒角距离采用单向或截断形式以增强对部分重叠的鲁棒性，而正则化项则通过惩罚形变梯度的雅可比矩阵与旋转矩阵</w:t>
      </w:r>
      <w:r>
        <w:t xml:space="preserve"> </w:t>
      </w:r>
      <m:oMath>
        <m:r>
          <m:rPr/>
          <m:t>SO</m:t>
        </m:r>
        <m:r>
          <m:rPr>
            <m:sty m:val="p"/>
          </m:rPr>
          <m:t>(</m:t>
        </m:r>
        <m:r>
          <m:rPr/>
          <m:t>3</m:t>
        </m:r>
        <m:r>
          <m:rPr>
            <m:sty m:val="p"/>
          </m:rPr>
          <m:t>)</m:t>
        </m:r>
      </m:oMath>
      <w:r>
        <w:t xml:space="preserve"> </w:t>
      </w:r>
      <w:r>
        <w:rPr>
          <w:rFonts w:hint="eastAsia"/>
        </w:rPr>
        <w:t>的偏差，强制要求形变在局部保持刚性，这种约束被施加在金字塔的每一层，从而保证了从粗到细的每一步形变都具有物理可信度</w:t>
      </w:r>
      <w:r>
        <w:t>。</w:t>
      </w:r>
    </w:p>
    <w:p w14:paraId="4D89AD14">
      <w:pPr>
        <w:pStyle w:val="3"/>
        <w:ind w:firstLine="480" w:firstLineChars="200"/>
        <w:jc w:val="center"/>
      </w:pPr>
      <w:r>
        <w:drawing>
          <wp:inline distT="0" distB="0" distL="114300" distR="114300">
            <wp:extent cx="1576070" cy="2314575"/>
            <wp:effectExtent l="0" t="0" r="1143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1576070" cy="2314575"/>
                    </a:xfrm>
                    <a:prstGeom prst="rect">
                      <a:avLst/>
                    </a:prstGeom>
                    <a:noFill/>
                    <a:ln>
                      <a:noFill/>
                    </a:ln>
                  </pic:spPr>
                </pic:pic>
              </a:graphicData>
            </a:graphic>
          </wp:inline>
        </w:drawing>
      </w:r>
    </w:p>
    <w:p w14:paraId="0B048F97">
      <w:pPr>
        <w:pStyle w:val="3"/>
        <w:ind w:firstLine="440" w:firstLineChars="200"/>
        <w:jc w:val="center"/>
        <w:rPr>
          <w:rFonts w:hint="eastAsia" w:eastAsiaTheme="minorEastAsia"/>
          <w:sz w:val="22"/>
          <w:szCs w:val="22"/>
          <w:lang w:val="en-US" w:eastAsia="zh-CN"/>
        </w:rPr>
      </w:pPr>
      <w:r>
        <w:rPr>
          <w:rFonts w:hint="eastAsia"/>
          <w:sz w:val="22"/>
          <w:szCs w:val="22"/>
          <w:lang w:val="en-US" w:eastAsia="zh-CN"/>
        </w:rPr>
        <w:t xml:space="preserve">图1 </w:t>
      </w:r>
      <w:r>
        <w:rPr>
          <w:sz w:val="22"/>
          <w:szCs w:val="22"/>
        </w:rPr>
        <w:t>NDP</w:t>
      </w:r>
      <w:r>
        <w:rPr>
          <w:rFonts w:hint="eastAsia"/>
          <w:sz w:val="22"/>
          <w:szCs w:val="22"/>
          <w:lang w:val="en-US" w:eastAsia="zh-CN"/>
        </w:rPr>
        <w:t>框架图</w:t>
      </w:r>
    </w:p>
    <w:p w14:paraId="086C24FB">
      <w:pPr>
        <w:pStyle w:val="3"/>
      </w:pPr>
      <w:r>
        <w:rPr>
          <w:rFonts w:hint="eastAsia"/>
          <w:lang w:val="en-US" w:eastAsia="zh-CN"/>
        </w:rPr>
        <w:t>(4)</w:t>
      </w:r>
      <w:r>
        <w:rPr>
          <w:rFonts w:hint="eastAsia"/>
        </w:rPr>
        <w:t>总结与局限</w:t>
      </w:r>
    </w:p>
    <w:p w14:paraId="035BA145">
      <w:pPr>
        <w:pStyle w:val="3"/>
        <w:ind w:firstLine="480" w:firstLineChars="200"/>
      </w:pPr>
      <w:r>
        <w:t xml:space="preserve">NDP </w:t>
      </w:r>
      <w:r>
        <w:rPr>
          <w:rFonts w:hint="eastAsia"/>
        </w:rPr>
        <w:t>成功地将信号处理中的频域分析引入到神经形变建模中，解决了多尺度优化的难题，但仍存在若干局限性。首先，该方法对正弦编码频率（</w:t>
      </w:r>
      <m:oMath>
        <m:sSub>
          <m:sSubPr/>
          <m:e>
            <m:r>
              <m:rPr/>
              <m:t>k</m:t>
            </m:r>
          </m:e>
          <m:sub>
            <m:r>
              <m:rPr/>
              <m:t>l</m:t>
            </m:r>
          </m:sub>
        </m:sSub>
      </m:oMath>
      <w:r>
        <w:rPr>
          <w:rFonts w:hint="eastAsia"/>
        </w:rPr>
        <w:t>）等超参数极为敏感，若频率范围设定与实际形变的频谱特征不匹配，极易导致结果过度平滑或产生混叠效应。其次，作为一个基于测试时优化的方法，NDP</w:t>
      </w:r>
      <w:r>
        <w:t xml:space="preserve"> </w:t>
      </w:r>
      <w:r>
        <w:rPr>
          <w:rFonts w:hint="eastAsia"/>
        </w:rPr>
        <w:t>需要针对每一对点云进行耗时的迭代求解，尽管相比</w:t>
      </w:r>
      <w:r>
        <w:t xml:space="preserve"> Nerfies </w:t>
      </w:r>
      <w:r>
        <w:rPr>
          <w:rFonts w:hint="eastAsia"/>
        </w:rPr>
        <w:t>等方法速度有所提升，但秒级甚至分钟级的推理延迟仍无法满足实时跟踪需求。此外，虽然</w:t>
      </w:r>
      <w:r>
        <w:t xml:space="preserve"> ARAP </w:t>
      </w:r>
      <w:r>
        <w:rPr>
          <w:rFonts w:hint="eastAsia"/>
        </w:rPr>
        <w:t>正则化有效保持了局部刚性，但在处理衣物撕裂等拓扑断裂场景时，强连续性假设会导致错误的“拉丝”现象，难以准确还原物理断裂边界</w:t>
      </w:r>
      <w:r>
        <w:t>。</w:t>
      </w:r>
    </w:p>
    <w:p w14:paraId="5542B6E0">
      <w:pPr>
        <w:pStyle w:val="3"/>
      </w:pPr>
      <w:r>
        <w:t xml:space="preserve">2.2 </w:t>
      </w:r>
      <w:r>
        <w:rPr>
          <w:rFonts w:hint="eastAsia"/>
        </w:rPr>
        <w:t>各向异性混合场与辛几何约束：AniSym-Net</w:t>
      </w:r>
    </w:p>
    <w:p w14:paraId="534032F5">
      <w:pPr>
        <w:pStyle w:val="3"/>
      </w:pPr>
      <w:r>
        <w:rPr>
          <w:rFonts w:hint="eastAsia"/>
          <w:lang w:val="en-US" w:eastAsia="zh-CN"/>
        </w:rPr>
        <w:t>(1)</w:t>
      </w:r>
      <w:r>
        <w:rPr>
          <w:rFonts w:hint="eastAsia"/>
        </w:rPr>
        <w:t>核心问题与挑战</w:t>
      </w:r>
    </w:p>
    <w:p w14:paraId="4873EDC1">
      <w:pPr>
        <w:pStyle w:val="3"/>
        <w:ind w:firstLine="480" w:firstLineChars="200"/>
      </w:pPr>
      <w:r>
        <w:rPr>
          <w:rFonts w:hint="eastAsia"/>
        </w:rPr>
        <w:t>在处理存在大量遮挡的“近等距形变”，如人体运动时，现有的各向同性形变场方法（如基于</w:t>
      </w:r>
      <w:r>
        <w:t xml:space="preserve"> LBO </w:t>
      </w:r>
      <w:r>
        <w:rPr>
          <w:rFonts w:hint="eastAsia"/>
        </w:rPr>
        <w:t>的方法）往往难以保持拓扑一致性。标准的欧几里得空间优化容易导致体积塌陷或自相交，特别是在观测数据稀缺的区域，网络倾向于通过非物理的捷径（直接穿过物体内部）来最小化数据项误差</w:t>
      </w:r>
      <w:r>
        <w:t xml:space="preserve"> </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2</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lang w:val="en-US" w:eastAsia="zh-CN" w:bidi="ar-SA"/>
        </w:rPr>
        <w:t xml:space="preserve"> </w:t>
      </w:r>
      <w:r>
        <w:t>。</w:t>
      </w:r>
    </w:p>
    <w:p w14:paraId="7F30D309">
      <w:pPr>
        <w:pStyle w:val="3"/>
      </w:pPr>
      <w:r>
        <w:rPr>
          <w:rFonts w:hint="eastAsia"/>
          <w:lang w:val="en-US" w:eastAsia="zh-CN"/>
        </w:rPr>
        <w:t>(2)</w:t>
      </w:r>
      <w:r>
        <w:rPr>
          <w:rFonts w:hint="eastAsia"/>
        </w:rPr>
        <w:t>解法与假设</w:t>
      </w:r>
    </w:p>
    <w:p w14:paraId="09191713">
      <w:pPr>
        <w:pStyle w:val="3"/>
        <w:ind w:firstLine="480" w:firstLineChars="200"/>
      </w:pPr>
      <w:r>
        <w:t xml:space="preserve">AniSym-Net </w:t>
      </w:r>
      <w:r>
        <w:rPr>
          <w:rFonts w:hint="eastAsia"/>
        </w:rPr>
        <w:t>引入了一种基于</w:t>
      </w:r>
      <w:r>
        <w:t xml:space="preserve"> </w:t>
      </w:r>
      <w:r>
        <w:rPr>
          <w:rFonts w:hint="eastAsia"/>
        </w:rPr>
        <w:t>辛流形（Symplectic</w:t>
      </w:r>
      <w:r>
        <w:t xml:space="preserve"> </w:t>
      </w:r>
      <w:r>
        <w:rPr>
          <w:rFonts w:hint="eastAsia"/>
        </w:rPr>
        <w:t>Manifold）</w:t>
      </w:r>
      <w:r>
        <w:t xml:space="preserve"> </w:t>
      </w:r>
      <w:r>
        <w:rPr>
          <w:rFonts w:hint="eastAsia"/>
        </w:rPr>
        <w:t>的各向异性混合形状-运动场框架。其核心假设是：物理上合理的形变应当保持某种几何结构（如相空间中的体积或辛形式</w:t>
      </w:r>
      <w:r>
        <w:t xml:space="preserve"> </w:t>
      </w:r>
      <m:oMath>
        <m:r>
          <m:rPr/>
          <m:t>ω</m:t>
        </m:r>
      </m:oMath>
      <w:r>
        <w:rPr>
          <w:rFonts w:hint="eastAsia"/>
        </w:rPr>
        <w:t>），这种约束可以通过辛几何中的全纯约束（Holonomic</w:t>
      </w:r>
      <w:r>
        <w:t xml:space="preserve"> </w:t>
      </w:r>
      <w:r>
        <w:rPr>
          <w:rFonts w:hint="eastAsia"/>
        </w:rPr>
        <w:t>Constraints）来严格建模，从而在数学层面杜绝体积塌陷</w:t>
      </w:r>
      <w:r>
        <w:t>。</w:t>
      </w:r>
    </w:p>
    <w:p w14:paraId="737B220E">
      <w:pPr>
        <w:pStyle w:val="3"/>
      </w:pPr>
      <w:r>
        <w:rPr>
          <w:rFonts w:hint="eastAsia"/>
          <w:lang w:val="en-US" w:eastAsia="zh-CN"/>
        </w:rPr>
        <w:t>(3)</w:t>
      </w:r>
      <w:r>
        <w:rPr>
          <w:rFonts w:hint="eastAsia"/>
        </w:rPr>
        <w:t>技术路径</w:t>
      </w:r>
    </w:p>
    <w:p w14:paraId="0A02E1C4">
      <w:pPr>
        <w:pStyle w:val="3"/>
        <w:ind w:firstLine="480" w:firstLineChars="200"/>
      </w:pPr>
      <w:r>
        <w:t xml:space="preserve">AniSym-Net </w:t>
      </w:r>
      <w:r>
        <w:rPr>
          <w:rFonts w:hint="eastAsia"/>
        </w:rPr>
        <w:t>摒弃了单一的位移预测模式，转而构建了一个包含“子逆扩散场”和“子拉格朗日场”的混合系统，前者利用逆扩散过程从噪声观测中恢复静态几何分布以应对遮挡补全，后者则在拉格朗日视角下跟踪粒子轨迹以编码动量守恒。这两个场通过一个基于辛几何的</w:t>
      </w:r>
      <w:r>
        <w:t xml:space="preserve"> Transformer </w:t>
      </w:r>
      <w:r>
        <w:rPr>
          <w:rFonts w:hint="eastAsia"/>
        </w:rPr>
        <w:t>模块进行融合，利用运动条件交叉注意力机制，依据运动场的速度边界信息来校准形状场的几何特征，确保形状重建不违反物理限制。为了训练这一复杂的混合场，AniSym-Net</w:t>
      </w:r>
      <w:r>
        <w:t xml:space="preserve"> </w:t>
      </w:r>
      <w:r>
        <w:rPr>
          <w:rFonts w:hint="eastAsia"/>
        </w:rPr>
        <w:t>设计了一个包含多重约束的协调损失函数：除了基础的几何重建误差外，最核心的是辛一致性损失（Symplectic</w:t>
      </w:r>
      <w:r>
        <w:t xml:space="preserve"> Consistency </w:t>
      </w:r>
      <w:r>
        <w:rPr>
          <w:rFonts w:hint="eastAsia"/>
        </w:rPr>
        <w:t>Loss），它通过惩罚雅可比矩阵偏离辛群</w:t>
      </w:r>
      <w:r>
        <w:t xml:space="preserve"> </w:t>
      </w:r>
      <m:oMath>
        <m:r>
          <m:rPr/>
          <m:t>Sp</m:t>
        </m:r>
        <m:r>
          <m:rPr>
            <m:sty m:val="p"/>
          </m:rPr>
          <m:t>(</m:t>
        </m:r>
        <m:r>
          <m:rPr/>
          <m:t>2n</m:t>
        </m:r>
        <m:r>
          <m:rPr>
            <m:sty m:val="p"/>
          </m:rPr>
          <m:t>)</m:t>
        </m:r>
      </m:oMath>
      <w:r>
        <w:t xml:space="preserve"> </w:t>
      </w:r>
      <w:r>
        <w:rPr>
          <w:rFonts w:hint="eastAsia"/>
        </w:rPr>
        <w:t>的程度，强制变换映射满足辛条件</w:t>
      </w:r>
      <w:r>
        <w:t xml:space="preserve"> </w:t>
      </w:r>
      <m:oMath>
        <m:sSup>
          <m:sSupPr/>
          <m:e>
            <m:r>
              <m:rPr>
                <m:sty m:val="p"/>
              </m:rPr>
              <m:t>Φ</m:t>
            </m:r>
          </m:e>
          <m:sup>
            <m:r>
              <m:rPr>
                <m:sty m:val="p"/>
              </m:rPr>
              <m:t>∗</m:t>
            </m:r>
          </m:sup>
        </m:sSup>
        <m:r>
          <m:rPr/>
          <m:t>ω</m:t>
        </m:r>
        <m:r>
          <m:rPr>
            <m:sty m:val="p"/>
          </m:rPr>
          <m:t>=</m:t>
        </m:r>
        <m:r>
          <m:rPr/>
          <m:t>ω</m:t>
        </m:r>
      </m:oMath>
      <w:r>
        <w:rPr>
          <w:rFonts w:hint="eastAsia"/>
        </w:rPr>
        <w:t>，从根本上保证了变换的保体积特性；同时引入协调损失，最小化由形状场和运动场分别导出的对应关系之间的差异，作为自监督的一致性约束，强迫静态形状理解与动态运动估计达成共识，从而在严重遮挡区域也能产生拓扑鲁棒的预测</w:t>
      </w:r>
      <w:r>
        <w:t>。</w:t>
      </w:r>
    </w:p>
    <w:p w14:paraId="689494D1">
      <w:pPr>
        <w:pStyle w:val="3"/>
        <w:jc w:val="center"/>
        <w:rPr>
          <w:rFonts w:ascii="宋体" w:hAnsi="宋体" w:eastAsia="宋体" w:cs="宋体"/>
          <w:sz w:val="24"/>
          <w:szCs w:val="24"/>
        </w:rPr>
      </w:pPr>
      <w:r>
        <w:rPr>
          <w:rFonts w:ascii="宋体" w:hAnsi="宋体" w:eastAsia="宋体" w:cs="宋体"/>
          <w:sz w:val="24"/>
          <w:szCs w:val="24"/>
        </w:rPr>
        <w:drawing>
          <wp:inline distT="0" distB="0" distL="114300" distR="114300">
            <wp:extent cx="5361305" cy="1906905"/>
            <wp:effectExtent l="0" t="0" r="10795" b="1079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6"/>
                    <a:stretch>
                      <a:fillRect/>
                    </a:stretch>
                  </pic:blipFill>
                  <pic:spPr>
                    <a:xfrm>
                      <a:off x="0" y="0"/>
                      <a:ext cx="5361305" cy="1906905"/>
                    </a:xfrm>
                    <a:prstGeom prst="rect">
                      <a:avLst/>
                    </a:prstGeom>
                    <a:noFill/>
                    <a:ln w="9525">
                      <a:noFill/>
                    </a:ln>
                  </pic:spPr>
                </pic:pic>
              </a:graphicData>
            </a:graphic>
          </wp:inline>
        </w:drawing>
      </w:r>
    </w:p>
    <w:p w14:paraId="1C69C2FD">
      <w:pPr>
        <w:pStyle w:val="3"/>
        <w:ind w:firstLine="440" w:firstLineChars="200"/>
        <w:jc w:val="center"/>
        <w:rPr>
          <w:rFonts w:ascii="宋体" w:hAnsi="宋体" w:eastAsia="宋体" w:cs="宋体"/>
          <w:sz w:val="24"/>
          <w:szCs w:val="24"/>
        </w:rPr>
      </w:pPr>
      <w:r>
        <w:rPr>
          <w:rFonts w:hint="eastAsia"/>
          <w:sz w:val="22"/>
          <w:szCs w:val="22"/>
          <w:lang w:val="en-US" w:eastAsia="zh-CN"/>
        </w:rPr>
        <w:t xml:space="preserve">图2 </w:t>
      </w:r>
      <w:r>
        <w:rPr>
          <w:rFonts w:hint="eastAsia"/>
          <w:sz w:val="22"/>
          <w:szCs w:val="22"/>
        </w:rPr>
        <w:t>AniSym-Net</w:t>
      </w:r>
      <w:r>
        <w:rPr>
          <w:rFonts w:hint="eastAsia"/>
          <w:sz w:val="22"/>
          <w:szCs w:val="22"/>
          <w:lang w:val="en-US" w:eastAsia="zh-CN"/>
        </w:rPr>
        <w:t>框架图</w:t>
      </w:r>
    </w:p>
    <w:p w14:paraId="2756EF30">
      <w:pPr>
        <w:pStyle w:val="3"/>
      </w:pPr>
      <w:r>
        <w:rPr>
          <w:rFonts w:hint="eastAsia"/>
          <w:lang w:val="en-US" w:eastAsia="zh-CN"/>
        </w:rPr>
        <w:t>(4)</w:t>
      </w:r>
      <w:r>
        <w:rPr>
          <w:rFonts w:hint="eastAsia"/>
        </w:rPr>
        <w:t>总结与局限</w:t>
      </w:r>
    </w:p>
    <w:p w14:paraId="7E4EFBC5">
      <w:pPr>
        <w:pStyle w:val="3"/>
        <w:ind w:firstLine="480" w:firstLineChars="200"/>
      </w:pPr>
      <w:r>
        <w:t xml:space="preserve">AniSym-Net </w:t>
      </w:r>
      <w:r>
        <w:rPr>
          <w:rFonts w:hint="eastAsia"/>
        </w:rPr>
        <w:t>将深奥的辛几何理论成功应用于点云配准，极大增强了模型的物理可解释性和拓扑保持能力，但这同时也带来了高昂的代价。其计算复杂度极高，在流形上求解辛流涉及复杂的积分器和高维张量运算，导致训练和推理的开销远超常规欧氏空间方法。同时，辛神经网络的架构设计与梯度反向传播涉及复杂的数学推导，复现与工程落地难度较大。此外，该方法对“近等距形变”的强假设限制了其通用性，在面对流体、烟雾或涉及手术切除等非等距、拓扑改变的场景时，其基于辛几何的体积守恒约束可能不再适用</w:t>
      </w:r>
      <w:r>
        <w:t>。</w:t>
      </w:r>
    </w:p>
    <w:p w14:paraId="372B40D6">
      <w:pPr>
        <w:numPr>
          <w:ilvl w:val="0"/>
          <w:numId w:val="0"/>
        </w:numPr>
        <w:rPr>
          <w:sz w:val="28"/>
          <w:szCs w:val="28"/>
        </w:rPr>
      </w:pPr>
      <w:r>
        <w:rPr>
          <w:rFonts w:asciiTheme="minorHAnsi" w:hAnsiTheme="minorHAnsi" w:eastAsiaTheme="minorEastAsia" w:cstheme="minorBidi"/>
          <w:sz w:val="28"/>
          <w:szCs w:val="28"/>
          <w:lang w:val="en-US" w:eastAsia="en-US" w:bidi="ar-SA"/>
        </w:rPr>
        <w:t>3.</w:t>
      </w:r>
      <w:r>
        <w:rPr>
          <w:rFonts w:hint="eastAsia"/>
          <w:sz w:val="28"/>
          <w:szCs w:val="28"/>
        </w:rPr>
        <w:t>序列化配准与时空一致性</w:t>
      </w:r>
    </w:p>
    <w:p w14:paraId="7792D22C">
      <w:pPr>
        <w:pStyle w:val="23"/>
        <w:ind w:firstLine="480" w:firstLineChars="200"/>
      </w:pPr>
      <w:r>
        <w:rPr>
          <w:rFonts w:hint="eastAsia"/>
        </w:rPr>
        <w:t>单帧对单帧的配准容易受到噪声和局部极小值的干扰，而在处理连续的点云序列（如</w:t>
      </w:r>
      <w:r>
        <w:t xml:space="preserve"> 4D </w:t>
      </w:r>
      <w:r>
        <w:rPr>
          <w:rFonts w:hint="eastAsia"/>
        </w:rPr>
        <w:t>扫描）时，利用时间上下文来消除歧义并防止误差累积成为了研究焦点。</w:t>
      </w:r>
    </w:p>
    <w:p w14:paraId="3E4496B7">
      <w:pPr>
        <w:pStyle w:val="3"/>
      </w:pPr>
      <w:r>
        <w:t xml:space="preserve">3.1 </w:t>
      </w:r>
      <w:r>
        <w:rPr>
          <w:rFonts w:hint="eastAsia"/>
        </w:rPr>
        <w:t>高效前馈网络与变形图预测：ERNet</w:t>
      </w:r>
    </w:p>
    <w:p w14:paraId="4B8BF2EC">
      <w:pPr>
        <w:pStyle w:val="3"/>
      </w:pPr>
      <w:r>
        <w:rPr>
          <w:rFonts w:hint="eastAsia"/>
          <w:lang w:val="en-US" w:eastAsia="zh-CN"/>
        </w:rPr>
        <w:t>(1)</w:t>
      </w:r>
      <w:r>
        <w:rPr>
          <w:rFonts w:hint="eastAsia"/>
        </w:rPr>
        <w:t>核心问题与挑战</w:t>
      </w:r>
    </w:p>
    <w:p w14:paraId="5186D85D">
      <w:pPr>
        <w:pStyle w:val="3"/>
        <w:ind w:firstLine="480" w:firstLineChars="200"/>
      </w:pPr>
      <w:r>
        <w:rPr>
          <w:rFonts w:hint="eastAsia"/>
        </w:rPr>
        <w:t>长序列非刚性配准面临两大核心难题：一是单帧配准目标函数的非凸性导致极易陷入局部极小值（特别是在大位移下）；二是长序列跟踪中的累积误差会导致跟踪漂移（Drifting），最终导致模型失效。现有的隐式方法（如</w:t>
      </w:r>
      <w:r>
        <w:t xml:space="preserve"> </w:t>
      </w:r>
      <w:r>
        <w:rPr>
          <w:rFonts w:hint="eastAsia"/>
        </w:rPr>
        <w:t>NDP）虽然精度高但速度慢；而传统的逐帧优化方法则缺乏全局的时间一致性</w:t>
      </w:r>
      <w:r>
        <w:rPr>
          <w:rFonts w:hint="eastAsia"/>
          <w:vertAlign w:val="superscript"/>
          <w:lang w:val="en-US" w:eastAsia="zh-CN"/>
        </w:rPr>
        <w:t>[3]</w:t>
      </w:r>
      <w:r>
        <w:t>。</w:t>
      </w:r>
    </w:p>
    <w:p w14:paraId="64AC376E">
      <w:pPr>
        <w:pStyle w:val="3"/>
      </w:pPr>
      <w:r>
        <w:rPr>
          <w:rFonts w:hint="eastAsia"/>
          <w:lang w:val="en-US" w:eastAsia="zh-CN"/>
        </w:rPr>
        <w:t>(2)</w:t>
      </w:r>
      <w:r>
        <w:rPr>
          <w:rFonts w:hint="eastAsia"/>
        </w:rPr>
        <w:t>解法与假设</w:t>
      </w:r>
    </w:p>
    <w:p w14:paraId="2A62211D">
      <w:pPr>
        <w:pStyle w:val="3"/>
        <w:ind w:firstLine="480" w:firstLineChars="200"/>
      </w:pPr>
      <w:r>
        <w:t xml:space="preserve">ERNet (Efficient Registration Network) </w:t>
      </w:r>
      <w:r>
        <w:rPr>
          <w:rFonts w:hint="eastAsia"/>
        </w:rPr>
        <w:t>提出了一种高效的前馈网络，直接预测</w:t>
      </w:r>
      <w:r>
        <w:t xml:space="preserve"> </w:t>
      </w:r>
      <w:r>
        <w:rPr>
          <w:rFonts w:hint="eastAsia"/>
        </w:rPr>
        <w:t>变形图（Deformation</w:t>
      </w:r>
      <w:r>
        <w:t xml:space="preserve"> </w:t>
      </w:r>
      <w:r>
        <w:rPr>
          <w:rFonts w:hint="eastAsia"/>
        </w:rPr>
        <w:t>Graph）</w:t>
      </w:r>
      <w:r>
        <w:t xml:space="preserve"> </w:t>
      </w:r>
      <w:r>
        <w:rPr>
          <w:rFonts w:hint="eastAsia"/>
        </w:rPr>
        <w:t>序列，而非密集的逐点流场。其核心假设是</w:t>
      </w:r>
      <w:r>
        <w:t xml:space="preserve"> </w:t>
      </w:r>
      <w:r>
        <w:rPr>
          <w:rFonts w:hint="eastAsia"/>
        </w:rPr>
        <w:t>局部刚性（Local</w:t>
      </w:r>
      <w:r>
        <w:t xml:space="preserve"> </w:t>
      </w:r>
      <w:r>
        <w:rPr>
          <w:rFonts w:hint="eastAsia"/>
        </w:rPr>
        <w:t>Rigidity）：即非刚性物体的形变可以近似为由一组稀疏节点驱动的局部刚性变换的组合</w:t>
      </w:r>
      <w:r>
        <w:t>。</w:t>
      </w:r>
    </w:p>
    <w:p w14:paraId="7186BD2B">
      <w:pPr>
        <w:pStyle w:val="3"/>
      </w:pPr>
      <w:r>
        <w:rPr>
          <w:rFonts w:hint="eastAsia"/>
          <w:lang w:val="en-US" w:eastAsia="zh-CN"/>
        </w:rPr>
        <w:t>(3)</w:t>
      </w:r>
      <w:r>
        <w:rPr>
          <w:rFonts w:hint="eastAsia"/>
        </w:rPr>
        <w:t>技术路径</w:t>
      </w:r>
    </w:p>
    <w:p w14:paraId="3CF79CC2">
      <w:pPr>
        <w:pStyle w:val="3"/>
        <w:ind w:firstLine="480" w:firstLineChars="200"/>
      </w:pPr>
      <w:r>
        <w:t xml:space="preserve">ERNet </w:t>
      </w:r>
      <w:r>
        <w:rPr>
          <w:rFonts w:hint="eastAsia"/>
        </w:rPr>
        <w:t>采用了一种“两阶段预测</w:t>
      </w:r>
      <w:r>
        <w:t xml:space="preserve"> + </w:t>
      </w:r>
      <w:r>
        <w:rPr>
          <w:rFonts w:hint="eastAsia"/>
        </w:rPr>
        <w:t>显式变形图”的高效策略，首先通过源节点与当前帧点云的全局特征匹配来估计粗糙的节点位置，利用全局上下文解决大位移初始化问题；随后采用滑动窗口机制，利用时空</w:t>
      </w:r>
      <w:r>
        <w:t xml:space="preserve"> Transformer </w:t>
      </w:r>
      <w:r>
        <w:rPr>
          <w:rFonts w:hint="eastAsia"/>
        </w:rPr>
        <w:t>在时间维度上聚合邻域帧信息以平滑轨迹，在空间维度上聚合邻域节点以保持结构。为了降低优化难度并保证旋转正交性，ERNet</w:t>
      </w:r>
      <w:r>
        <w:t xml:space="preserve"> </w:t>
      </w:r>
      <w:r>
        <w:rPr>
          <w:rFonts w:hint="eastAsia"/>
        </w:rPr>
        <w:t>并不直接回归旋转矩阵，而是预测节点对应关系后利用可微</w:t>
      </w:r>
      <w:r>
        <w:t xml:space="preserve"> SVD </w:t>
      </w:r>
      <w:r>
        <w:rPr>
          <w:rFonts w:hint="eastAsia"/>
        </w:rPr>
        <w:t>解析求解每个节点的最优刚性变换。其训练过程受多项损失函数共同监督：流场损失直接约束预测点位置的准确性；图一致性损失确保变形图节点紧贴几何表面；而最为关键的</w:t>
      </w:r>
      <w:r>
        <w:t xml:space="preserve"> ARAP </w:t>
      </w:r>
      <w:r>
        <w:rPr>
          <w:rFonts w:hint="eastAsia"/>
        </w:rPr>
        <w:t>正则化项则惩罚相邻节点间的距离变化，强制变形图骨架在运动过程中保持局部刚性，从而有效防止了非物理拉伸和长序列跟踪中的误差累积</w:t>
      </w:r>
      <w:r>
        <w:t>。</w:t>
      </w:r>
    </w:p>
    <w:p w14:paraId="531A0F63">
      <w:pPr>
        <w:pStyle w:val="3"/>
      </w:pPr>
      <w:r>
        <w:rPr>
          <w:rFonts w:hint="eastAsia"/>
          <w:lang w:val="en-US" w:eastAsia="zh-CN"/>
        </w:rPr>
        <w:t>(4)</w:t>
      </w:r>
      <w:r>
        <w:rPr>
          <w:rFonts w:hint="eastAsia"/>
        </w:rPr>
        <w:t>总结与局限</w:t>
      </w:r>
    </w:p>
    <w:p w14:paraId="77C10F95">
      <w:pPr>
        <w:pStyle w:val="3"/>
        <w:ind w:firstLine="480" w:firstLineChars="200"/>
      </w:pPr>
      <w:r>
        <w:t xml:space="preserve">ERNet </w:t>
      </w:r>
      <w:r>
        <w:rPr>
          <w:rFonts w:hint="eastAsia"/>
        </w:rPr>
        <w:t>凭借高效的前馈架构和稀疏变形图表征，在保证精度的同时实现了极高的推理速度，是工程实用性极强的方法。然而，其对变形图节点采样的依赖是潜在软肋，通常使用的最远点采样（FPS）策略缺乏语义感知，若关键运动部件（如手指尖端）未被采样为节点，这些区域的配准精度将大幅下降。此外，基于变形图的线性混合蒙皮（LBS）机制虽然适用于有骨骼结构的生物体，但在处理缺乏骨骼支撑的柔性形变（如裙摆飘动、流体）时，可能会产生过于僵硬的伪影或“糖纸”效应，限制了其在非生物体配准中的表现</w:t>
      </w:r>
      <w:r>
        <w:t>。</w:t>
      </w:r>
    </w:p>
    <w:p w14:paraId="3C2FE714">
      <w:pPr>
        <w:pStyle w:val="3"/>
      </w:pPr>
      <w:r>
        <w:t xml:space="preserve">3.2 4D </w:t>
      </w:r>
      <w:r>
        <w:rPr>
          <w:rFonts w:hint="eastAsia"/>
        </w:rPr>
        <w:t>潜变量集合扩散模型：Motion2VecSets</w:t>
      </w:r>
    </w:p>
    <w:p w14:paraId="02689D89">
      <w:pPr>
        <w:pStyle w:val="3"/>
      </w:pPr>
      <w:r>
        <w:rPr>
          <w:rFonts w:hint="eastAsia"/>
          <w:lang w:val="en-US" w:eastAsia="zh-CN"/>
        </w:rPr>
        <w:t>(1)</w:t>
      </w:r>
      <w:r>
        <w:rPr>
          <w:rFonts w:hint="eastAsia"/>
        </w:rPr>
        <w:t>核心问题与挑战</w:t>
      </w:r>
    </w:p>
    <w:p w14:paraId="7C85C9EF">
      <w:pPr>
        <w:pStyle w:val="3"/>
        <w:ind w:firstLine="480" w:firstLineChars="200"/>
      </w:pPr>
      <w:r>
        <w:rPr>
          <w:rFonts w:hint="eastAsia"/>
        </w:rPr>
        <w:t>从稀疏、噪声或部分缺失的点云中重建</w:t>
      </w:r>
      <w:r>
        <w:t xml:space="preserve"> 4D </w:t>
      </w:r>
      <w:r>
        <w:rPr>
          <w:rFonts w:hint="eastAsia"/>
        </w:rPr>
        <w:t>动态表面是一个高度不确定的多模态问题（Ill-posed</w:t>
      </w:r>
      <w:r>
        <w:t xml:space="preserve"> multimodal </w:t>
      </w:r>
      <w:r>
        <w:rPr>
          <w:rFonts w:hint="eastAsia"/>
        </w:rPr>
        <w:t>problem）。确定性的前馈网络（如</w:t>
      </w:r>
      <w:r>
        <w:t xml:space="preserve"> </w:t>
      </w:r>
      <w:r>
        <w:rPr>
          <w:rFonts w:hint="eastAsia"/>
        </w:rPr>
        <w:t>ERNet）倾向于输出所有可能解的平均值，导致结果模糊或过度平滑。此外，使用单一的全局潜变量（Global</w:t>
      </w:r>
      <w:r>
        <w:t xml:space="preserve"> Latent </w:t>
      </w:r>
      <w:r>
        <w:rPr>
          <w:rFonts w:hint="eastAsia"/>
        </w:rPr>
        <w:t>Code）难以捕捉局部的复杂运动细节，且泛化到未见过的物体类别能力差</w:t>
      </w:r>
      <w:r>
        <w:rPr>
          <w:rFonts w:hint="eastAsia"/>
          <w:vertAlign w:val="superscript"/>
          <w:lang w:val="en-US" w:eastAsia="zh-CN"/>
        </w:rPr>
        <w:t>[4]</w:t>
      </w:r>
      <w:r>
        <w:t>。</w:t>
      </w:r>
    </w:p>
    <w:p w14:paraId="4725E9EA">
      <w:pPr>
        <w:pStyle w:val="3"/>
      </w:pPr>
      <w:r>
        <w:rPr>
          <w:rFonts w:hint="eastAsia"/>
          <w:lang w:val="en-US" w:eastAsia="zh-CN"/>
        </w:rPr>
        <w:t>(2)</w:t>
      </w:r>
      <w:r>
        <w:rPr>
          <w:rFonts w:hint="eastAsia"/>
        </w:rPr>
        <w:t>解法与假设</w:t>
      </w:r>
    </w:p>
    <w:p w14:paraId="677A55B7">
      <w:pPr>
        <w:pStyle w:val="3"/>
        <w:ind w:firstLine="480" w:firstLineChars="200"/>
      </w:pPr>
      <w:r>
        <w:t xml:space="preserve">Motion2VecSets </w:t>
      </w:r>
      <w:r>
        <w:rPr>
          <w:rFonts w:hint="eastAsia"/>
        </w:rPr>
        <w:t>将</w:t>
      </w:r>
      <w:r>
        <w:t xml:space="preserve"> 4D </w:t>
      </w:r>
      <w:r>
        <w:rPr>
          <w:rFonts w:hint="eastAsia"/>
        </w:rPr>
        <w:t>重建重构为一个</w:t>
      </w:r>
      <w:r>
        <w:t xml:space="preserve"> </w:t>
      </w:r>
      <w:r>
        <w:rPr>
          <w:rFonts w:hint="eastAsia"/>
        </w:rPr>
        <w:t>条件生成问题。它假设形状和运动的分布可以通过</w:t>
      </w:r>
      <w:r>
        <w:t xml:space="preserve"> </w:t>
      </w:r>
      <w:r>
        <w:rPr>
          <w:rFonts w:hint="eastAsia"/>
        </w:rPr>
        <w:t>扩散概率模型（Diffusion</w:t>
      </w:r>
      <w:r>
        <w:t xml:space="preserve"> Probabilistic Model, </w:t>
      </w:r>
      <w:r>
        <w:rPr>
          <w:rFonts w:hint="eastAsia"/>
        </w:rPr>
        <w:t>DPM）</w:t>
      </w:r>
      <w:r>
        <w:t xml:space="preserve"> </w:t>
      </w:r>
      <w:r>
        <w:rPr>
          <w:rFonts w:hint="eastAsia"/>
        </w:rPr>
        <w:t>来学习，从而能够从噪声中采样出高频细节</w:t>
      </w:r>
      <w:r>
        <w:t>。</w:t>
      </w:r>
    </w:p>
    <w:p w14:paraId="5464C2F5">
      <w:pPr>
        <w:pStyle w:val="3"/>
      </w:pPr>
      <w:r>
        <w:rPr>
          <w:rFonts w:hint="eastAsia"/>
          <w:lang w:val="en-US" w:eastAsia="zh-CN"/>
        </w:rPr>
        <w:t>(3)</w:t>
      </w:r>
      <w:r>
        <w:rPr>
          <w:rFonts w:hint="eastAsia"/>
        </w:rPr>
        <w:t>技术路径</w:t>
      </w:r>
    </w:p>
    <w:p w14:paraId="30DB728E">
      <w:pPr>
        <w:pStyle w:val="3"/>
        <w:ind w:firstLine="480" w:firstLineChars="200"/>
      </w:pPr>
      <w:r>
        <w:t xml:space="preserve">Motion2VecSets </w:t>
      </w:r>
      <w:r>
        <w:rPr>
          <w:rFonts w:hint="eastAsia"/>
        </w:rPr>
        <w:t>摒弃了单一全局编码，转而使用一组局部潜变量集合来参数化</w:t>
      </w:r>
      <w:r>
        <w:t xml:space="preserve"> 4D </w:t>
      </w:r>
      <w:r>
        <w:rPr>
          <w:rFonts w:hint="eastAsia"/>
        </w:rPr>
        <w:t>动力学，每个潜变量负责物体的一个局部区域，以此提升对细节的捕捉能力。为了保证时间一致性，该方法并非逐帧去噪，而是引入了“同步形变向量集扩散”机制，将整个序列的形变潜变量作为一个整体进行联合去噪。在网络架构上，采用了交错时空注意力机制，交替聚合空间内的局部信息和时间轴上的演化信息，有效降低了计算复杂度。作为扩散模型，其训练目标遵循标准的去噪得分匹配（Denoising</w:t>
      </w:r>
      <w:r>
        <w:t xml:space="preserve"> Score </w:t>
      </w:r>
      <w:r>
        <w:rPr>
          <w:rFonts w:hint="eastAsia"/>
        </w:rPr>
        <w:t>Matching）范式，即最小化预测噪声与添加噪声之间的均方误差；同时，为了规范化潜空间分布以便于推理采样，还引入了</w:t>
      </w:r>
      <w:r>
        <w:t xml:space="preserve"> KL </w:t>
      </w:r>
      <w:r>
        <w:rPr>
          <w:rFonts w:hint="eastAsia"/>
        </w:rPr>
        <w:t>散度正则化项，确保潜变量分布接近标准正态分布。这种生成式设计使得模型能够在输入稀疏或缺失时，基于学习到的先验“脑补”出合理的几何细节</w:t>
      </w:r>
      <w:r>
        <w:t>。</w:t>
      </w:r>
    </w:p>
    <w:p w14:paraId="3F64A408">
      <w:pPr>
        <w:pStyle w:val="3"/>
        <w:jc w:val="center"/>
      </w:pPr>
      <w:r>
        <w:drawing>
          <wp:inline distT="0" distB="0" distL="114300" distR="114300">
            <wp:extent cx="4740275" cy="1843405"/>
            <wp:effectExtent l="0" t="0" r="952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740275" cy="1843405"/>
                    </a:xfrm>
                    <a:prstGeom prst="rect">
                      <a:avLst/>
                    </a:prstGeom>
                    <a:noFill/>
                    <a:ln>
                      <a:noFill/>
                    </a:ln>
                  </pic:spPr>
                </pic:pic>
              </a:graphicData>
            </a:graphic>
          </wp:inline>
        </w:drawing>
      </w:r>
    </w:p>
    <w:p w14:paraId="72681F40">
      <w:pPr>
        <w:pStyle w:val="3"/>
        <w:ind w:firstLine="440" w:firstLineChars="200"/>
        <w:jc w:val="center"/>
      </w:pPr>
      <w:r>
        <w:rPr>
          <w:rFonts w:hint="eastAsia"/>
          <w:sz w:val="22"/>
          <w:szCs w:val="22"/>
          <w:lang w:val="en-US" w:eastAsia="zh-CN"/>
        </w:rPr>
        <w:t xml:space="preserve">图3 </w:t>
      </w:r>
      <w:r>
        <w:rPr>
          <w:rFonts w:hint="eastAsia"/>
          <w:sz w:val="22"/>
          <w:szCs w:val="22"/>
        </w:rPr>
        <w:t>Motion2VecSets</w:t>
      </w:r>
      <w:r>
        <w:rPr>
          <w:rFonts w:hint="eastAsia"/>
          <w:sz w:val="22"/>
          <w:szCs w:val="22"/>
          <w:lang w:val="en-US" w:eastAsia="zh-CN"/>
        </w:rPr>
        <w:t>框架图</w:t>
      </w:r>
    </w:p>
    <w:p w14:paraId="79E53B23">
      <w:pPr>
        <w:pStyle w:val="3"/>
      </w:pPr>
      <w:r>
        <w:rPr>
          <w:rFonts w:hint="eastAsia"/>
          <w:lang w:val="en-US" w:eastAsia="zh-CN"/>
        </w:rPr>
        <w:t>(4)</w:t>
      </w:r>
      <w:r>
        <w:rPr>
          <w:rFonts w:hint="eastAsia"/>
        </w:rPr>
        <w:t>总结与局限</w:t>
      </w:r>
    </w:p>
    <w:p w14:paraId="016FDF7C">
      <w:pPr>
        <w:pStyle w:val="3"/>
        <w:ind w:firstLine="480" w:firstLineChars="200"/>
      </w:pPr>
      <w:r>
        <w:t xml:space="preserve">Motion2VecSets </w:t>
      </w:r>
      <w:r>
        <w:rPr>
          <w:rFonts w:hint="eastAsia"/>
        </w:rPr>
        <w:t>展示了生成式模型在非刚性配准中的强大潜力，尤其是在处理稀疏输入和重建精细几何细节方面表现卓越。然而，作为一种生成式方法，它面临着“幻觉”风险，即生成的逼真细节可能并非源自真实观测，而是基于训练数据分布的猜测，这在医疗等严谨场景中可能构成安全隐患。此外，扩散模型的推理本质上是一个迭代去噪过程（通常需要</w:t>
      </w:r>
      <w:r>
        <w:t xml:space="preserve"> 50-100 </w:t>
      </w:r>
      <w:r>
        <w:rPr>
          <w:rFonts w:hint="eastAsia"/>
        </w:rPr>
        <w:t>步），导致其推理延迟相比</w:t>
      </w:r>
      <w:r>
        <w:t xml:space="preserve"> ERNet </w:t>
      </w:r>
      <w:r>
        <w:rPr>
          <w:rFonts w:hint="eastAsia"/>
        </w:rPr>
        <w:t>等单步前馈网络高出数个数量级，这极大地限制了其在实时交互式应用中的部署可能性</w:t>
      </w:r>
      <w:r>
        <w:t>。</w:t>
      </w:r>
    </w:p>
    <w:p w14:paraId="40DB4056">
      <w:pPr>
        <w:numPr>
          <w:ilvl w:val="0"/>
          <w:numId w:val="0"/>
        </w:numPr>
        <w:rPr>
          <w:sz w:val="28"/>
          <w:szCs w:val="28"/>
        </w:rPr>
      </w:pPr>
      <w:r>
        <w:rPr>
          <w:rFonts w:asciiTheme="minorHAnsi" w:hAnsiTheme="minorHAnsi" w:eastAsiaTheme="minorEastAsia" w:cstheme="minorBidi"/>
          <w:sz w:val="28"/>
          <w:szCs w:val="28"/>
          <w:lang w:val="en-US" w:eastAsia="en-US" w:bidi="ar-SA"/>
        </w:rPr>
        <w:t>4.</w:t>
      </w:r>
      <w:r>
        <w:rPr>
          <w:rFonts w:hint="eastAsia"/>
          <w:sz w:val="28"/>
          <w:szCs w:val="28"/>
        </w:rPr>
        <w:t>谱方法与功能映射</w:t>
      </w:r>
    </w:p>
    <w:p w14:paraId="79367797">
      <w:pPr>
        <w:pStyle w:val="23"/>
        <w:ind w:firstLine="480" w:firstLineChars="200"/>
      </w:pPr>
      <w:r>
        <w:rPr>
          <w:rFonts w:hint="eastAsia"/>
        </w:rPr>
        <w:t>除了在空间域（Spatial</w:t>
      </w:r>
      <w:r>
        <w:t xml:space="preserve"> </w:t>
      </w:r>
      <w:r>
        <w:rPr>
          <w:rFonts w:hint="eastAsia"/>
        </w:rPr>
        <w:t>Domain）直接求解形变，另一类方法尝试在谱域（Spectral</w:t>
      </w:r>
      <w:r>
        <w:t xml:space="preserve"> </w:t>
      </w:r>
      <w:r>
        <w:rPr>
          <w:rFonts w:hint="eastAsia"/>
        </w:rPr>
        <w:t>Domain）解决配准问题。功能映射（Functional</w:t>
      </w:r>
      <w:r>
        <w:t xml:space="preserve"> </w:t>
      </w:r>
      <w:r>
        <w:rPr>
          <w:rFonts w:hint="eastAsia"/>
        </w:rPr>
        <w:t>Maps）理论将点对点的对应关系转化为函数空间之间的线性映射，这使得处理多形状配准和拓扑噪声成为可能。</w:t>
      </w:r>
    </w:p>
    <w:p w14:paraId="5DF98E32">
      <w:pPr>
        <w:pStyle w:val="3"/>
      </w:pPr>
      <w:r>
        <w:t xml:space="preserve">4.1 </w:t>
      </w:r>
      <w:r>
        <w:rPr>
          <w:rFonts w:hint="eastAsia"/>
        </w:rPr>
        <w:t>多路配准与映射同步：SyNoRiM</w:t>
      </w:r>
    </w:p>
    <w:p w14:paraId="60E49B7B">
      <w:pPr>
        <w:pStyle w:val="3"/>
      </w:pPr>
      <w:r>
        <w:rPr>
          <w:rFonts w:hint="eastAsia"/>
          <w:lang w:val="en-US" w:eastAsia="zh-CN"/>
        </w:rPr>
        <w:t>(1)</w:t>
      </w:r>
      <w:r>
        <w:rPr>
          <w:rFonts w:hint="eastAsia"/>
        </w:rPr>
        <w:t>核心问题与挑战</w:t>
      </w:r>
    </w:p>
    <w:p w14:paraId="731FD6B0">
      <w:pPr>
        <w:pStyle w:val="3"/>
      </w:pPr>
      <w:r>
        <w:rPr>
          <w:rFonts w:hint="eastAsia"/>
        </w:rPr>
        <w:t>成对（Pairwise）配准方法在处理多个形状集合（如一个很长的视频序列或多视角的扫描）时，往往无法保证全局的一致性。即</w:t>
      </w:r>
      <w:r>
        <w:t xml:space="preserve"> </w:t>
      </w:r>
      <m:oMath>
        <m:r>
          <m:rPr/>
          <m:t>A</m:t>
        </m:r>
        <m:r>
          <m:rPr>
            <m:sty m:val="p"/>
          </m:rPr>
          <m:t>→</m:t>
        </m:r>
        <m:r>
          <m:rPr/>
          <m:t>B</m:t>
        </m:r>
        <m:r>
          <m:rPr>
            <m:sty m:val="p"/>
          </m:rPr>
          <m:t>→</m:t>
        </m:r>
        <m:r>
          <m:rPr/>
          <m:t>C</m:t>
        </m:r>
      </m:oMath>
      <w:r>
        <w:t xml:space="preserve"> </w:t>
      </w:r>
      <w:r>
        <w:rPr>
          <w:rFonts w:hint="eastAsia"/>
        </w:rPr>
        <w:t>的变换组合，往往不等于</w:t>
      </w:r>
      <w:r>
        <w:t xml:space="preserve"> </w:t>
      </w:r>
      <m:oMath>
        <m:r>
          <m:rPr/>
          <m:t>A</m:t>
        </m:r>
        <m:r>
          <m:rPr>
            <m:sty m:val="p"/>
          </m:rPr>
          <m:t>→</m:t>
        </m:r>
        <m:r>
          <m:rPr/>
          <m:t>C</m:t>
        </m:r>
      </m:oMath>
      <w:r>
        <w:t xml:space="preserve"> </w:t>
      </w:r>
      <w:r>
        <w:rPr>
          <w:rFonts w:hint="eastAsia"/>
        </w:rPr>
        <w:t>的直接变换。这种循环一致性的缺失会导致累积误差</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5</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lang w:val="en-US" w:eastAsia="zh-CN" w:bidi="ar-SA"/>
        </w:rPr>
        <w:t xml:space="preserve"> </w:t>
      </w:r>
      <w:r>
        <w:t>。</w:t>
      </w:r>
    </w:p>
    <w:p w14:paraId="7217EF63">
      <w:pPr>
        <w:pStyle w:val="3"/>
      </w:pPr>
      <w:r>
        <w:rPr>
          <w:rFonts w:hint="eastAsia"/>
          <w:lang w:val="en-US" w:eastAsia="zh-CN"/>
        </w:rPr>
        <w:t>(2)</w:t>
      </w:r>
      <w:r>
        <w:rPr>
          <w:rFonts w:hint="eastAsia"/>
        </w:rPr>
        <w:t>解法与假设</w:t>
      </w:r>
    </w:p>
    <w:p w14:paraId="026D2E26">
      <w:pPr>
        <w:pStyle w:val="3"/>
      </w:pPr>
      <w:r>
        <w:t xml:space="preserve">SyNoRiM </w:t>
      </w:r>
      <w:r>
        <w:rPr>
          <w:rFonts w:hint="eastAsia"/>
        </w:rPr>
        <w:t>提出了基于功能映射同步的多路非刚性配准框架。其核心假设是：形状间的对应关系可以由一组基函数上的线性变换矩阵（功能映射</w:t>
      </w:r>
      <w:r>
        <w:t xml:space="preserve"> </w:t>
      </w:r>
      <m:oMath>
        <m:r>
          <m:rPr/>
          <m:t>C</m:t>
        </m:r>
      </m:oMath>
      <w:r>
        <w:rPr>
          <w:rFonts w:hint="eastAsia"/>
        </w:rPr>
        <w:t>）紧凑地表示，且这些矩阵在全局范围内应当满足循环一致性约束（</w:t>
      </w:r>
      <m:oMath>
        <m:sSub>
          <m:sSubPr/>
          <m:e>
            <m:r>
              <m:rPr/>
              <m:t>C</m:t>
            </m:r>
          </m:e>
          <m:sub>
            <m:r>
              <m:rPr/>
              <m:t>ij</m:t>
            </m:r>
          </m:sub>
        </m:sSub>
        <m:sSub>
          <m:sSubPr/>
          <m:e>
            <m:r>
              <m:rPr/>
              <m:t>C</m:t>
            </m:r>
          </m:e>
          <m:sub>
            <m:r>
              <m:rPr/>
              <m:t>jk</m:t>
            </m:r>
          </m:sub>
        </m:sSub>
        <m:r>
          <m:rPr>
            <m:sty m:val="p"/>
          </m:rPr>
          <m:t>≈</m:t>
        </m:r>
        <m:sSub>
          <m:sSubPr/>
          <m:e>
            <m:r>
              <m:rPr/>
              <m:t>C</m:t>
            </m:r>
          </m:e>
          <m:sub>
            <m:r>
              <m:rPr/>
              <m:t>ik</m:t>
            </m:r>
          </m:sub>
        </m:sSub>
      </m:oMath>
      <w:r>
        <w:rPr>
          <w:rFonts w:hint="eastAsia"/>
        </w:rPr>
        <w:t>）</w:t>
      </w:r>
      <w:r>
        <w:t>。</w:t>
      </w:r>
    </w:p>
    <w:p w14:paraId="48141024">
      <w:pPr>
        <w:pStyle w:val="3"/>
      </w:pPr>
      <w:r>
        <w:rPr>
          <w:rFonts w:hint="eastAsia"/>
          <w:lang w:val="en-US" w:eastAsia="zh-CN"/>
        </w:rPr>
        <w:t>(3)</w:t>
      </w:r>
      <w:r>
        <w:rPr>
          <w:rFonts w:hint="eastAsia"/>
        </w:rPr>
        <w:t>技术路径</w:t>
      </w:r>
    </w:p>
    <w:p w14:paraId="2844876B">
      <w:pPr>
        <w:pStyle w:val="3"/>
        <w:ind w:firstLine="480" w:firstLineChars="200"/>
      </w:pPr>
      <w:r>
        <w:t xml:space="preserve">SyNoRiM </w:t>
      </w:r>
      <w:r>
        <w:rPr>
          <w:rFonts w:hint="eastAsia"/>
        </w:rPr>
        <w:t>首先通过神经网络（如</w:t>
      </w:r>
      <w:r>
        <w:t xml:space="preserve"> </w:t>
      </w:r>
      <w:r>
        <w:rPr>
          <w:rFonts w:hint="eastAsia"/>
        </w:rPr>
        <w:t>KPConv）直接从点云数据中学习一组基函数，这组基函数允许是非正交的，相比传统的拉普拉斯算子特征函数对部分缺失和遮挡具有更强的鲁棒性。在推理阶段，该方法不仅计算成对的功能映射，还求解一个全局同步优化问题，试图在所有形状对之间找到一组满足循环一致性的绝对映射。其损失函数设计紧扣这一目标：除了包含最小化特征投影误差的成对功能映射损失外，还显式引入了循环一致性损失，惩罚三元组闭环误差（即要求</w:t>
      </w:r>
      <w:r>
        <w:t xml:space="preserve"> </w:t>
      </w:r>
      <m:oMath>
        <m:r>
          <m:rPr/>
          <m:t>A</m:t>
        </m:r>
        <m:r>
          <m:rPr>
            <m:sty m:val="p"/>
          </m:rPr>
          <m:t>→</m:t>
        </m:r>
        <m:r>
          <m:rPr/>
          <m:t>B</m:t>
        </m:r>
        <m:r>
          <m:rPr>
            <m:sty m:val="p"/>
          </m:rPr>
          <m:t>→</m:t>
        </m:r>
        <m:r>
          <m:rPr/>
          <m:t>A</m:t>
        </m:r>
      </m:oMath>
      <w:r>
        <w:t xml:space="preserve"> </w:t>
      </w:r>
      <w:r>
        <w:rPr>
          <w:rFonts w:hint="eastAsia"/>
        </w:rPr>
        <w:t>回归单位阵），并辅以正则化项以鼓励映射与</w:t>
      </w:r>
      <w:r>
        <w:t xml:space="preserve"> LBO </w:t>
      </w:r>
      <w:r>
        <w:rPr>
          <w:rFonts w:hint="eastAsia"/>
        </w:rPr>
        <w:t>的可交换性，从而在全局范围内协调所有形状的配准关系，消除长序列漂移</w:t>
      </w:r>
      <w:r>
        <w:t>。</w:t>
      </w:r>
    </w:p>
    <w:p w14:paraId="4B3BFC0D">
      <w:pPr>
        <w:pStyle w:val="3"/>
        <w:jc w:val="center"/>
      </w:pPr>
      <w:r>
        <w:drawing>
          <wp:inline distT="0" distB="0" distL="114300" distR="114300">
            <wp:extent cx="5705475" cy="1414145"/>
            <wp:effectExtent l="0" t="0" r="9525"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705475" cy="1414145"/>
                    </a:xfrm>
                    <a:prstGeom prst="rect">
                      <a:avLst/>
                    </a:prstGeom>
                    <a:noFill/>
                    <a:ln>
                      <a:noFill/>
                    </a:ln>
                  </pic:spPr>
                </pic:pic>
              </a:graphicData>
            </a:graphic>
          </wp:inline>
        </w:drawing>
      </w:r>
    </w:p>
    <w:p w14:paraId="22CED027">
      <w:pPr>
        <w:pStyle w:val="3"/>
        <w:ind w:firstLine="440" w:firstLineChars="200"/>
        <w:jc w:val="center"/>
      </w:pPr>
      <w:r>
        <w:rPr>
          <w:rFonts w:hint="eastAsia"/>
          <w:sz w:val="22"/>
          <w:szCs w:val="22"/>
          <w:lang w:val="en-US" w:eastAsia="zh-CN"/>
        </w:rPr>
        <w:t xml:space="preserve">图4 </w:t>
      </w:r>
      <w:r>
        <w:rPr>
          <w:rFonts w:hint="eastAsia"/>
          <w:sz w:val="22"/>
          <w:szCs w:val="22"/>
        </w:rPr>
        <w:t>SyNoRiM</w:t>
      </w:r>
      <w:r>
        <w:rPr>
          <w:rFonts w:hint="eastAsia"/>
          <w:sz w:val="22"/>
          <w:szCs w:val="22"/>
          <w:lang w:val="en-US" w:eastAsia="zh-CN"/>
        </w:rPr>
        <w:t>框架图</w:t>
      </w:r>
    </w:p>
    <w:p w14:paraId="027E5DD5">
      <w:pPr>
        <w:pStyle w:val="3"/>
      </w:pPr>
      <w:r>
        <w:rPr>
          <w:rFonts w:hint="eastAsia"/>
          <w:lang w:val="en-US" w:eastAsia="zh-CN"/>
        </w:rPr>
        <w:t>(4)</w:t>
      </w:r>
      <w:r>
        <w:rPr>
          <w:rFonts w:hint="eastAsia"/>
        </w:rPr>
        <w:t>总结与局限</w:t>
      </w:r>
    </w:p>
    <w:p w14:paraId="791055DA">
      <w:pPr>
        <w:pStyle w:val="3"/>
        <w:ind w:firstLine="480" w:firstLineChars="200"/>
      </w:pPr>
      <w:r>
        <w:t xml:space="preserve">SyNoRiM </w:t>
      </w:r>
      <w:r>
        <w:rPr>
          <w:rFonts w:hint="eastAsia"/>
        </w:rPr>
        <w:t>通过功能映射同步有效解决了长序列和多视角的全局一致性问题，消除了漂移现象，但仍受限于“转换瓶颈”。即从低秩的功能映射矩阵恢复到高分辨率的点对点对应关系时，由于功能映射的低通滤波特性，往往会丢失高频几何细节，导致精细结构模糊。此外，全局同步步骤高度依赖于初始成对映射图的质量，如果初始图中包含大量错误的离群值，全局同步优化可能会发生坍塌，导致所有形状收缩到一点或产生退化解，这限制了其在极端噪声环境下的鲁棒性</w:t>
      </w:r>
      <w:r>
        <w:t>。</w:t>
      </w:r>
    </w:p>
    <w:p w14:paraId="4EB255D6">
      <w:pPr>
        <w:pStyle w:val="3"/>
      </w:pPr>
      <w:r>
        <w:t xml:space="preserve">4.2 </w:t>
      </w:r>
      <w:r>
        <w:rPr>
          <w:rFonts w:hint="eastAsia"/>
        </w:rPr>
        <w:t>混合特征引导配准：NFR</w:t>
      </w:r>
    </w:p>
    <w:p w14:paraId="3DF3FE50">
      <w:pPr>
        <w:pStyle w:val="3"/>
      </w:pPr>
      <w:r>
        <w:rPr>
          <w:rFonts w:hint="eastAsia"/>
          <w:lang w:val="en-US" w:eastAsia="zh-CN"/>
        </w:rPr>
        <w:t>(1)</w:t>
      </w:r>
      <w:r>
        <w:rPr>
          <w:rFonts w:hint="eastAsia"/>
        </w:rPr>
        <w:t>核心问题与挑战</w:t>
      </w:r>
    </w:p>
    <w:p w14:paraId="7744E287">
      <w:pPr>
        <w:pStyle w:val="3"/>
      </w:pPr>
      <w:r>
        <w:rPr>
          <w:rFonts w:hint="eastAsia"/>
        </w:rPr>
        <w:t>纯学习型的特征嵌入缺乏直观的几何意义，且在未见过的形状上泛化能力差；而纯几何优化的方法在面对大形变时容易陷入局部最优。NFR</w:t>
      </w:r>
      <w:r>
        <w:t xml:space="preserve"> (Neural Feature-Guided Registration) </w:t>
      </w:r>
      <w:r>
        <w:rPr>
          <w:rFonts w:hint="eastAsia"/>
        </w:rPr>
        <w:t>试图结合二者的优点</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6</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 xml:space="preserve"> </w:t>
      </w:r>
      <w:r>
        <w:t>。</w:t>
      </w:r>
    </w:p>
    <w:p w14:paraId="02BA93BC">
      <w:pPr>
        <w:pStyle w:val="3"/>
      </w:pPr>
      <w:r>
        <w:rPr>
          <w:rFonts w:hint="eastAsia"/>
          <w:lang w:val="en-US" w:eastAsia="zh-CN"/>
        </w:rPr>
        <w:t>(2)</w:t>
      </w:r>
      <w:r>
        <w:rPr>
          <w:rFonts w:hint="eastAsia"/>
        </w:rPr>
        <w:t>解法与假设</w:t>
      </w:r>
    </w:p>
    <w:p w14:paraId="228B7203">
      <w:pPr>
        <w:pStyle w:val="3"/>
      </w:pPr>
      <w:r>
        <w:t xml:space="preserve">NFR </w:t>
      </w:r>
      <w:r>
        <w:rPr>
          <w:rFonts w:hint="eastAsia"/>
        </w:rPr>
        <w:t>提出了一种</w:t>
      </w:r>
      <w:r>
        <w:t xml:space="preserve"> </w:t>
      </w:r>
      <w:r>
        <w:rPr>
          <w:rFonts w:hint="eastAsia"/>
        </w:rPr>
        <w:t>师生蒸馏（Teacher-Student</w:t>
      </w:r>
      <w:r>
        <w:t xml:space="preserve"> </w:t>
      </w:r>
      <w:r>
        <w:rPr>
          <w:rFonts w:hint="eastAsia"/>
        </w:rPr>
        <w:t>Distillation）</w:t>
      </w:r>
      <w:r>
        <w:t xml:space="preserve"> </w:t>
      </w:r>
      <w:r>
        <w:rPr>
          <w:rFonts w:hint="eastAsia"/>
        </w:rPr>
        <w:t>框架。它假设：可以利用在高质量网格上预训练的深度功能映射（DFM）网络作为“教师”，来指导点云特征提取器（学生）的学习</w:t>
      </w:r>
      <w:r>
        <w:t>。</w:t>
      </w:r>
    </w:p>
    <w:p w14:paraId="725688DD">
      <w:pPr>
        <w:pStyle w:val="3"/>
      </w:pPr>
      <w:r>
        <w:rPr>
          <w:rFonts w:hint="eastAsia"/>
          <w:lang w:val="en-US" w:eastAsia="zh-CN"/>
        </w:rPr>
        <w:t>(3)</w:t>
      </w:r>
      <w:r>
        <w:rPr>
          <w:rFonts w:hint="eastAsia"/>
        </w:rPr>
        <w:t>技术路径</w:t>
      </w:r>
    </w:p>
    <w:p w14:paraId="3D9303B2">
      <w:pPr>
        <w:pStyle w:val="3"/>
        <w:ind w:firstLine="480" w:firstLineChars="200"/>
      </w:pPr>
      <w:r>
        <w:t xml:space="preserve">NFR </w:t>
      </w:r>
      <w:r>
        <w:rPr>
          <w:rFonts w:hint="eastAsia"/>
        </w:rPr>
        <w:t>采用师生蒸馏策略，利用在高质量全网格数据上预训练的深度功能映射（DFM）网络作为教师，指导仅以稀疏点云为输入的学生网络（DGCNN）学习具有全局几何感知的“伪谱特征”。在配准过程中，NFR</w:t>
      </w:r>
      <w:r>
        <w:t xml:space="preserve"> </w:t>
      </w:r>
      <w:r>
        <w:rPr>
          <w:rFonts w:hint="eastAsia"/>
        </w:rPr>
        <w:t>实施混合优化方案：第一阶段利用学习到的特征对应进行全局粗配准，解决大形变下的初始化问题；第二阶段则切换到环境空间，利用</w:t>
      </w:r>
      <w:r>
        <w:t xml:space="preserve"> ARAP </w:t>
      </w:r>
      <w:r>
        <w:rPr>
          <w:rFonts w:hint="eastAsia"/>
        </w:rPr>
        <w:t>能量项和加权倒角距离进行精细化几何优化。其训练损失主要由蒸馏损失构成，强制学生网络的特征分布逼近教师网络的谱特征，同时辅以无监督损失，利用教师网格上的测地线距离一致性作为监督信号，从而使模型兼具学习型方法的泛化能力和几何方法的精度</w:t>
      </w:r>
      <w:r>
        <w:t>。</w:t>
      </w:r>
    </w:p>
    <w:p w14:paraId="4144CD8E">
      <w:pPr>
        <w:pStyle w:val="3"/>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129405" cy="1957070"/>
            <wp:effectExtent l="0" t="0" r="10795" b="1143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9"/>
                    <a:stretch>
                      <a:fillRect/>
                    </a:stretch>
                  </pic:blipFill>
                  <pic:spPr>
                    <a:xfrm>
                      <a:off x="0" y="0"/>
                      <a:ext cx="4129405" cy="1957070"/>
                    </a:xfrm>
                    <a:prstGeom prst="rect">
                      <a:avLst/>
                    </a:prstGeom>
                    <a:noFill/>
                    <a:ln w="9525">
                      <a:noFill/>
                    </a:ln>
                  </pic:spPr>
                </pic:pic>
              </a:graphicData>
            </a:graphic>
          </wp:inline>
        </w:drawing>
      </w:r>
    </w:p>
    <w:p w14:paraId="771300CF">
      <w:pPr>
        <w:pStyle w:val="3"/>
        <w:ind w:firstLine="440" w:firstLineChars="200"/>
        <w:jc w:val="center"/>
        <w:rPr>
          <w:rFonts w:ascii="宋体" w:hAnsi="宋体" w:eastAsia="宋体" w:cs="宋体"/>
          <w:sz w:val="24"/>
          <w:szCs w:val="24"/>
        </w:rPr>
      </w:pPr>
      <w:r>
        <w:rPr>
          <w:rFonts w:hint="eastAsia"/>
          <w:sz w:val="22"/>
          <w:szCs w:val="22"/>
          <w:lang w:val="en-US" w:eastAsia="zh-CN"/>
        </w:rPr>
        <w:t>图5 NFR框架图</w:t>
      </w:r>
    </w:p>
    <w:p w14:paraId="462865EB">
      <w:pPr>
        <w:pStyle w:val="3"/>
      </w:pPr>
      <w:r>
        <w:rPr>
          <w:rFonts w:hint="eastAsia"/>
          <w:lang w:val="en-US" w:eastAsia="zh-CN"/>
        </w:rPr>
        <w:t>(4)</w:t>
      </w:r>
      <w:r>
        <w:rPr>
          <w:rFonts w:hint="eastAsia"/>
        </w:rPr>
        <w:t>总结与局限</w:t>
      </w:r>
    </w:p>
    <w:p w14:paraId="016C5FCD">
      <w:pPr>
        <w:pStyle w:val="3"/>
        <w:ind w:firstLine="480" w:firstLineChars="200"/>
      </w:pPr>
      <w:r>
        <w:t xml:space="preserve">NFR </w:t>
      </w:r>
      <w:r>
        <w:rPr>
          <w:rFonts w:hint="eastAsia"/>
        </w:rPr>
        <w:t>虽然巧妙结合了谱特征的全局感知能力和几何优化的精度，但其对高质量模板网格的依赖构成了主要瓶颈。该方法必须依赖在完整网格上预训练的</w:t>
      </w:r>
      <w:r>
        <w:t xml:space="preserve"> DFM </w:t>
      </w:r>
      <w:r>
        <w:rPr>
          <w:rFonts w:hint="eastAsia"/>
        </w:rPr>
        <w:t>教师网络来指导学习，如果应用场景中仅有稀疏点云而缺乏可用的网格拓扑先验（例如未知的工业零件或新发现的生物组织），这种“师生蒸馏”策略便无法实施。此外，分阶段的“先特征后几何”配准策略切断了端到端的梯度回传，使得后续几何优化的误差无法反馈用于修正特征提取网络，限制了模型在极端情形下的自适应能力</w:t>
      </w:r>
      <w:r>
        <w:t>。</w:t>
      </w:r>
    </w:p>
    <w:p w14:paraId="702AC441">
      <w:pPr>
        <w:numPr>
          <w:ilvl w:val="0"/>
          <w:numId w:val="0"/>
        </w:numPr>
        <w:rPr>
          <w:sz w:val="28"/>
          <w:szCs w:val="28"/>
        </w:rPr>
      </w:pPr>
      <w:r>
        <w:rPr>
          <w:rFonts w:asciiTheme="minorHAnsi" w:hAnsiTheme="minorHAnsi" w:eastAsiaTheme="minorEastAsia" w:cstheme="minorBidi"/>
          <w:sz w:val="28"/>
          <w:szCs w:val="28"/>
          <w:lang w:val="en-US" w:eastAsia="en-US" w:bidi="ar-SA"/>
        </w:rPr>
        <w:t>5.</w:t>
      </w:r>
      <w:r>
        <w:rPr>
          <w:rFonts w:hint="eastAsia"/>
          <w:sz w:val="28"/>
          <w:szCs w:val="28"/>
        </w:rPr>
        <w:t>对应关系估计与扩散匹配</w:t>
      </w:r>
    </w:p>
    <w:p w14:paraId="40975267">
      <w:pPr>
        <w:pStyle w:val="23"/>
        <w:ind w:firstLine="480" w:firstLineChars="200"/>
      </w:pPr>
      <w:r>
        <w:rPr>
          <w:rFonts w:hint="eastAsia"/>
        </w:rPr>
        <w:t>配准的核心往往在于寻找可靠的对应关系。近年来，直接对匹配矩阵进行生成式建模成为新趋势。</w:t>
      </w:r>
    </w:p>
    <w:p w14:paraId="2A3BFC43">
      <w:pPr>
        <w:pStyle w:val="3"/>
      </w:pPr>
      <w:r>
        <w:t xml:space="preserve">5.1 </w:t>
      </w:r>
      <w:r>
        <w:rPr>
          <w:rFonts w:hint="eastAsia"/>
        </w:rPr>
        <w:t>扩散匹配模型：Diff-Reg</w:t>
      </w:r>
    </w:p>
    <w:p w14:paraId="68337FE7">
      <w:pPr>
        <w:pStyle w:val="3"/>
      </w:pPr>
      <w:r>
        <w:rPr>
          <w:rFonts w:hint="eastAsia"/>
          <w:lang w:val="en-US" w:eastAsia="zh-CN"/>
        </w:rPr>
        <w:t>(1)</w:t>
      </w:r>
      <w:r>
        <w:rPr>
          <w:rFonts w:hint="eastAsia"/>
        </w:rPr>
        <w:t>核心问题与挑战</w:t>
      </w:r>
    </w:p>
    <w:p w14:paraId="71B1DDD5">
      <w:pPr>
        <w:pStyle w:val="3"/>
        <w:ind w:firstLine="480" w:firstLineChars="200"/>
      </w:pPr>
      <w:r>
        <w:rPr>
          <w:rFonts w:hint="eastAsia"/>
        </w:rPr>
        <w:t>现有的对应关系估计方法（如基于</w:t>
      </w:r>
      <w:r>
        <w:t xml:space="preserve"> Transformer </w:t>
      </w:r>
      <w:r>
        <w:rPr>
          <w:rFonts w:hint="eastAsia"/>
        </w:rPr>
        <w:t>的方法）多依赖于单次前馈预测（Single-pass</w:t>
      </w:r>
      <w:r>
        <w:t xml:space="preserve"> </w:t>
      </w:r>
      <w:r>
        <w:rPr>
          <w:rFonts w:hint="eastAsia"/>
        </w:rPr>
        <w:t>Prediction）。在面对复杂形变、尺度不一致和对称性歧义（如左手配右手）时，单次预测很难捕捉到多模态的匹配分布，往往输出模糊的平均值。此外，理想的匹配矩阵应当是</w:t>
      </w:r>
      <w:r>
        <w:t xml:space="preserve"> </w:t>
      </w:r>
      <w:r>
        <w:rPr>
          <w:rFonts w:hint="eastAsia"/>
        </w:rPr>
        <w:t>双随机矩阵（Doubly</w:t>
      </w:r>
      <w:r>
        <w:t xml:space="preserve"> Stochastic </w:t>
      </w:r>
      <w:r>
        <w:rPr>
          <w:rFonts w:hint="eastAsia"/>
        </w:rPr>
        <w:t>Matrix），但强制这一约束在传统网络中较难实现</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7</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lang w:val="en-US" w:eastAsia="zh-CN" w:bidi="ar-SA"/>
        </w:rPr>
        <w:t xml:space="preserve"> </w:t>
      </w:r>
      <w:r>
        <w:t>。</w:t>
      </w:r>
    </w:p>
    <w:p w14:paraId="22A03904">
      <w:pPr>
        <w:pStyle w:val="3"/>
      </w:pPr>
      <w:r>
        <w:rPr>
          <w:rFonts w:hint="eastAsia"/>
          <w:lang w:val="en-US" w:eastAsia="zh-CN"/>
        </w:rPr>
        <w:t>(2)</w:t>
      </w:r>
      <w:r>
        <w:rPr>
          <w:rFonts w:hint="eastAsia"/>
        </w:rPr>
        <w:t>解法与假设</w:t>
      </w:r>
    </w:p>
    <w:p w14:paraId="4EC1AB01">
      <w:pPr>
        <w:pStyle w:val="3"/>
        <w:ind w:firstLine="480" w:firstLineChars="200"/>
      </w:pPr>
      <w:r>
        <w:t xml:space="preserve">Diff-Reg </w:t>
      </w:r>
      <w:r>
        <w:rPr>
          <w:rFonts w:hint="eastAsia"/>
        </w:rPr>
        <w:t>提出将对应关系估计视为</w:t>
      </w:r>
      <w:r>
        <w:t xml:space="preserve"> </w:t>
      </w:r>
      <w:r>
        <w:rPr>
          <w:rFonts w:hint="eastAsia"/>
        </w:rPr>
        <w:t>双随机矩阵空间内的去噪扩散过程。其核心假设是：真实的匹配矩阵可以通过从高斯噪声矩阵开始，逐步去噪并投影到双随机流形上来获得</w:t>
      </w:r>
      <w:r>
        <w:t>。</w:t>
      </w:r>
    </w:p>
    <w:p w14:paraId="265E6D15">
      <w:pPr>
        <w:pStyle w:val="3"/>
      </w:pPr>
      <w:r>
        <w:rPr>
          <w:rFonts w:hint="eastAsia"/>
          <w:lang w:val="en-US" w:eastAsia="zh-CN"/>
        </w:rPr>
        <w:t>(3)</w:t>
      </w:r>
      <w:r>
        <w:rPr>
          <w:rFonts w:hint="eastAsia"/>
        </w:rPr>
        <w:t>技术路径</w:t>
      </w:r>
    </w:p>
    <w:p w14:paraId="772204BF">
      <w:pPr>
        <w:pStyle w:val="3"/>
        <w:ind w:firstLine="480" w:firstLineChars="200"/>
      </w:pPr>
      <w:r>
        <w:t xml:space="preserve">Diff-Reg </w:t>
      </w:r>
      <w:r>
        <w:rPr>
          <w:rFonts w:hint="eastAsia"/>
        </w:rPr>
        <w:t>将对应关系估计建模为</w:t>
      </w:r>
      <w:r>
        <w:t xml:space="preserve"> </w:t>
      </w:r>
      <m:oMath>
        <m:r>
          <m:rPr/>
          <m:t>N</m:t>
        </m:r>
        <m:r>
          <m:rPr>
            <m:sty m:val="p"/>
          </m:rPr>
          <m:t>×</m:t>
        </m:r>
        <m:r>
          <m:rPr/>
          <m:t>M</m:t>
        </m:r>
      </m:oMath>
      <w:r>
        <w:t xml:space="preserve"> </w:t>
      </w:r>
      <w:r>
        <w:rPr>
          <w:rFonts w:hint="eastAsia"/>
        </w:rPr>
        <w:t>匹配矩阵空间中的扩散生成过程。在前向过程中，向真实匹配矩阵逐步添加高斯噪声；在反向过程中，训练神经网络逐步去除噪声以恢复匹配矩阵。该方法的核心创新在于引入了</w:t>
      </w:r>
      <w:r>
        <w:t xml:space="preserve"> Sinkhorn </w:t>
      </w:r>
      <w:r>
        <w:rPr>
          <w:rFonts w:hint="eastAsia"/>
        </w:rPr>
        <w:t>投影机制：在反向去噪的每一步，网络输出的矩阵被显式地应用</w:t>
      </w:r>
      <w:r>
        <w:t xml:space="preserve"> Sinkhorn </w:t>
      </w:r>
      <w:r>
        <w:rPr>
          <w:rFonts w:hint="eastAsia"/>
        </w:rPr>
        <w:t>算法投影回双随机矩阵流形（即行和列之和均为</w:t>
      </w:r>
      <w:r>
        <w:t xml:space="preserve"> </w:t>
      </w:r>
      <w:r>
        <w:rPr>
          <w:rFonts w:hint="eastAsia"/>
        </w:rPr>
        <w:t>1），这相当于在流形上进行受约束的随机游走，保证了中间结果始终满足物理上的双射约束。为了提高效率，特征提取仅进行一次，扩散过程在紧凑的矩阵空间迭代。其损失函数包含标准的</w:t>
      </w:r>
      <w:r>
        <w:t xml:space="preserve"> MSE </w:t>
      </w:r>
      <w:r>
        <w:rPr>
          <w:rFonts w:hint="eastAsia"/>
        </w:rPr>
        <w:t>去噪损失（或变分下界），并引入</w:t>
      </w:r>
      <w:r>
        <w:t xml:space="preserve"> Focal Loss </w:t>
      </w:r>
      <w:r>
        <w:rPr>
          <w:rFonts w:hint="eastAsia"/>
        </w:rPr>
        <w:t>来处理匹配矩阵极度稀疏（绝大多数元素为0）导致的类别不平衡问题，防止网络倾向于预测全零矩阵</w:t>
      </w:r>
      <w:r>
        <w:t>。</w:t>
      </w:r>
    </w:p>
    <w:p w14:paraId="441057C6">
      <w:pPr>
        <w:pStyle w:val="3"/>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383405" cy="2178685"/>
            <wp:effectExtent l="0" t="0" r="10795" b="571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4383405" cy="2178685"/>
                    </a:xfrm>
                    <a:prstGeom prst="rect">
                      <a:avLst/>
                    </a:prstGeom>
                    <a:noFill/>
                    <a:ln w="9525">
                      <a:noFill/>
                    </a:ln>
                  </pic:spPr>
                </pic:pic>
              </a:graphicData>
            </a:graphic>
          </wp:inline>
        </w:drawing>
      </w:r>
    </w:p>
    <w:p w14:paraId="7D27DD7A">
      <w:pPr>
        <w:pStyle w:val="3"/>
        <w:ind w:firstLine="440" w:firstLineChars="200"/>
        <w:jc w:val="center"/>
        <w:rPr>
          <w:rFonts w:ascii="宋体" w:hAnsi="宋体" w:eastAsia="宋体" w:cs="宋体"/>
          <w:sz w:val="24"/>
          <w:szCs w:val="24"/>
        </w:rPr>
      </w:pPr>
      <w:r>
        <w:rPr>
          <w:rFonts w:hint="eastAsia"/>
          <w:sz w:val="22"/>
          <w:szCs w:val="22"/>
          <w:lang w:val="en-US" w:eastAsia="zh-CN"/>
        </w:rPr>
        <w:t>图6 Diff-Reg框架图</w:t>
      </w:r>
    </w:p>
    <w:p w14:paraId="2397ACF9">
      <w:pPr>
        <w:pStyle w:val="3"/>
      </w:pPr>
      <w:r>
        <w:rPr>
          <w:rFonts w:hint="eastAsia"/>
          <w:lang w:val="en-US" w:eastAsia="zh-CN"/>
        </w:rPr>
        <w:t>(4)</w:t>
      </w:r>
      <w:r>
        <w:rPr>
          <w:rFonts w:hint="eastAsia"/>
        </w:rPr>
        <w:t>总结与局限</w:t>
      </w:r>
    </w:p>
    <w:p w14:paraId="3B7504ED">
      <w:pPr>
        <w:pStyle w:val="3"/>
        <w:ind w:firstLine="480" w:firstLineChars="200"/>
      </w:pPr>
      <w:r>
        <w:t xml:space="preserve">Diff-Reg </w:t>
      </w:r>
      <w:r>
        <w:rPr>
          <w:rFonts w:hint="eastAsia"/>
        </w:rPr>
        <w:t>虽然在解决大形变和多模态匹配歧义上表现出色，但其计算成本极为高昂。由于在扩散生成的每一步（通常需</w:t>
      </w:r>
      <w:r>
        <w:t xml:space="preserve"> 20-50 </w:t>
      </w:r>
      <w:r>
        <w:rPr>
          <w:rFonts w:hint="eastAsia"/>
        </w:rPr>
        <w:t>步）都需要嵌入迭代式的</w:t>
      </w:r>
      <w:r>
        <w:t xml:space="preserve"> Sinkhorn </w:t>
      </w:r>
      <w:r>
        <w:rPr>
          <w:rFonts w:hint="eastAsia"/>
        </w:rPr>
        <w:t>算法进行投影，这构成了“迭代中的迭代”，使得推理过程涉及数千次矩阵运算，难以处理大规模点云。此外，其核心的双随机矩阵假设隐含了严格的双射前提（即源点云与目标点云一一对应），而在现实中普遍存在的部分重叠（Partial</w:t>
      </w:r>
      <w:r>
        <w:t xml:space="preserve"> </w:t>
      </w:r>
      <w:r>
        <w:rPr>
          <w:rFonts w:hint="eastAsia"/>
        </w:rPr>
        <w:t>Overlap）场景中，这一假设失效，强制的</w:t>
      </w:r>
      <w:r>
        <w:t xml:space="preserve"> Sinkhorn </w:t>
      </w:r>
      <w:r>
        <w:rPr>
          <w:rFonts w:hint="eastAsia"/>
        </w:rPr>
        <w:t>投影可能会错误地将离群点强制匹配，反而引入噪声干扰配准结果</w:t>
      </w:r>
      <w:r>
        <w:t>。</w:t>
      </w:r>
    </w:p>
    <w:p w14:paraId="64E93BAD">
      <w:pPr>
        <w:pStyle w:val="3"/>
      </w:pPr>
      <w:r>
        <w:t xml:space="preserve">5.2 </w:t>
      </w:r>
      <w:r>
        <w:rPr>
          <w:rFonts w:hint="eastAsia"/>
        </w:rPr>
        <w:t>3D位置编码与部分匹配：Lepard</w:t>
      </w:r>
    </w:p>
    <w:p w14:paraId="449F7FC2">
      <w:pPr>
        <w:pStyle w:val="3"/>
      </w:pPr>
      <w:r>
        <w:rPr>
          <w:rFonts w:hint="eastAsia"/>
          <w:lang w:val="en-US" w:eastAsia="zh-CN"/>
        </w:rPr>
        <w:t>(1)</w:t>
      </w:r>
      <w:r>
        <w:rPr>
          <w:rFonts w:hint="eastAsia"/>
        </w:rPr>
        <w:t>核心问题与挑战</w:t>
      </w:r>
    </w:p>
    <w:p w14:paraId="40CE38EE">
      <w:pPr>
        <w:pStyle w:val="3"/>
        <w:ind w:firstLine="480" w:firstLineChars="200"/>
      </w:pPr>
      <w:r>
        <w:t xml:space="preserve">KPConv </w:t>
      </w:r>
      <w:r>
        <w:rPr>
          <w:rFonts w:hint="eastAsia"/>
        </w:rPr>
        <w:t>等主流点云特征提取器具有平移不变性。虽然这对于刚性物体识别有利，但在非刚性物体中，几何结构往往具有重复性（如左手和右手、重复的纹理），导致特征空间中的歧义。仅靠局部几何特征无法区分这些部位</w:t>
      </w:r>
      <w:r>
        <w:t xml:space="preserve"> </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8</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 xml:space="preserve"> </w:t>
      </w:r>
      <w:r>
        <w:t>。</w:t>
      </w:r>
    </w:p>
    <w:p w14:paraId="1FC09F45">
      <w:pPr>
        <w:pStyle w:val="3"/>
      </w:pPr>
      <w:r>
        <w:rPr>
          <w:rFonts w:hint="eastAsia"/>
          <w:lang w:val="en-US" w:eastAsia="zh-CN"/>
        </w:rPr>
        <w:t>(2)</w:t>
      </w:r>
      <w:r>
        <w:rPr>
          <w:rFonts w:hint="eastAsia"/>
        </w:rPr>
        <w:t>解法与假设</w:t>
      </w:r>
    </w:p>
    <w:p w14:paraId="3991B60E">
      <w:pPr>
        <w:pStyle w:val="3"/>
        <w:ind w:firstLine="480" w:firstLineChars="200"/>
      </w:pPr>
      <w:r>
        <w:t xml:space="preserve">Lepard </w:t>
      </w:r>
      <w:r>
        <w:rPr>
          <w:rFonts w:hint="eastAsia"/>
        </w:rPr>
        <w:t>提出显式地利用</w:t>
      </w:r>
      <w:r>
        <w:t xml:space="preserve"> 3D </w:t>
      </w:r>
      <w:r>
        <w:rPr>
          <w:rFonts w:hint="eastAsia"/>
        </w:rPr>
        <w:t>位置知识</w:t>
      </w:r>
      <w:r>
        <w:t xml:space="preserve"> </w:t>
      </w:r>
      <w:r>
        <w:rPr>
          <w:rFonts w:hint="eastAsia"/>
        </w:rPr>
        <w:t>来消除歧义。它假设：相对位置关系是区分重复几何结构的关键线索。</w:t>
      </w:r>
    </w:p>
    <w:p w14:paraId="617B3615">
      <w:pPr>
        <w:pStyle w:val="3"/>
      </w:pPr>
      <w:r>
        <w:rPr>
          <w:rFonts w:hint="eastAsia"/>
          <w:lang w:val="en-US" w:eastAsia="zh-CN"/>
        </w:rPr>
        <w:t>(3)</w:t>
      </w:r>
      <w:r>
        <w:rPr>
          <w:rFonts w:hint="eastAsia"/>
        </w:rPr>
        <w:t>技术路径</w:t>
      </w:r>
    </w:p>
    <w:p w14:paraId="70CC9BC6">
      <w:pPr>
        <w:pStyle w:val="3"/>
        <w:ind w:firstLine="480" w:firstLineChars="200"/>
      </w:pPr>
      <w:r>
        <w:t xml:space="preserve">Lepard </w:t>
      </w:r>
      <w:r>
        <w:rPr>
          <w:rFonts w:hint="eastAsia"/>
        </w:rPr>
        <w:t>引入了解耦表征，将点云特征空间与</w:t>
      </w:r>
      <w:r>
        <w:t xml:space="preserve"> 3D </w:t>
      </w:r>
      <w:r>
        <w:rPr>
          <w:rFonts w:hint="eastAsia"/>
        </w:rPr>
        <w:t>位置空间分离，并将</w:t>
      </w:r>
      <w:r>
        <w:t xml:space="preserve"> NLP </w:t>
      </w:r>
      <w:r>
        <w:rPr>
          <w:rFonts w:hint="eastAsia"/>
        </w:rPr>
        <w:t>中的旋转位置编码（Rotary</w:t>
      </w:r>
      <w:r>
        <w:t xml:space="preserve"> Positional Encoding, </w:t>
      </w:r>
      <w:r>
        <w:rPr>
          <w:rFonts w:hint="eastAsia"/>
        </w:rPr>
        <w:t>RoPE）推广到</w:t>
      </w:r>
      <w:r>
        <w:t xml:space="preserve"> 3D </w:t>
      </w:r>
      <w:r>
        <w:rPr>
          <w:rFonts w:hint="eastAsia"/>
        </w:rPr>
        <w:t>空间，使特征点积注意力能够显式感知相对距离和方向信息，从而打破对称性歧义。此外，Lepard</w:t>
      </w:r>
      <w:r>
        <w:t xml:space="preserve"> </w:t>
      </w:r>
      <w:r>
        <w:rPr>
          <w:rFonts w:hint="eastAsia"/>
        </w:rPr>
        <w:t>采用了一种迭代式的“重定位”（Repositioning）机制，利用当前的粗糙变换调整源点云位置后重新计算位置编码，实现特征匹配的逐步细化。其训练损失由两部分组成：一是基于</w:t>
      </w:r>
      <w:r>
        <w:t xml:space="preserve"> Focal Loss </w:t>
      </w:r>
      <w:r>
        <w:rPr>
          <w:rFonts w:hint="eastAsia"/>
        </w:rPr>
        <w:t>的分类损失，用于监督匹配矩阵的置信度并解决正负样本不平衡；二是几何扭曲损失（Warping</w:t>
      </w:r>
      <w:r>
        <w:t xml:space="preserve"> </w:t>
      </w:r>
      <w:r>
        <w:rPr>
          <w:rFonts w:hint="eastAsia"/>
        </w:rPr>
        <w:t>Loss），直接优化匹配点对在经过几何变换后的欧氏距离，确保匹配结果在几何上的精确对齐</w:t>
      </w:r>
      <w:r>
        <w:t>。</w:t>
      </w:r>
    </w:p>
    <w:p w14:paraId="77CCE645">
      <w:pPr>
        <w:pStyle w:val="3"/>
        <w:jc w:val="center"/>
      </w:pPr>
      <w:r>
        <w:drawing>
          <wp:inline distT="0" distB="0" distL="114300" distR="114300">
            <wp:extent cx="5195570" cy="2217420"/>
            <wp:effectExtent l="0" t="0" r="11430" b="508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5195570" cy="2217420"/>
                    </a:xfrm>
                    <a:prstGeom prst="rect">
                      <a:avLst/>
                    </a:prstGeom>
                    <a:noFill/>
                    <a:ln>
                      <a:noFill/>
                    </a:ln>
                  </pic:spPr>
                </pic:pic>
              </a:graphicData>
            </a:graphic>
          </wp:inline>
        </w:drawing>
      </w:r>
    </w:p>
    <w:p w14:paraId="28509F2E">
      <w:pPr>
        <w:pStyle w:val="3"/>
        <w:ind w:firstLine="440" w:firstLineChars="200"/>
        <w:jc w:val="center"/>
      </w:pPr>
      <w:r>
        <w:rPr>
          <w:rFonts w:hint="eastAsia"/>
          <w:sz w:val="22"/>
          <w:szCs w:val="22"/>
          <w:lang w:val="en-US" w:eastAsia="zh-CN"/>
        </w:rPr>
        <w:t xml:space="preserve">图7 </w:t>
      </w:r>
      <w:r>
        <w:t xml:space="preserve">Lepard </w:t>
      </w:r>
      <w:r>
        <w:rPr>
          <w:rFonts w:hint="eastAsia"/>
          <w:sz w:val="22"/>
          <w:szCs w:val="22"/>
          <w:lang w:val="en-US" w:eastAsia="zh-CN"/>
        </w:rPr>
        <w:t>框架图</w:t>
      </w:r>
    </w:p>
    <w:p w14:paraId="5A1DCF85">
      <w:pPr>
        <w:pStyle w:val="3"/>
      </w:pPr>
      <w:r>
        <w:rPr>
          <w:rFonts w:hint="eastAsia"/>
          <w:lang w:val="en-US" w:eastAsia="zh-CN"/>
        </w:rPr>
        <w:t>(4)</w:t>
      </w:r>
      <w:r>
        <w:rPr>
          <w:rFonts w:hint="eastAsia"/>
        </w:rPr>
        <w:t>总结与局限</w:t>
      </w:r>
    </w:p>
    <w:p w14:paraId="7491E71F">
      <w:pPr>
        <w:pStyle w:val="3"/>
        <w:ind w:firstLine="480" w:firstLineChars="200"/>
      </w:pPr>
      <w:r>
        <w:t xml:space="preserve">Lepard </w:t>
      </w:r>
      <w:r>
        <w:rPr>
          <w:rFonts w:hint="eastAsia"/>
        </w:rPr>
        <w:t>通过显式引入</w:t>
      </w:r>
      <w:r>
        <w:t xml:space="preserve"> 3D </w:t>
      </w:r>
      <w:r>
        <w:rPr>
          <w:rFonts w:hint="eastAsia"/>
        </w:rPr>
        <w:t>旋转位置编码有效解决了非刚性物体中的几何对称性歧义，显著提升了匹配召回率。然而，其基于</w:t>
      </w:r>
      <w:r>
        <w:t xml:space="preserve"> Transformer </w:t>
      </w:r>
      <w:r>
        <w:rPr>
          <w:rFonts w:hint="eastAsia"/>
        </w:rPr>
        <w:t>的全局注意力机制导致内存消耗随点数呈二次方增长（</w:t>
      </w:r>
      <m:oMath>
        <m:r>
          <m:rPr/>
          <m:t>O</m:t>
        </m:r>
        <m:r>
          <m:rPr>
            <m:sty m:val="p"/>
          </m:rPr>
          <m:t>(</m:t>
        </m:r>
        <m:sSup>
          <m:sSupPr/>
          <m:e>
            <m:r>
              <m:rPr/>
              <m:t>N</m:t>
            </m:r>
          </m:e>
          <m:sup>
            <m:r>
              <m:rPr/>
              <m:t>2</m:t>
            </m:r>
          </m:sup>
        </m:sSup>
        <m:r>
          <m:rPr>
            <m:sty m:val="p"/>
          </m:rPr>
          <m:t>)</m:t>
        </m:r>
      </m:oMath>
      <w:r>
        <w:rPr>
          <w:rFonts w:hint="eastAsia"/>
        </w:rPr>
        <w:t>），这限制了其直接应用于高分辨率点云，通常需要进行降采样处理。同时，显式的位置编码可能导致模型对训练数据的空间分布产生过拟合（例如训练数据物体多居中），当测试数据的空间位置发生剧烈变化时，位置编码可能会产生误导，影响配准性能</w:t>
      </w:r>
      <w:r>
        <w:t>。</w:t>
      </w:r>
    </w:p>
    <w:p w14:paraId="627B0AB0">
      <w:pPr>
        <w:numPr>
          <w:ilvl w:val="0"/>
          <w:numId w:val="0"/>
        </w:numPr>
        <w:rPr>
          <w:sz w:val="28"/>
          <w:szCs w:val="28"/>
        </w:rPr>
      </w:pPr>
      <w:r>
        <w:rPr>
          <w:rFonts w:asciiTheme="minorHAnsi" w:hAnsiTheme="minorHAnsi" w:eastAsiaTheme="minorEastAsia" w:cstheme="minorBidi"/>
          <w:sz w:val="28"/>
          <w:szCs w:val="28"/>
          <w:lang w:val="en-US" w:eastAsia="en-US" w:bidi="ar-SA"/>
        </w:rPr>
        <w:t>6.</w:t>
      </w:r>
      <w:r>
        <w:rPr>
          <w:rFonts w:hint="eastAsia"/>
          <w:sz w:val="28"/>
          <w:szCs w:val="28"/>
        </w:rPr>
        <w:t>无监督与聚类范式</w:t>
      </w:r>
    </w:p>
    <w:p w14:paraId="5934322C">
      <w:pPr>
        <w:pStyle w:val="23"/>
        <w:ind w:firstLine="480" w:firstLineChars="200"/>
      </w:pPr>
      <w:r>
        <w:rPr>
          <w:rFonts w:hint="eastAsia"/>
        </w:rPr>
        <w:t>鉴于真实世界非刚性形变真值获取的极度困难</w:t>
      </w:r>
      <w:r>
        <w:rPr>
          <w:rFonts w:hint="eastAsia"/>
          <w:lang w:val="en-US" w:eastAsia="zh-CN"/>
        </w:rPr>
        <w:t>,</w:t>
      </w:r>
      <w:r>
        <w:rPr>
          <w:rFonts w:hint="eastAsia"/>
        </w:rPr>
        <w:t>通常需要昂贵的动作捕捉系统，无监督学习成为了重要的研究方向。</w:t>
      </w:r>
    </w:p>
    <w:p w14:paraId="604D927F">
      <w:pPr>
        <w:pStyle w:val="3"/>
      </w:pPr>
      <w:r>
        <w:t xml:space="preserve">6.1 </w:t>
      </w:r>
      <w:r>
        <w:rPr>
          <w:rFonts w:hint="eastAsia"/>
        </w:rPr>
        <w:t>基于聚类的对应无关配准：CluReg</w:t>
      </w:r>
    </w:p>
    <w:p w14:paraId="78B95A17">
      <w:pPr>
        <w:pStyle w:val="3"/>
      </w:pPr>
      <w:r>
        <w:rPr>
          <w:rFonts w:hint="eastAsia"/>
          <w:lang w:val="en-US" w:eastAsia="zh-CN"/>
        </w:rPr>
        <w:t>(1)</w:t>
      </w:r>
      <w:r>
        <w:rPr>
          <w:rFonts w:hint="eastAsia"/>
        </w:rPr>
        <w:t>核心问题与挑战</w:t>
      </w:r>
    </w:p>
    <w:p w14:paraId="296BA21F">
      <w:pPr>
        <w:pStyle w:val="3"/>
        <w:ind w:firstLine="480" w:firstLineChars="200"/>
      </w:pPr>
      <w:r>
        <w:rPr>
          <w:rFonts w:hint="eastAsia"/>
        </w:rPr>
        <w:t>大多数现有方法（如</w:t>
      </w:r>
      <w:r>
        <w:t xml:space="preserve"> Lepard, </w:t>
      </w:r>
      <w:r>
        <w:rPr>
          <w:rFonts w:hint="eastAsia"/>
        </w:rPr>
        <w:t>Diff-Reg）采用“先匹配后对齐”的两步策略。这种策略严重依赖于初始匹配的质量，一旦匹配中存在大量离群点，后续的</w:t>
      </w:r>
      <w:r>
        <w:t xml:space="preserve"> SVD </w:t>
      </w:r>
      <w:r>
        <w:rPr>
          <w:rFonts w:hint="eastAsia"/>
        </w:rPr>
        <w:t>或优化就会彻底失败。CluReg</w:t>
      </w:r>
      <w:r>
        <w:t xml:space="preserve"> </w:t>
      </w:r>
      <w:r>
        <w:rPr>
          <w:rFonts w:hint="eastAsia"/>
        </w:rPr>
        <w:t>试图回答：能否跳过显式的点对点匹配，直接求解形变</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9</w:t>
      </w:r>
      <w:r>
        <w:rPr>
          <w:rFonts w:hint="eastAsia" w:asciiTheme="minorHAnsi" w:hAnsiTheme="minorHAnsi" w:eastAsiaTheme="minorEastAsia" w:cstheme="minorBidi"/>
          <w:color w:val="auto"/>
          <w:sz w:val="24"/>
          <w:szCs w:val="24"/>
          <w:vertAlign w:val="superscript"/>
          <w:lang w:val="en-US" w:eastAsia="en-US" w:bidi="ar-SA"/>
        </w:rPr>
        <w:t>]</w:t>
      </w:r>
      <w:r>
        <w:rPr>
          <w:rFonts w:hint="eastAsia" w:cstheme="minorBidi"/>
          <w:color w:val="auto"/>
          <w:sz w:val="24"/>
          <w:szCs w:val="24"/>
          <w:vertAlign w:val="superscript"/>
          <w:lang w:val="en-US" w:eastAsia="zh-CN" w:bidi="ar-SA"/>
        </w:rPr>
        <w:t xml:space="preserve"> </w:t>
      </w:r>
      <w:r>
        <w:rPr>
          <w:rFonts w:hint="eastAsia"/>
          <w:lang w:val="en-US" w:eastAsia="zh-CN"/>
        </w:rPr>
        <w:t>?</w:t>
      </w:r>
    </w:p>
    <w:p w14:paraId="1C7A055B">
      <w:pPr>
        <w:pStyle w:val="3"/>
      </w:pPr>
      <w:r>
        <w:rPr>
          <w:rFonts w:hint="eastAsia"/>
          <w:lang w:val="en-US" w:eastAsia="zh-CN"/>
        </w:rPr>
        <w:t>(2)</w:t>
      </w:r>
      <w:r>
        <w:rPr>
          <w:rFonts w:hint="eastAsia"/>
        </w:rPr>
        <w:t>解法与假设</w:t>
      </w:r>
    </w:p>
    <w:p w14:paraId="6771A9F2">
      <w:pPr>
        <w:pStyle w:val="3"/>
        <w:ind w:firstLine="480" w:firstLineChars="200"/>
      </w:pPr>
      <w:r>
        <w:t xml:space="preserve">CluReg </w:t>
      </w:r>
      <w:r>
        <w:rPr>
          <w:rFonts w:hint="eastAsia"/>
        </w:rPr>
        <w:t>将配准重构为</w:t>
      </w:r>
      <w:r>
        <w:t xml:space="preserve"> </w:t>
      </w:r>
      <w:r>
        <w:rPr>
          <w:rFonts w:hint="eastAsia"/>
        </w:rPr>
        <w:t>无监督聚类分析</w:t>
      </w:r>
      <w:r>
        <w:t xml:space="preserve"> </w:t>
      </w:r>
      <w:r>
        <w:rPr>
          <w:rFonts w:hint="eastAsia"/>
        </w:rPr>
        <w:t>问题。它假设：源点云是“聚类中心”，目标点云是“样本数据”。配准的过程，就是移动聚类中心（源点云）使其覆盖样本数据（目标点云）分布的过程。</w:t>
      </w:r>
    </w:p>
    <w:p w14:paraId="798FD5B0">
      <w:pPr>
        <w:pStyle w:val="3"/>
      </w:pPr>
      <w:r>
        <w:rPr>
          <w:rFonts w:hint="eastAsia"/>
          <w:lang w:val="en-US" w:eastAsia="zh-CN"/>
        </w:rPr>
        <w:t>(3)</w:t>
      </w:r>
      <w:r>
        <w:rPr>
          <w:rFonts w:hint="eastAsia"/>
        </w:rPr>
        <w:t>技术路径</w:t>
      </w:r>
    </w:p>
    <w:p w14:paraId="3637B6B6">
      <w:pPr>
        <w:pStyle w:val="3"/>
        <w:ind w:firstLine="480" w:firstLineChars="200"/>
      </w:pPr>
      <w:r>
        <w:t xml:space="preserve">CluReg </w:t>
      </w:r>
      <w:r>
        <w:rPr>
          <w:rFonts w:hint="eastAsia"/>
        </w:rPr>
        <w:t>采用期望最大化（EM）算法框架，在</w:t>
      </w:r>
      <w:r>
        <w:t xml:space="preserve"> </w:t>
      </w:r>
      <w:r>
        <w:rPr>
          <w:rFonts w:hint="eastAsia"/>
        </w:rPr>
        <w:t>E-步计算目标点隶属于当前变形后源点的软分配概率，在</w:t>
      </w:r>
      <w:r>
        <w:t xml:space="preserve"> </w:t>
      </w:r>
      <w:r>
        <w:rPr>
          <w:rFonts w:hint="eastAsia"/>
        </w:rPr>
        <w:t>M-步更新源点位置（形变场）以最大化目标数据的对数似然。为了克服传统高斯核对大形变过度平滑的问题，CluReg</w:t>
      </w:r>
      <w:r>
        <w:t xml:space="preserve"> </w:t>
      </w:r>
      <w:r>
        <w:rPr>
          <w:rFonts w:hint="eastAsia"/>
        </w:rPr>
        <w:t>创新性地引入了</w:t>
      </w:r>
      <w:r>
        <w:t xml:space="preserve"> L1 </w:t>
      </w:r>
      <w:r>
        <w:rPr>
          <w:rFonts w:hint="eastAsia"/>
        </w:rPr>
        <w:t>诱导的拉普拉斯核作为正则化项，利用拉普拉斯分布的长尾特性来容忍关节处等剧烈的运动跳变。为了处理稠密点云的计算瓶颈，该方法利用</w:t>
      </w:r>
      <w:r>
        <w:t xml:space="preserve"> Nyström </w:t>
      </w:r>
      <w:r>
        <w:rPr>
          <w:rFonts w:hint="eastAsia"/>
        </w:rPr>
        <w:t>方法对</w:t>
      </w:r>
      <w:r>
        <w:t xml:space="preserve"> Gram </w:t>
      </w:r>
      <w:r>
        <w:rPr>
          <w:rFonts w:hint="eastAsia"/>
        </w:rPr>
        <w:t>矩阵进行低秩逼近，将复杂度从平方级降低到线性级。其目标函数由负对数似然函数（数据项）和拉普拉斯核正则项（平滑项）组成，整个过程无需任何对应关系标注，完全以无监督方式驱动源点云覆盖目标分布</w:t>
      </w:r>
      <w:r>
        <w:t>。</w:t>
      </w:r>
    </w:p>
    <w:p w14:paraId="5ABC4408">
      <w:pPr>
        <w:pStyle w:val="3"/>
      </w:pPr>
      <w:r>
        <w:rPr>
          <w:rFonts w:hint="eastAsia"/>
          <w:lang w:val="en-US" w:eastAsia="zh-CN"/>
        </w:rPr>
        <w:t>(4)</w:t>
      </w:r>
      <w:r>
        <w:rPr>
          <w:rFonts w:hint="eastAsia"/>
        </w:rPr>
        <w:t>总结与局限</w:t>
      </w:r>
    </w:p>
    <w:p w14:paraId="4413F82B">
      <w:pPr>
        <w:pStyle w:val="3"/>
        <w:ind w:firstLine="480" w:firstLineChars="200"/>
      </w:pPr>
      <w:r>
        <w:t xml:space="preserve">CluReg </w:t>
      </w:r>
      <w:r>
        <w:rPr>
          <w:rFonts w:hint="eastAsia"/>
        </w:rPr>
        <w:t>作为一种纯几何优化的无监督方法，摆脱了对标注数据的依赖，且计算效率极高，但其本质上缺乏语义感知能力。由于仅依赖欧氏距离和局部几何相似性进行“盲”配准，当目标形状发生拓扑结构改变（如手掌张开变握拳）或存在显著的语义部分缺失时，聚类算法容易将源点云错误地“拉扯”到最近的几何区域，导致非物理的扭曲。此外，该方法对正则化参数</w:t>
      </w:r>
      <w:r>
        <w:t xml:space="preserve"> </w:t>
      </w:r>
      <m:oMath>
        <m:r>
          <m:rPr/>
          <m:t>λ</m:t>
        </m:r>
      </m:oMath>
      <w:r>
        <w:t xml:space="preserve"> </w:t>
      </w:r>
      <w:r>
        <w:rPr>
          <w:rFonts w:hint="eastAsia"/>
        </w:rPr>
        <w:t>极其敏感，不同的形变程度往往需要手动微调该参数，缺乏深度学习方法在不同场景下的自适应能力</w:t>
      </w:r>
      <w:r>
        <w:t>。</w:t>
      </w:r>
    </w:p>
    <w:p w14:paraId="6BB41925">
      <w:pPr>
        <w:numPr>
          <w:ilvl w:val="0"/>
          <w:numId w:val="0"/>
        </w:numPr>
      </w:pPr>
      <w:r>
        <w:rPr>
          <w:rFonts w:asciiTheme="minorHAnsi" w:hAnsiTheme="minorHAnsi" w:eastAsiaTheme="minorEastAsia" w:cstheme="minorBidi"/>
          <w:sz w:val="24"/>
          <w:szCs w:val="24"/>
          <w:lang w:val="en-US" w:eastAsia="en-US" w:bidi="ar-SA"/>
        </w:rPr>
        <w:t>7.</w:t>
      </w:r>
      <w:r>
        <w:rPr>
          <w:rFonts w:hint="eastAsia"/>
        </w:rPr>
        <w:t>总结与未来展望</w:t>
      </w:r>
    </w:p>
    <w:p w14:paraId="3A21999E">
      <w:pPr>
        <w:pStyle w:val="23"/>
        <w:rPr>
          <w:rFonts w:hint="eastAsia"/>
        </w:rPr>
      </w:pPr>
      <w:r>
        <w:t xml:space="preserve">7.1 </w:t>
      </w:r>
      <w:r>
        <w:rPr>
          <w:rFonts w:hint="eastAsia"/>
        </w:rPr>
        <w:t>方法论比较与趋势综合</w:t>
      </w:r>
    </w:p>
    <w:p w14:paraId="3DDEE81E">
      <w:pPr>
        <w:pStyle w:val="3"/>
        <w:ind w:firstLine="480" w:firstLineChars="200"/>
        <w:rPr>
          <w:rFonts w:hint="eastAsia"/>
        </w:rPr>
      </w:pPr>
      <w:r>
        <w:rPr>
          <w:rFonts w:hint="eastAsia"/>
        </w:rPr>
        <w:t>下表总结了近五年核心方法的关键特性：</w:t>
      </w:r>
    </w:p>
    <w:p w14:paraId="3905B3EE">
      <w:pPr>
        <w:pStyle w:val="3"/>
        <w:jc w:val="center"/>
      </w:pPr>
      <w:r>
        <w:rPr>
          <w:rFonts w:hint="eastAsia"/>
        </w:rPr>
        <w:t>表1 近五年核心方法的关键特性</w:t>
      </w:r>
    </w:p>
    <w:p w14:paraId="2E39D03B">
      <w:pPr>
        <w:pStyle w:val="3"/>
      </w:pPr>
      <w:r>
        <w:drawing>
          <wp:inline distT="0" distB="0" distL="114300" distR="114300">
            <wp:extent cx="5471795" cy="2432685"/>
            <wp:effectExtent l="0" t="0" r="190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stretch>
                      <a:fillRect/>
                    </a:stretch>
                  </pic:blipFill>
                  <pic:spPr>
                    <a:xfrm>
                      <a:off x="0" y="0"/>
                      <a:ext cx="5471795" cy="2432685"/>
                    </a:xfrm>
                    <a:prstGeom prst="rect">
                      <a:avLst/>
                    </a:prstGeom>
                    <a:noFill/>
                    <a:ln>
                      <a:noFill/>
                    </a:ln>
                  </pic:spPr>
                </pic:pic>
              </a:graphicData>
            </a:graphic>
          </wp:inline>
        </w:drawing>
      </w:r>
    </w:p>
    <w:p w14:paraId="605ED6AC">
      <w:pPr>
        <w:pStyle w:val="3"/>
      </w:pPr>
      <w:r>
        <w:t xml:space="preserve">7.2 </w:t>
      </w:r>
      <w:r>
        <w:rPr>
          <w:rFonts w:hint="eastAsia"/>
        </w:rPr>
        <w:t>存在的空白与未来方向</w:t>
      </w:r>
    </w:p>
    <w:p w14:paraId="5CA6F337">
      <w:pPr>
        <w:pStyle w:val="3"/>
      </w:pPr>
      <w:r>
        <w:rPr>
          <w:rFonts w:hint="eastAsia"/>
        </w:rPr>
        <w:t>尽管取得了显著进展，非刚性点云配准领域仍面临严峻挑战：</w:t>
      </w:r>
    </w:p>
    <w:p w14:paraId="7A3C7D43">
      <w:pPr>
        <w:pStyle w:val="3"/>
      </w:pPr>
      <w:r>
        <w:rPr>
          <w:rFonts w:hint="eastAsia"/>
          <w:lang w:val="en-US" w:eastAsia="zh-CN"/>
        </w:rPr>
        <w:t>(1)</w:t>
      </w:r>
      <w:r>
        <w:rPr>
          <w:rFonts w:hint="eastAsia"/>
        </w:rPr>
        <w:t>泛化性的鸿沟：目前的监督方法（如</w:t>
      </w:r>
      <w:r>
        <w:t xml:space="preserve"> ERNet, </w:t>
      </w:r>
      <w:r>
        <w:rPr>
          <w:rFonts w:hint="eastAsia"/>
        </w:rPr>
        <w:t>Lepard）大多在合成数据集（如</w:t>
      </w:r>
      <w:r>
        <w:t xml:space="preserve"> </w:t>
      </w:r>
      <w:r>
        <w:rPr>
          <w:rFonts w:hint="eastAsia"/>
        </w:rPr>
        <w:t>DeformingThings4D）上训练。当应用到真实世界的扫描数据（如</w:t>
      </w:r>
      <w:r>
        <w:t xml:space="preserve"> Kinect </w:t>
      </w:r>
      <w:r>
        <w:rPr>
          <w:rFonts w:hint="eastAsia"/>
        </w:rPr>
        <w:t>深度图）时，由于传感器噪声模式和几何特性的差异（Domain</w:t>
      </w:r>
      <w:r>
        <w:t xml:space="preserve"> </w:t>
      </w:r>
      <w:r>
        <w:rPr>
          <w:rFonts w:hint="eastAsia"/>
        </w:rPr>
        <w:t>Gap），性能往往大幅下降。未来的研究需要关注域适应（Domain</w:t>
      </w:r>
      <w:r>
        <w:t xml:space="preserve"> </w:t>
      </w:r>
      <w:r>
        <w:rPr>
          <w:rFonts w:hint="eastAsia"/>
        </w:rPr>
        <w:t>Adaptation）和自监督学习技术。</w:t>
      </w:r>
    </w:p>
    <w:p w14:paraId="4061D329">
      <w:pPr>
        <w:pStyle w:val="3"/>
      </w:pPr>
      <w:r>
        <w:rPr>
          <w:rFonts w:hint="eastAsia"/>
          <w:lang w:val="en-US" w:eastAsia="zh-CN"/>
        </w:rPr>
        <w:t>(2)</w:t>
      </w:r>
      <w:r>
        <w:rPr>
          <w:rFonts w:hint="eastAsia"/>
        </w:rPr>
        <w:t>物理约束的缺失：目前的形变场大多仅受几何平滑项约束（ARAP,</w:t>
      </w:r>
      <w:r>
        <w:t xml:space="preserve"> </w:t>
      </w:r>
      <w:r>
        <w:rPr>
          <w:rFonts w:hint="eastAsia"/>
        </w:rPr>
        <w:t>Laplacian），缺乏真实的物理属性（如弹性模量、质量守恒、碰撞检测）。</w:t>
      </w:r>
      <w:r>
        <w:rPr>
          <w:rFonts w:hint="eastAsia"/>
          <w:lang w:val="en-US" w:eastAsia="zh-CN"/>
        </w:rPr>
        <w:t>(3)</w:t>
      </w:r>
      <w:r>
        <w:rPr>
          <w:rFonts w:hint="eastAsia"/>
        </w:rPr>
        <w:t>AniSym-Net</w:t>
      </w:r>
      <w:r>
        <w:t xml:space="preserve"> </w:t>
      </w:r>
      <w:r>
        <w:rPr>
          <w:rFonts w:hint="eastAsia"/>
        </w:rPr>
        <w:t>引入辛几何是一个好的开始，但未来的方向应是将物理引擎的可微模拟直接嵌入到配准网络的损失函数中，从而彻底杜绝自相交。</w:t>
      </w:r>
    </w:p>
    <w:p w14:paraId="37B33245">
      <w:pPr>
        <w:pStyle w:val="3"/>
      </w:pPr>
      <w:r>
        <w:rPr>
          <w:rFonts w:hint="eastAsia"/>
          <w:lang w:val="en-US" w:eastAsia="zh-CN"/>
        </w:rPr>
        <w:t>(4)</w:t>
      </w:r>
      <w:r>
        <w:rPr>
          <w:rFonts w:hint="eastAsia"/>
        </w:rPr>
        <w:t>大模型与零样本能力：随着</w:t>
      </w:r>
      <w:r>
        <w:t xml:space="preserve"> NLP </w:t>
      </w:r>
      <w:r>
        <w:rPr>
          <w:rFonts w:hint="eastAsia"/>
        </w:rPr>
        <w:t>和</w:t>
      </w:r>
      <w:r>
        <w:t xml:space="preserve"> 2D </w:t>
      </w:r>
      <w:r>
        <w:rPr>
          <w:rFonts w:hint="eastAsia"/>
        </w:rPr>
        <w:t>视觉进入大模型时代，3D</w:t>
      </w:r>
      <w:r>
        <w:t xml:space="preserve"> </w:t>
      </w:r>
      <w:r>
        <w:rPr>
          <w:rFonts w:hint="eastAsia"/>
        </w:rPr>
        <w:t>几何领域也呼唤“几何基础模型”。利用海量</w:t>
      </w:r>
      <w:r>
        <w:t xml:space="preserve"> 3D </w:t>
      </w:r>
      <w:r>
        <w:rPr>
          <w:rFonts w:hint="eastAsia"/>
        </w:rPr>
        <w:t>数据预训练一个通用的形变先验模型，使其能够在零样本条件下适应未见过的物体类别，将是颠覆性的研究方向。</w:t>
      </w:r>
    </w:p>
    <w:p w14:paraId="6790B83C">
      <w:pPr>
        <w:pStyle w:val="3"/>
        <w:rPr>
          <w:rFonts w:hint="eastAsia"/>
        </w:rPr>
      </w:pPr>
      <w:r>
        <w:rPr>
          <w:rFonts w:hint="eastAsia"/>
          <w:lang w:val="en-US" w:eastAsia="zh-CN"/>
        </w:rPr>
        <w:t>(5)</w:t>
      </w:r>
      <w:r>
        <w:rPr>
          <w:rFonts w:hint="eastAsia"/>
        </w:rPr>
        <w:t>实时性与精度的二律背反：目前的方法要么快但不准（前馈网络），要么准但极慢（扩散模型、测试时优化）。未来的突破点可能在于“预测-优化”混合架构，即利用轻量级网络快速初始化，再利用高效的</w:t>
      </w:r>
      <w:r>
        <w:t xml:space="preserve"> GPU </w:t>
      </w:r>
      <w:r>
        <w:rPr>
          <w:rFonts w:hint="eastAsia"/>
        </w:rPr>
        <w:t>并行优化器（如可微渲染器）进行微调。</w:t>
      </w:r>
    </w:p>
    <w:p w14:paraId="6F8B2A9C">
      <w:pPr>
        <w:pStyle w:val="3"/>
        <w:ind w:firstLine="480" w:firstLineChars="200"/>
        <w:rPr>
          <w:rFonts w:hint="eastAsia"/>
        </w:rPr>
      </w:pPr>
      <w:r>
        <w:rPr>
          <w:rFonts w:hint="eastAsia"/>
        </w:rPr>
        <w:t>综上所述，2021-2025 年间的非刚性点云配准研究展示了从手工几何特征向深度几何学习的深刻演变。尽管在处理大形变、部分重叠和时序一致性方面取得了长足进步，但在物理真实性、计算效率和跨域泛化性方面仍面临严峻挑战。</w:t>
      </w:r>
    </w:p>
    <w:p w14:paraId="56AFB54B">
      <w:pPr>
        <w:pStyle w:val="3"/>
        <w:jc w:val="center"/>
        <w:rPr>
          <w:rFonts w:hint="eastAsia"/>
        </w:rPr>
      </w:pPr>
    </w:p>
    <w:p w14:paraId="2EFC094D">
      <w:pPr>
        <w:pStyle w:val="3"/>
        <w:jc w:val="center"/>
        <w:rPr>
          <w:rFonts w:hint="eastAsia"/>
        </w:rPr>
      </w:pPr>
    </w:p>
    <w:p w14:paraId="33B11C5A">
      <w:pPr>
        <w:pStyle w:val="3"/>
        <w:jc w:val="center"/>
        <w:rPr>
          <w:rFonts w:hint="eastAsia"/>
        </w:rPr>
      </w:pPr>
    </w:p>
    <w:p w14:paraId="6545BB3D">
      <w:pPr>
        <w:pStyle w:val="3"/>
        <w:jc w:val="center"/>
        <w:rPr>
          <w:sz w:val="28"/>
          <w:szCs w:val="28"/>
        </w:rPr>
      </w:pPr>
      <w:r>
        <w:rPr>
          <w:rFonts w:hint="eastAsia"/>
          <w:sz w:val="28"/>
          <w:szCs w:val="28"/>
        </w:rPr>
        <w:t>参考文献</w:t>
      </w:r>
    </w:p>
    <w:p w14:paraId="04339C38">
      <w:pPr>
        <w:pStyle w:val="3"/>
        <w:numPr>
          <w:ilvl w:val="0"/>
          <w:numId w:val="0"/>
        </w:numPr>
        <w:rPr>
          <w:rStyle w:val="20"/>
          <w:rFonts w:hint="eastAsia"/>
          <w:color w:val="auto"/>
        </w:rPr>
      </w:pPr>
      <w:r>
        <w:rPr>
          <w:rFonts w:hint="eastAsia" w:asciiTheme="minorHAnsi" w:hAnsiTheme="minorHAnsi" w:eastAsiaTheme="minorEastAsia" w:cstheme="minorBidi"/>
          <w:color w:val="auto"/>
          <w:sz w:val="24"/>
          <w:szCs w:val="24"/>
          <w:lang w:val="en-US" w:eastAsia="en-US" w:bidi="ar-SA"/>
        </w:rPr>
        <w:t>[1]</w:t>
      </w:r>
      <w:r>
        <w:rPr>
          <w:rFonts w:hint="eastAsia" w:cstheme="minorBidi"/>
          <w:color w:val="auto"/>
          <w:sz w:val="24"/>
          <w:szCs w:val="24"/>
          <w:lang w:val="en-US" w:eastAsia="zh-CN" w:bidi="ar-SA"/>
        </w:rPr>
        <w:t xml:space="preserve"> </w:t>
      </w:r>
      <w:r>
        <w:rPr>
          <w:rStyle w:val="20"/>
          <w:rFonts w:hint="eastAsia"/>
          <w:color w:val="auto"/>
        </w:rPr>
        <w:t>Li, Yang and Tatsuya Harada. “Non-rigid Point Cloud Registration with Neural Deformation Pyramid.” ArXiv abs/2205.12796 (2022): n. pag.</w:t>
      </w:r>
    </w:p>
    <w:p w14:paraId="77C765BA">
      <w:pPr>
        <w:pStyle w:val="3"/>
        <w:numPr>
          <w:ilvl w:val="0"/>
          <w:numId w:val="0"/>
        </w:numPr>
        <w:ind w:left="0" w:leftChars="0" w:firstLine="0" w:firstLineChars="0"/>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2</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Wang, Jinyang et al. “Non-Rigid Point Cloud Registration via Anisotropic Hybrid Field Harmonization.” IEEE Transactions on Pattern Analysis and Machine Intelligence 47 (2025): 7898-7915.</w:t>
      </w:r>
    </w:p>
    <w:p w14:paraId="2E0D3237">
      <w:pPr>
        <w:pStyle w:val="3"/>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3</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He, Guangzhao et al. “ERNet: Efficient Non-Rigid Registration Network for Point Sequences.” ArXiv abs/2510.15800 (2025): n. pag.</w:t>
      </w:r>
    </w:p>
    <w:p w14:paraId="108831C9">
      <w:pPr>
        <w:pStyle w:val="3"/>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4</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Cao, Wei et al. “Motion2VecSets: 4D Latent Vector Set Diffusion for Non-Rigid Shape Reconstruction and Tracking.” 2024 IEEE/CVF Conference on Computer Vision and Pattern Recognition (CVPR) (2024): 20496-20506.</w:t>
      </w:r>
    </w:p>
    <w:p w14:paraId="01FE0F91">
      <w:pPr>
        <w:pStyle w:val="3"/>
        <w:numPr>
          <w:ilvl w:val="0"/>
          <w:numId w:val="0"/>
        </w:numPr>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5</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Huang, Jiahui et al. “Multiway Non-Rigid Point Cloud Registration via Learned Functional Map Synchronization.” IEEE Transactions on Pattern Analysis and Machine Intelligence 45 (2021): 2038-2053.</w:t>
      </w:r>
    </w:p>
    <w:p w14:paraId="41C1642B">
      <w:pPr>
        <w:pStyle w:val="3"/>
        <w:numPr>
          <w:ilvl w:val="0"/>
          <w:numId w:val="0"/>
        </w:numPr>
        <w:ind w:left="0" w:leftChars="0" w:firstLine="0" w:firstLineChars="0"/>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6</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Jiang, Puhua et al. “NFR: Neural Feature-Guided Non-Rigid Shape Registration.” ArXiv abs/2505.22445 (2025): n. pag.</w:t>
      </w:r>
    </w:p>
    <w:p w14:paraId="4D421024">
      <w:pPr>
        <w:pStyle w:val="3"/>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7</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Wu, Qianliang et al. “Diff-Reg: Diffusion Model in Doubly Stochastic Matrix Space for Registration Problem.” European Conference on Computer Vision (2024).</w:t>
      </w:r>
    </w:p>
    <w:p w14:paraId="1AA8C105">
      <w:pPr>
        <w:pStyle w:val="3"/>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8</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Li, Yang and Tatsuya Harada. “Lepard: Learning partial point cloud matching in rigid and deformable scenes.” 2022 IEEE/CVF Conference on Computer Vision and Pattern Recognition (CVPR) (2021): 5544-5554.</w:t>
      </w:r>
    </w:p>
    <w:p w14:paraId="5DA60010">
      <w:pPr>
        <w:pStyle w:val="3"/>
        <w:rPr>
          <w:rFonts w:hint="eastAsia"/>
        </w:rPr>
      </w:pP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9</w:t>
      </w:r>
      <w:r>
        <w:rPr>
          <w:rFonts w:hint="eastAsia" w:asciiTheme="minorHAnsi" w:hAnsiTheme="minorHAnsi" w:eastAsiaTheme="minorEastAsia" w:cstheme="minorBidi"/>
          <w:color w:val="auto"/>
          <w:sz w:val="24"/>
          <w:szCs w:val="24"/>
          <w:lang w:val="en-US" w:eastAsia="en-US" w:bidi="ar-SA"/>
        </w:rPr>
        <w:t>]</w:t>
      </w:r>
      <w:r>
        <w:rPr>
          <w:rFonts w:hint="eastAsia" w:cstheme="minorBidi"/>
          <w:color w:val="auto"/>
          <w:sz w:val="24"/>
          <w:szCs w:val="24"/>
          <w:lang w:val="en-US" w:eastAsia="zh-CN" w:bidi="ar-SA"/>
        </w:rPr>
        <w:t xml:space="preserve"> </w:t>
      </w:r>
      <w:r>
        <w:rPr>
          <w:rFonts w:hint="eastAsia"/>
        </w:rPr>
        <w:t>Zhao, Mingyang et al. “Correspondence-Free Non-Rigid Point Set Registration Using Unsupervised Clustering Analysis.” 2024 IEEE/CVF Conference on Computer Vision and Pattern Recognition (CVPR) (2024): 21199-21208.</w:t>
      </w:r>
    </w:p>
    <w:p w14:paraId="7BCB0EDA">
      <w:pPr>
        <w:pStyle w:val="3"/>
        <w:rPr>
          <w:rFonts w:hint="eastAsia" w:ascii="宋体" w:hAnsi="宋体" w:eastAsia="宋体" w:cs="宋体"/>
          <w:sz w:val="24"/>
          <w:szCs w:val="24"/>
        </w:rPr>
      </w:pPr>
      <w:bookmarkStart w:id="0" w:name="_GoBack"/>
      <w:bookmarkEnd w:id="0"/>
    </w:p>
    <w:p w14:paraId="17444D32">
      <w:pPr>
        <w:pStyle w:val="3"/>
        <w:rPr>
          <w:rStyle w:val="20"/>
        </w:rPr>
      </w:pPr>
    </w:p>
    <w:p w14:paraId="7BEB3F90">
      <w:pPr>
        <w:pStyle w:val="3"/>
        <w:rPr>
          <w:rStyle w:val="20"/>
        </w:rPr>
      </w:pPr>
    </w:p>
    <w:p w14:paraId="5A806298">
      <w:pPr>
        <w:pStyle w:val="3"/>
        <w:rPr>
          <w:rStyle w:val="20"/>
          <w:color w:val="auto"/>
        </w:rPr>
      </w:pPr>
    </w:p>
    <w:p w14:paraId="502C702B">
      <w:pPr>
        <w:pStyle w:val="3"/>
      </w:pPr>
    </w:p>
    <w:sectPr>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2"/>
  </w:compat>
  <w:rsids>
    <w:rsidRoot w:val="00C8062D"/>
    <w:rsid w:val="006B1FB1"/>
    <w:rsid w:val="009D1868"/>
    <w:rsid w:val="00C57AB6"/>
    <w:rsid w:val="00C8062D"/>
    <w:rsid w:val="426500CD"/>
    <w:rsid w:val="42936B15"/>
    <w:rsid w:val="4CE96654"/>
    <w:rsid w:val="76EF3A69"/>
    <w:rsid w:val="7FBA5A2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rPr>
  </w:style>
  <w:style w:type="character" w:default="1" w:styleId="19">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styleId="12">
    <w:name w:val="caption"/>
    <w:basedOn w:val="1"/>
    <w:link w:val="21"/>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5">
    <w:name w:val="Subtitle"/>
    <w:basedOn w:val="16"/>
    <w:next w:val="3"/>
    <w:qFormat/>
    <w:uiPriority w:val="0"/>
    <w:pPr>
      <w:spacing w:before="240"/>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题注 字符"/>
    <w:basedOn w:val="19"/>
    <w:link w:val="12"/>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uiPriority w:val="0"/>
  </w:style>
  <w:style w:type="paragraph" w:customStyle="1" w:styleId="31">
    <w:name w:val="Table Caption"/>
    <w:basedOn w:val="12"/>
    <w:uiPriority w:val="0"/>
    <w:pPr>
      <w:keepNext/>
    </w:pPr>
  </w:style>
  <w:style w:type="paragraph" w:customStyle="1" w:styleId="32">
    <w:name w:val="Image Caption"/>
    <w:basedOn w:val="12"/>
    <w:uiPriority w:val="0"/>
  </w:style>
  <w:style w:type="paragraph" w:customStyle="1" w:styleId="33">
    <w:name w:val="Figure"/>
    <w:basedOn w:val="1"/>
    <w:uiPriority w:val="0"/>
  </w:style>
  <w:style w:type="paragraph" w:customStyle="1" w:styleId="34">
    <w:name w:val="Captioned Figure"/>
    <w:basedOn w:val="33"/>
    <w:uiPriority w:val="0"/>
    <w:pPr>
      <w:keepNext/>
    </w:pPr>
  </w:style>
  <w:style w:type="character" w:customStyle="1" w:styleId="35">
    <w:name w:val="Verbatim Char"/>
    <w:basedOn w:val="21"/>
    <w:link w:val="36"/>
    <w:uiPriority w:val="0"/>
    <w:rPr>
      <w:rFonts w:ascii="Consolas" w:hAnsi="Consolas"/>
      <w:sz w:val="22"/>
    </w:rPr>
  </w:style>
  <w:style w:type="paragraph" w:customStyle="1" w:styleId="36">
    <w:name w:val="Source Code"/>
    <w:link w:val="35"/>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37">
    <w:name w:val="Section Number"/>
    <w:basedOn w:val="21"/>
    <w:uiPriority w:val="0"/>
  </w:style>
  <w:style w:type="paragraph" w:customStyle="1" w:styleId="38">
    <w:name w:val="TOC Heading"/>
    <w:basedOn w:val="2"/>
    <w:next w:val="3"/>
    <w:unhideWhenUsed/>
    <w:qFormat/>
    <w:uiPriority w:val="39"/>
    <w:pPr>
      <w:spacing w:before="240" w:line="259" w:lineRule="auto"/>
      <w:outlineLvl w:val="9"/>
    </w:pPr>
    <w:rPr>
      <w:b w:val="0"/>
      <w:bCs w:val="0"/>
      <w:color w:val="366091" w:themeColor="accent1" w:themeShade="BF"/>
    </w:rPr>
  </w:style>
  <w:style w:type="character" w:customStyle="1" w:styleId="39">
    <w:name w:val="KeywordTok"/>
    <w:basedOn w:val="35"/>
    <w:uiPriority w:val="0"/>
    <w:rPr>
      <w:b/>
      <w:color w:val="007020"/>
    </w:rPr>
  </w:style>
  <w:style w:type="character" w:customStyle="1" w:styleId="40">
    <w:name w:val="DataTypeTok"/>
    <w:basedOn w:val="35"/>
    <w:uiPriority w:val="0"/>
    <w:rPr>
      <w:color w:val="902000"/>
    </w:rPr>
  </w:style>
  <w:style w:type="character" w:customStyle="1" w:styleId="41">
    <w:name w:val="DecValTok"/>
    <w:basedOn w:val="35"/>
    <w:uiPriority w:val="0"/>
    <w:rPr>
      <w:color w:val="40A070"/>
    </w:rPr>
  </w:style>
  <w:style w:type="character" w:customStyle="1" w:styleId="42">
    <w:name w:val="BaseNTok"/>
    <w:basedOn w:val="35"/>
    <w:uiPriority w:val="0"/>
    <w:rPr>
      <w:color w:val="40A070"/>
    </w:rPr>
  </w:style>
  <w:style w:type="character" w:customStyle="1" w:styleId="43">
    <w:name w:val="FloatTok"/>
    <w:basedOn w:val="35"/>
    <w:uiPriority w:val="0"/>
    <w:rPr>
      <w:color w:val="40A070"/>
    </w:rPr>
  </w:style>
  <w:style w:type="character" w:customStyle="1" w:styleId="44">
    <w:name w:val="ConstantTok"/>
    <w:basedOn w:val="35"/>
    <w:uiPriority w:val="0"/>
    <w:rPr>
      <w:color w:val="880000"/>
    </w:rPr>
  </w:style>
  <w:style w:type="character" w:customStyle="1" w:styleId="45">
    <w:name w:val="CharTok"/>
    <w:basedOn w:val="35"/>
    <w:uiPriority w:val="0"/>
    <w:rPr>
      <w:color w:val="4070A0"/>
    </w:rPr>
  </w:style>
  <w:style w:type="character" w:customStyle="1" w:styleId="46">
    <w:name w:val="SpecialCharTok"/>
    <w:basedOn w:val="35"/>
    <w:uiPriority w:val="0"/>
    <w:rPr>
      <w:color w:val="4070A0"/>
    </w:rPr>
  </w:style>
  <w:style w:type="character" w:customStyle="1" w:styleId="47">
    <w:name w:val="StringTok"/>
    <w:basedOn w:val="35"/>
    <w:uiPriority w:val="0"/>
    <w:rPr>
      <w:color w:val="4070A0"/>
    </w:rPr>
  </w:style>
  <w:style w:type="character" w:customStyle="1" w:styleId="48">
    <w:name w:val="VerbatimStringTok"/>
    <w:basedOn w:val="35"/>
    <w:uiPriority w:val="0"/>
    <w:rPr>
      <w:color w:val="4070A0"/>
    </w:rPr>
  </w:style>
  <w:style w:type="character" w:customStyle="1" w:styleId="49">
    <w:name w:val="SpecialStringTok"/>
    <w:basedOn w:val="35"/>
    <w:uiPriority w:val="0"/>
    <w:rPr>
      <w:color w:val="BB6688"/>
    </w:rPr>
  </w:style>
  <w:style w:type="character" w:customStyle="1" w:styleId="50">
    <w:name w:val="ImportTok"/>
    <w:basedOn w:val="35"/>
    <w:uiPriority w:val="0"/>
    <w:rPr>
      <w:b/>
      <w:color w:val="008000"/>
    </w:rPr>
  </w:style>
  <w:style w:type="character" w:customStyle="1" w:styleId="51">
    <w:name w:val="CommentTok"/>
    <w:basedOn w:val="35"/>
    <w:uiPriority w:val="0"/>
    <w:rPr>
      <w:i/>
      <w:color w:val="60A0B0"/>
    </w:rPr>
  </w:style>
  <w:style w:type="character" w:customStyle="1" w:styleId="52">
    <w:name w:val="DocumentationTok"/>
    <w:basedOn w:val="35"/>
    <w:uiPriority w:val="0"/>
    <w:rPr>
      <w:i/>
      <w:color w:val="BA2121"/>
    </w:rPr>
  </w:style>
  <w:style w:type="character" w:customStyle="1" w:styleId="53">
    <w:name w:val="AnnotationTok"/>
    <w:basedOn w:val="35"/>
    <w:uiPriority w:val="0"/>
    <w:rPr>
      <w:b/>
      <w:i/>
      <w:color w:val="60A0B0"/>
    </w:rPr>
  </w:style>
  <w:style w:type="character" w:customStyle="1" w:styleId="54">
    <w:name w:val="CommentVarTok"/>
    <w:basedOn w:val="35"/>
    <w:uiPriority w:val="0"/>
    <w:rPr>
      <w:b/>
      <w:i/>
      <w:color w:val="60A0B0"/>
    </w:rPr>
  </w:style>
  <w:style w:type="character" w:customStyle="1" w:styleId="55">
    <w:name w:val="OtherTok"/>
    <w:basedOn w:val="35"/>
    <w:uiPriority w:val="0"/>
    <w:rPr>
      <w:color w:val="007020"/>
    </w:rPr>
  </w:style>
  <w:style w:type="character" w:customStyle="1" w:styleId="56">
    <w:name w:val="FunctionTok"/>
    <w:basedOn w:val="35"/>
    <w:uiPriority w:val="0"/>
    <w:rPr>
      <w:color w:val="06287E"/>
    </w:rPr>
  </w:style>
  <w:style w:type="character" w:customStyle="1" w:styleId="57">
    <w:name w:val="VariableTok"/>
    <w:basedOn w:val="35"/>
    <w:uiPriority w:val="0"/>
    <w:rPr>
      <w:color w:val="19177C"/>
    </w:rPr>
  </w:style>
  <w:style w:type="character" w:customStyle="1" w:styleId="58">
    <w:name w:val="ControlFlowTok"/>
    <w:basedOn w:val="35"/>
    <w:uiPriority w:val="0"/>
    <w:rPr>
      <w:b/>
      <w:color w:val="007020"/>
    </w:rPr>
  </w:style>
  <w:style w:type="character" w:customStyle="1" w:styleId="59">
    <w:name w:val="OperatorTok"/>
    <w:basedOn w:val="35"/>
    <w:uiPriority w:val="0"/>
    <w:rPr>
      <w:color w:val="666666"/>
    </w:rPr>
  </w:style>
  <w:style w:type="character" w:customStyle="1" w:styleId="60">
    <w:name w:val="BuiltInTok"/>
    <w:basedOn w:val="35"/>
    <w:uiPriority w:val="0"/>
    <w:rPr>
      <w:color w:val="008000"/>
    </w:rPr>
  </w:style>
  <w:style w:type="character" w:customStyle="1" w:styleId="61">
    <w:name w:val="ExtensionTok"/>
    <w:basedOn w:val="35"/>
    <w:uiPriority w:val="0"/>
  </w:style>
  <w:style w:type="character" w:customStyle="1" w:styleId="62">
    <w:name w:val="PreprocessorTok"/>
    <w:basedOn w:val="35"/>
    <w:uiPriority w:val="0"/>
    <w:rPr>
      <w:color w:val="BC7A00"/>
    </w:rPr>
  </w:style>
  <w:style w:type="character" w:customStyle="1" w:styleId="63">
    <w:name w:val="AttributeTok"/>
    <w:basedOn w:val="35"/>
    <w:uiPriority w:val="0"/>
    <w:rPr>
      <w:color w:val="7D9029"/>
    </w:rPr>
  </w:style>
  <w:style w:type="character" w:customStyle="1" w:styleId="64">
    <w:name w:val="RegionMarkerTok"/>
    <w:basedOn w:val="35"/>
    <w:uiPriority w:val="0"/>
  </w:style>
  <w:style w:type="character" w:customStyle="1" w:styleId="65">
    <w:name w:val="InformationTok"/>
    <w:basedOn w:val="35"/>
    <w:uiPriority w:val="0"/>
    <w:rPr>
      <w:b/>
      <w:i/>
      <w:color w:val="60A0B0"/>
    </w:rPr>
  </w:style>
  <w:style w:type="character" w:customStyle="1" w:styleId="66">
    <w:name w:val="WarningTok"/>
    <w:basedOn w:val="35"/>
    <w:uiPriority w:val="0"/>
    <w:rPr>
      <w:b/>
      <w:i/>
      <w:color w:val="60A0B0"/>
    </w:rPr>
  </w:style>
  <w:style w:type="character" w:customStyle="1" w:styleId="67">
    <w:name w:val="AlertTok"/>
    <w:basedOn w:val="35"/>
    <w:uiPriority w:val="0"/>
    <w:rPr>
      <w:b/>
      <w:color w:val="FF0000"/>
    </w:rPr>
  </w:style>
  <w:style w:type="character" w:customStyle="1" w:styleId="68">
    <w:name w:val="ErrorTok"/>
    <w:basedOn w:val="35"/>
    <w:uiPriority w:val="0"/>
    <w:rPr>
      <w:b/>
      <w:color w:val="FF0000"/>
    </w:rPr>
  </w:style>
  <w:style w:type="character" w:customStyle="1" w:styleId="69">
    <w:name w:val="NormalTok"/>
    <w:basedOn w:val="35"/>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13</Pages>
  <Words>8972</Words>
  <Characters>13965</Characters>
  <Lines>3</Lines>
  <Paragraphs>1</Paragraphs>
  <TotalTime>1</TotalTime>
  <ScaleCrop>false</ScaleCrop>
  <LinksUpToDate>false</LinksUpToDate>
  <CharactersWithSpaces>14730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2026-01-12T08:04:00Z</dcterms:created>
  <dc:creator>彭思敏</dc:creator>
  <cp:lastModifiedBy>彭思敏</cp:lastModifiedBy>
  <dcterms:modified xsi:type="dcterms:W3CDTF">2026-01-12T08:50:23Z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eyJoZGlkIjoiODNkZDE5ZjE3MWM0ZjFhYWI5ODM3YjI3ZWQ3MjQwY2EiLCJ1c2VySWQiOiIxNzY4MzcyOTMxIn0=</vt:lpwstr>
  </property>
  <property fmtid="{D5CDD505-2E9C-101B-9397-08002B2CF9AE}" pid="3" name="KSOProductBuildVer">
    <vt:lpwstr>2052-12.1.0.21541</vt:lpwstr>
  </property>
  <property fmtid="{D5CDD505-2E9C-101B-9397-08002B2CF9AE}" pid="4" name="ICV">
    <vt:lpwstr>0E37BB209B9345358825F9271B6A534B_12</vt:lpwstr>
  </property>
</Properties>
</file>