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2760E8">
      <w:pPr>
        <w:rPr>
          <w:rFonts w:ascii="宋体" w:hAnsi="宋体" w:eastAsia="宋体" w:cs="宋体"/>
          <w:b/>
          <w:bCs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CS4277/CS5477 Assignment 3: Structure from Motion and Bundle Adjustment</w:t>
      </w:r>
    </w:p>
    <w:p w14:paraId="20E9CCD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姓名：朱明浩</w:t>
      </w:r>
    </w:p>
    <w:p w14:paraId="288A695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学号：2112504055</w:t>
      </w:r>
    </w:p>
    <w:p w14:paraId="641134A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26366B3">
      <w:pPr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1. Implementation Overview</w:t>
      </w:r>
    </w:p>
    <w:p w14:paraId="0D66B4B1">
      <w:pPr>
        <w:rPr>
          <w:rStyle w:val="6"/>
          <w:rFonts w:ascii="宋体" w:hAnsi="宋体" w:eastAsia="宋体" w:cs="宋体"/>
          <w:color w:val="1F2329"/>
          <w:sz w:val="28"/>
          <w:szCs w:val="28"/>
          <w:bdr w:val="none" w:color="auto" w:sz="0" w:space="0"/>
        </w:rPr>
      </w:pPr>
      <w:r>
        <w:rPr>
          <w:rFonts w:ascii="宋体" w:hAnsi="宋体" w:eastAsia="宋体" w:cs="宋体"/>
          <w:sz w:val="24"/>
          <w:szCs w:val="24"/>
        </w:rPr>
        <w:t>本</w:t>
      </w:r>
      <w:r>
        <w:rPr>
          <w:rFonts w:ascii="宋体" w:hAnsi="宋体" w:eastAsia="宋体" w:cs="宋体"/>
          <w:sz w:val="28"/>
          <w:szCs w:val="28"/>
        </w:rPr>
        <w:t>次作业实现了</w:t>
      </w:r>
      <w:r>
        <w:rPr>
          <w:rStyle w:val="5"/>
          <w:rFonts w:ascii="宋体" w:hAnsi="宋体" w:eastAsia="宋体" w:cs="宋体"/>
          <w:b/>
          <w:bCs/>
          <w:color w:val="1F2329"/>
          <w:sz w:val="28"/>
          <w:szCs w:val="28"/>
          <w:bdr w:val="none" w:color="auto" w:sz="0" w:space="0"/>
        </w:rPr>
        <w:t>增量式运动恢复结构（SfM）</w:t>
      </w:r>
      <w:r>
        <w:rPr>
          <w:rFonts w:ascii="宋体" w:hAnsi="宋体" w:eastAsia="宋体" w:cs="宋体"/>
          <w:sz w:val="28"/>
          <w:szCs w:val="28"/>
        </w:rPr>
        <w:t xml:space="preserve"> 和</w:t>
      </w:r>
      <w:r>
        <w:rPr>
          <w:rStyle w:val="5"/>
          <w:rFonts w:ascii="宋体" w:hAnsi="宋体" w:eastAsia="宋体" w:cs="宋体"/>
          <w:b/>
          <w:bCs/>
          <w:color w:val="1F2329"/>
          <w:sz w:val="28"/>
          <w:szCs w:val="28"/>
          <w:bdr w:val="none" w:color="auto" w:sz="0" w:space="0"/>
        </w:rPr>
        <w:t>光束平差法（BA）</w:t>
      </w:r>
      <w:r>
        <w:rPr>
          <w:rFonts w:ascii="宋体" w:hAnsi="宋体" w:eastAsia="宋体" w:cs="宋体"/>
          <w:sz w:val="28"/>
          <w:szCs w:val="28"/>
        </w:rPr>
        <w:t>，核心流程为：</w:t>
      </w:r>
      <w:r>
        <w:rPr>
          <w:rStyle w:val="6"/>
          <w:rFonts w:ascii="宋体" w:hAnsi="宋体" w:eastAsia="宋体" w:cs="宋体"/>
          <w:color w:val="1F2329"/>
          <w:sz w:val="28"/>
          <w:szCs w:val="28"/>
          <w:bdr w:val="none" w:color="auto" w:sz="0" w:space="0"/>
        </w:rPr>
        <w:t>图像预处理→场景图构建→初始图像对姿态恢复→增量图像注册+3D点三角化→BA优化→3D重建结果输出</w:t>
      </w:r>
    </w:p>
    <w:p w14:paraId="1466A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三个核心文件的功能分工：</w:t>
      </w:r>
    </w:p>
    <w:p w14:paraId="5BDB8B1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preprocess.py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：提取 SIFT 特征、过滤匹配噪声、构建场景图（图像为节点，有效内点匹配为边）；</w:t>
      </w:r>
    </w:p>
    <w:p w14:paraId="3414EA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sfm.py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：迭代完成图像注册（PnP 姿态估计）、3D 点三角化，计算重投影残差；</w:t>
      </w:r>
    </w:p>
    <w:p w14:paraId="2C13422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bundle_adjustment.py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：全向量化计算 BA 重投影残差，优化相机姿态和 3D 点坐标。</w:t>
      </w:r>
    </w:p>
    <w:p w14:paraId="5AE04B8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2. Key Implementation Details</w:t>
      </w:r>
    </w:p>
    <w:p w14:paraId="43003D1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>2.1 sfm.py</w:t>
      </w:r>
    </w:p>
    <w:p w14:paraId="6C1771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sz w:val="28"/>
          <w:szCs w:val="28"/>
          <w:bdr w:val="none" w:color="auto" w:sz="0" w:space="0"/>
        </w:rPr>
        <w:t>solve_pnp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：采用 RANSAC-PnP 鲁棒估计新图像姿态，设置重投影阈值 5.0、迭代 1000 次，通过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cv2.SOLVEPNP_EPNP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算法适配少点场景；将旋转向量（rvec）通过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cv2.Rodrigues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转为旋转矩阵，组合为 [R|t] 外参格式。</w:t>
      </w:r>
    </w:p>
    <w:p w14:paraId="3833A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sz w:val="28"/>
          <w:szCs w:val="28"/>
          <w:bdr w:val="none" w:color="auto" w:sz="0" w:space="0"/>
        </w:rPr>
        <w:t>get_init_extrinsics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：用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cv2.findEssentialMat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估计初始图像对的本质矩阵（RANSAC 鲁棒过滤），通过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cv2.recoverPose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恢复第二幅图像的 R 和 t，第一幅图像姿态固定为 [I₃|0]（世界坐标系原点）。</w:t>
      </w:r>
    </w:p>
    <w:p w14:paraId="1698DF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·  </w:t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sz w:val="28"/>
          <w:szCs w:val="28"/>
          <w:bdr w:val="none" w:color="auto" w:sz="0" w:space="0"/>
        </w:rPr>
        <w:t>add_points3d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：基于已注册图像与新图像的投影矩阵（P=K×[R|t]），用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cv2.triangulatePoints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三角化 3D 点，通过齐次坐标归一化（x/z, y/z, 1）得到非齐次 3D 坐标。</w:t>
      </w:r>
    </w:p>
    <w:p w14:paraId="29FECB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2.2 bundle_adjustment.py</w:t>
      </w:r>
    </w:p>
    <w:p w14:paraId="3495B7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Style w:val="5"/>
          <w:rFonts w:ascii="宋体" w:hAnsi="宋体" w:eastAsia="宋体" w:cs="宋体"/>
          <w:b/>
          <w:bCs/>
          <w:color w:val="1F2329"/>
          <w:sz w:val="28"/>
          <w:szCs w:val="28"/>
          <w:bdr w:val="none" w:color="auto" w:sz="0" w:space="0"/>
        </w:rPr>
        <w:t>compute_ba_residuals</w:t>
      </w:r>
      <w:r>
        <w:rPr>
          <w:rFonts w:ascii="宋体" w:hAnsi="宋体" w:eastAsia="宋体" w:cs="宋体"/>
          <w:sz w:val="28"/>
          <w:szCs w:val="28"/>
        </w:rPr>
        <w:t>：严格遵循「无循环」要求，通过批量索引提取每个 2D 点对应的 3D 点和相机外参，用</w:t>
      </w:r>
      <w:r>
        <w:rPr>
          <w:rStyle w:val="6"/>
          <w:rFonts w:ascii="宋体" w:hAnsi="宋体" w:eastAsia="宋体" w:cs="宋体"/>
          <w:color w:val="1F2329"/>
          <w:sz w:val="28"/>
          <w:szCs w:val="28"/>
          <w:bdr w:val="none" w:color="auto" w:sz="0" w:space="0"/>
        </w:rPr>
        <w:t>np.einsum</w:t>
      </w:r>
      <w:r>
        <w:rPr>
          <w:rFonts w:ascii="宋体" w:hAnsi="宋体" w:eastAsia="宋体" w:cs="宋体"/>
          <w:sz w:val="28"/>
          <w:szCs w:val="28"/>
        </w:rPr>
        <w:t>实现向量化投影计算，残差定义为 2D 检测点与 3D 投影点的欧氏距离。</w:t>
      </w:r>
    </w:p>
    <w:p w14:paraId="143FFD4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</w:p>
    <w:p w14:paraId="1F2D277C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2.3 preprocess.py</w:t>
      </w:r>
    </w:p>
    <w:tbl>
      <w:tblPr>
        <w:tblStyle w:val="3"/>
        <w:tblW w:w="939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79"/>
        <w:gridCol w:w="1879"/>
        <w:gridCol w:w="1879"/>
        <w:gridCol w:w="1880"/>
        <w:gridCol w:w="1880"/>
      </w:tblGrid>
      <w:tr w14:paraId="2D432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879" w:type="dxa"/>
          </w:tcPr>
          <w:p w14:paraId="6A52A00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数据集</w:t>
            </w:r>
          </w:p>
        </w:tc>
        <w:tc>
          <w:tcPr>
            <w:tcW w:w="1879" w:type="dxa"/>
          </w:tcPr>
          <w:p w14:paraId="04E82209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处理模式</w:t>
            </w:r>
          </w:p>
        </w:tc>
        <w:tc>
          <w:tcPr>
            <w:tcW w:w="1879" w:type="dxa"/>
          </w:tcPr>
          <w:p w14:paraId="5F9D72DE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3D点数量</w:t>
            </w:r>
          </w:p>
        </w:tc>
        <w:tc>
          <w:tcPr>
            <w:tcW w:w="1880" w:type="dxa"/>
          </w:tcPr>
          <w:p w14:paraId="518FD81C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平均投影误差</w:t>
            </w:r>
          </w:p>
        </w:tc>
        <w:tc>
          <w:tcPr>
            <w:tcW w:w="1880" w:type="dxa"/>
          </w:tcPr>
          <w:p w14:paraId="6C1A9F3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相机姿态数量</w:t>
            </w:r>
          </w:p>
        </w:tc>
      </w:tr>
      <w:tr w14:paraId="35C4B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879" w:type="dxa"/>
          </w:tcPr>
          <w:p w14:paraId="26DD7D9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temple</w:t>
            </w:r>
          </w:p>
        </w:tc>
        <w:tc>
          <w:tcPr>
            <w:tcW w:w="1879" w:type="dxa"/>
          </w:tcPr>
          <w:p w14:paraId="3DC94A44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 BA</w:t>
            </w:r>
          </w:p>
        </w:tc>
        <w:tc>
          <w:tcPr>
            <w:tcW w:w="1879" w:type="dxa"/>
          </w:tcPr>
          <w:p w14:paraId="3816CC1B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1186</w:t>
            </w:r>
          </w:p>
        </w:tc>
        <w:tc>
          <w:tcPr>
            <w:tcW w:w="1880" w:type="dxa"/>
          </w:tcPr>
          <w:p w14:paraId="2E12410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2.7 像素</w:t>
            </w:r>
          </w:p>
        </w:tc>
        <w:tc>
          <w:tcPr>
            <w:tcW w:w="1880" w:type="dxa"/>
          </w:tcPr>
          <w:p w14:paraId="759040B5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8</w:t>
            </w:r>
          </w:p>
        </w:tc>
      </w:tr>
      <w:tr w14:paraId="4F868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38" w:hRule="atLeast"/>
        </w:trPr>
        <w:tc>
          <w:tcPr>
            <w:tcW w:w="1879" w:type="dxa"/>
          </w:tcPr>
          <w:p w14:paraId="6DB23F6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mini-temple</w:t>
            </w:r>
          </w:p>
        </w:tc>
        <w:tc>
          <w:tcPr>
            <w:tcW w:w="1879" w:type="dxa"/>
          </w:tcPr>
          <w:p w14:paraId="1EA4D840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无 BA</w:t>
            </w:r>
          </w:p>
        </w:tc>
        <w:tc>
          <w:tcPr>
            <w:tcW w:w="1879" w:type="dxa"/>
          </w:tcPr>
          <w:p w14:paraId="5EDA851F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952</w:t>
            </w:r>
          </w:p>
        </w:tc>
        <w:tc>
          <w:tcPr>
            <w:tcW w:w="1880" w:type="dxa"/>
          </w:tcPr>
          <w:p w14:paraId="251630CD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2.8 像素</w:t>
            </w:r>
          </w:p>
        </w:tc>
        <w:tc>
          <w:tcPr>
            <w:tcW w:w="1880" w:type="dxa"/>
          </w:tcPr>
          <w:p w14:paraId="73717DB7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  <w:tr w14:paraId="4E60A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8" w:hRule="atLeast"/>
        </w:trPr>
        <w:tc>
          <w:tcPr>
            <w:tcW w:w="1879" w:type="dxa"/>
          </w:tcPr>
          <w:p w14:paraId="381E7F9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mini-temple</w:t>
            </w:r>
          </w:p>
        </w:tc>
        <w:tc>
          <w:tcPr>
            <w:tcW w:w="1879" w:type="dxa"/>
          </w:tcPr>
          <w:p w14:paraId="5A09460A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有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BA</w:t>
            </w:r>
          </w:p>
        </w:tc>
        <w:tc>
          <w:tcPr>
            <w:tcW w:w="1879" w:type="dxa"/>
          </w:tcPr>
          <w:p w14:paraId="124671A1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952</w:t>
            </w:r>
          </w:p>
        </w:tc>
        <w:tc>
          <w:tcPr>
            <w:tcW w:w="1880" w:type="dxa"/>
          </w:tcPr>
          <w:p w14:paraId="08347E62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1.1 像素</w:t>
            </w:r>
          </w:p>
        </w:tc>
        <w:tc>
          <w:tcPr>
            <w:tcW w:w="1880" w:type="dxa"/>
          </w:tcPr>
          <w:p w14:paraId="7F751993">
            <w:pPr>
              <w:rPr>
                <w:rFonts w:hint="default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</w:tr>
    </w:tbl>
    <w:p w14:paraId="7241D3AF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3.2 可视化结果</w:t>
      </w:r>
    </w:p>
    <w:p w14:paraId="3226430A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1.</w:t>
      </w:r>
      <w:r>
        <w:rPr>
          <w:rFonts w:ascii="宋体" w:hAnsi="宋体" w:eastAsia="宋体" w:cs="宋体"/>
          <w:sz w:val="24"/>
          <w:szCs w:val="24"/>
        </w:rPr>
        <w:t>mini-temple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</w:t>
      </w:r>
      <w:r>
        <w:rPr>
          <w:rFonts w:ascii="宋体" w:hAnsi="宋体" w:eastAsia="宋体" w:cs="宋体"/>
          <w:sz w:val="24"/>
          <w:szCs w:val="24"/>
        </w:rPr>
        <w:t xml:space="preserve"> BA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2E046EDF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drawing>
          <wp:inline distT="0" distB="0" distL="114300" distR="114300">
            <wp:extent cx="5271770" cy="3957320"/>
            <wp:effectExtent l="0" t="0" r="5080" b="5080"/>
            <wp:docPr id="1" name="图片 1" descr="28e469e885a0162fb842b2b70c851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8e469e885a0162fb842b2b70c851d6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5198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2.</w:t>
      </w:r>
      <w:r>
        <w:rPr>
          <w:rFonts w:ascii="宋体" w:hAnsi="宋体" w:eastAsia="宋体" w:cs="宋体"/>
          <w:sz w:val="24"/>
          <w:szCs w:val="24"/>
        </w:rPr>
        <w:t>mini-temple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有</w:t>
      </w:r>
      <w:r>
        <w:rPr>
          <w:rFonts w:ascii="宋体" w:hAnsi="宋体" w:eastAsia="宋体" w:cs="宋体"/>
          <w:sz w:val="24"/>
          <w:szCs w:val="24"/>
        </w:rPr>
        <w:t xml:space="preserve"> BA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3F947A85">
      <w:r>
        <w:drawing>
          <wp:inline distT="0" distB="0" distL="114300" distR="114300">
            <wp:extent cx="5266690" cy="3950335"/>
            <wp:effectExtent l="0" t="0" r="10160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8827D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3.3 结果验证</w:t>
      </w:r>
    </w:p>
    <w:p w14:paraId="61741363">
      <w:pPr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drawing>
          <wp:inline distT="0" distB="0" distL="114300" distR="114300">
            <wp:extent cx="5266055" cy="2717165"/>
            <wp:effectExtent l="0" t="0" r="10795" b="698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成本（重投影误差总和）显著下降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：</w:t>
      </w:r>
    </w:p>
    <w:p w14:paraId="7DE34C6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 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初始成本（未优化）：2.4943e+03（≈2494）</w:t>
      </w:r>
    </w:p>
    <w:p w14:paraId="169DA0B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最终成本（优化后）：1.9755e+03（≈1975）</w:t>
      </w:r>
    </w:p>
    <w:p w14:paraId="23DC764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下降幅度≈21%，说明 BA 成功最小化了重投影误差，符合作业 “细化 3D 重建边缘” 的核心要求（参考作业图 5）。</w:t>
      </w:r>
      <w:bookmarkStart w:id="0" w:name="_GoBack"/>
      <w:bookmarkEnd w:id="0"/>
    </w:p>
    <w:p w14:paraId="19A14F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Style w:val="5"/>
          <w:rFonts w:hint="eastAsia" w:asciiTheme="minorEastAsia" w:hAnsiTheme="minorEastAsia" w:eastAsiaTheme="minorEastAsia" w:cstheme="minorEastAsia"/>
          <w:b/>
          <w:bCs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优化过程有效推进</w:t>
      </w:r>
      <w:r>
        <w:rPr>
          <w:rFonts w:hint="eastAsia" w:asciiTheme="minorEastAsia" w:hAnsiTheme="minorEastAsia" w:eastAsiaTheme="minorEastAsia" w:cstheme="minorEastAsia"/>
          <w:color w:val="1F2329"/>
          <w:kern w:val="0"/>
          <w:sz w:val="28"/>
          <w:szCs w:val="28"/>
          <w:bdr w:val="none" w:color="auto" w:sz="0" w:space="0"/>
          <w:lang w:val="en-US" w:eastAsia="zh-CN" w:bidi="ar"/>
        </w:rPr>
        <w:t>：</w:t>
      </w:r>
    </w:p>
    <w:p w14:paraId="034416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hanging="360" w:firstLineChars="0"/>
        <w:jc w:val="left"/>
        <w:rPr>
          <w:rFonts w:hint="eastAsia" w:asciiTheme="minorEastAsia" w:hAnsiTheme="minorEastAsia" w:eastAsiaTheme="minorEastAsia" w:cstheme="minorEastAsia"/>
          <w:color w:val="1F2329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</w:rPr>
        <w:t xml:space="preserve"> 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 xml:space="preserve">前 20 次迭代中，每步都有 “Cost reduction”（成本降低），没有出现停滞或上升，证明 </w:t>
      </w:r>
      <w:r>
        <w:rPr>
          <w:rStyle w:val="6"/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>compute_ba_residuals</w:t>
      </w:r>
      <w:r>
        <w:rPr>
          <w:rFonts w:hint="eastAsia" w:asciiTheme="minorEastAsia" w:hAnsiTheme="minorEastAsia" w:eastAsiaTheme="minorEastAsia" w:cstheme="minorEastAsia"/>
          <w:color w:val="1F2329"/>
          <w:sz w:val="28"/>
          <w:szCs w:val="28"/>
          <w:bdr w:val="none" w:color="auto" w:sz="0" w:space="0"/>
        </w:rPr>
        <w:t xml:space="preserve"> 函数（无循环、全向量化）实现正确，残差计算逻辑无误。</w:t>
      </w:r>
    </w:p>
    <w:p w14:paraId="58D02B2B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Theme="minorEastAsia" w:hAnsiTheme="minorEastAsia" w:eastAsiaTheme="minorEastAsia" w:cstheme="minorEastAsia"/>
          <w:color w:val="1F2329"/>
          <w:sz w:val="24"/>
          <w:szCs w:val="24"/>
        </w:rPr>
      </w:pPr>
    </w:p>
    <w:p w14:paraId="37FE750B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73FDCB"/>
    <w:multiLevelType w:val="multilevel"/>
    <w:tmpl w:val="3473FD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82C76DF"/>
    <w:multiLevelType w:val="multilevel"/>
    <w:tmpl w:val="382C76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226EF2"/>
    <w:rsid w:val="4622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2026-01-07T05:44:00Z</dcterms:created>
  <dc:creator>Kaaadac</dc:creator>
  <cp:lastModifiedBy>Kaaadac</cp:lastModifiedBy>
  <dcterms:modified xsi:type="dcterms:W3CDTF">2026-01-07T06:02:06Z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279BC79AA9494EA6BC1C4D55922369ED_11</vt:lpwstr>
  </property>
  <property fmtid="{D5CDD505-2E9C-101B-9397-08002B2CF9AE}" pid="4" name="KSOTemplateDocerSaveRecord">
    <vt:lpwstr>eyJoZGlkIjoiYWI0MWM2MTEzNzQ5Mjk2YWRkMjk4YzA1YjMzMmY2YzYiLCJ1c2VySWQiOiIxMDc2ODU2NDM3In0=</vt:lpwstr>
  </property>
</Properties>
</file>