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5502"/>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8544"/>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799725"/>
      <w:bookmarkStart w:id="3" w:name="_Toc532740406"/>
      <w:bookmarkStart w:id="4" w:name="_Toc532800238"/>
      <w:bookmarkStart w:id="5" w:name="_Toc532799627"/>
    </w:p>
    <w:p>
      <w:pPr>
        <w:pStyle w:val="23"/>
        <w:spacing w:before="163" w:after="163"/>
      </w:pPr>
      <w:bookmarkStart w:id="6" w:name="_Toc2411"/>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800239"/>
      <w:bookmarkStart w:id="8" w:name="_Toc532799628"/>
      <w:bookmarkStart w:id="9" w:name="_Toc26998"/>
      <w:bookmarkStart w:id="10" w:name="_Toc532799726"/>
      <w:bookmarkStart w:id="11" w:name="_Toc532740407"/>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_Toc5502 </w:instrText>
          </w:r>
          <w:r>
            <w:fldChar w:fldCharType="separate"/>
          </w:r>
          <w:r>
            <w:rPr>
              <w:rFonts w:hint="eastAsia" w:eastAsia="黑体" w:cs="黑体"/>
              <w:szCs w:val="52"/>
            </w:rPr>
            <w:t>设计报告</w:t>
          </w:r>
          <w:r>
            <w:tab/>
          </w:r>
          <w:r>
            <w:fldChar w:fldCharType="begin"/>
          </w:r>
          <w:r>
            <w:instrText xml:space="preserve"> PAGEREF _Toc5502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_Toc18544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_Toc18544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_Toc2411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_Toc2411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_Toc26998 </w:instrText>
          </w:r>
          <w:r>
            <w:rPr>
              <w:bCs/>
              <w:lang w:val="zh-CN"/>
            </w:rPr>
            <w:fldChar w:fldCharType="separate"/>
          </w:r>
          <w:r>
            <w:t>Abstract</w:t>
          </w:r>
          <w:r>
            <w:tab/>
          </w:r>
          <w:r>
            <w:fldChar w:fldCharType="begin"/>
          </w:r>
          <w:r>
            <w:instrText xml:space="preserve"> PAGEREF _Toc26998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_Toc3856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_Toc3856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_Toc254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_Toc254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_Toc10036 </w:instrText>
          </w:r>
          <w:r>
            <w:rPr>
              <w:bCs/>
              <w:lang w:val="zh-CN"/>
            </w:rPr>
            <w:fldChar w:fldCharType="separate"/>
          </w:r>
          <w:r>
            <w:rPr>
              <w:rFonts w:hint="eastAsia"/>
            </w:rPr>
            <w:t>1.2</w:t>
          </w:r>
          <w:r>
            <w:rPr>
              <w:rFonts w:hint="eastAsia"/>
              <w:lang w:val="en-US" w:eastAsia="zh-CN"/>
            </w:rPr>
            <w:t>辅助功能</w:t>
          </w:r>
          <w:r>
            <w:tab/>
          </w:r>
          <w:r>
            <w:fldChar w:fldCharType="begin"/>
          </w:r>
          <w:r>
            <w:instrText xml:space="preserve"> PAGEREF _Toc10036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_Toc5127 </w:instrText>
          </w:r>
          <w:r>
            <w:rPr>
              <w:bCs/>
              <w:lang w:val="zh-CN"/>
            </w:rPr>
            <w:fldChar w:fldCharType="separate"/>
          </w:r>
          <w:r>
            <w:t>2</w:t>
          </w:r>
          <w:r>
            <w:rPr>
              <w:rFonts w:hint="eastAsia"/>
              <w:lang w:val="en-US" w:eastAsia="zh-CN"/>
            </w:rPr>
            <w:t>框架设计</w:t>
          </w:r>
          <w:r>
            <w:tab/>
          </w:r>
          <w:r>
            <w:fldChar w:fldCharType="begin"/>
          </w:r>
          <w:r>
            <w:instrText xml:space="preserve"> PAGEREF _Toc5127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_Toc29916 </w:instrText>
          </w:r>
          <w:r>
            <w:rPr>
              <w:bCs/>
              <w:lang w:val="zh-CN"/>
            </w:rPr>
            <w:fldChar w:fldCharType="separate"/>
          </w:r>
          <w:r>
            <w:rPr>
              <w:rFonts w:hint="eastAsia"/>
              <w:lang w:val="en-US" w:eastAsia="zh-CN"/>
            </w:rPr>
            <w:t>2.1总体设计思路及分析</w:t>
          </w:r>
          <w:r>
            <w:tab/>
          </w:r>
          <w:r>
            <w:fldChar w:fldCharType="begin"/>
          </w:r>
          <w:r>
            <w:instrText xml:space="preserve"> PAGEREF _Toc29916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2.2程序封装与拓展</w:t>
          </w:r>
          <w:r>
            <w:tab/>
          </w:r>
          <w:r>
            <w:fldChar w:fldCharType="begin"/>
          </w:r>
          <w:r>
            <w:instrText xml:space="preserve"> PAGEREF _Toc19295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_Toc20478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_Toc20478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_Toc4125 </w:instrText>
          </w:r>
          <w:r>
            <w:rPr>
              <w:bCs/>
              <w:lang w:val="zh-CN"/>
            </w:rPr>
            <w:fldChar w:fldCharType="separate"/>
          </w:r>
          <w:r>
            <w:t>3.1</w:t>
          </w:r>
          <w:r>
            <w:rPr>
              <w:rFonts w:hint="eastAsia"/>
              <w:lang w:val="en-US" w:eastAsia="zh-CN"/>
            </w:rPr>
            <w:t>模块设计与思路</w:t>
          </w:r>
          <w:r>
            <w:tab/>
          </w:r>
          <w:r>
            <w:fldChar w:fldCharType="begin"/>
          </w:r>
          <w:r>
            <w:instrText xml:space="preserve"> PAGEREF _Toc4125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3.2模块实现</w:t>
          </w:r>
          <w:r>
            <w:tab/>
          </w:r>
          <w:r>
            <w:fldChar w:fldCharType="begin"/>
          </w:r>
          <w:r>
            <w:instrText xml:space="preserve"> PAGEREF _Toc29308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_Toc32023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_Toc32023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_Toc14929 </w:instrText>
          </w:r>
          <w:r>
            <w:rPr>
              <w:bCs/>
              <w:lang w:val="zh-CN"/>
            </w:rPr>
            <w:fldChar w:fldCharType="separate"/>
          </w:r>
          <w:r>
            <w:t>3.1</w:t>
          </w:r>
          <w:r>
            <w:rPr>
              <w:rFonts w:hint="eastAsia"/>
              <w:lang w:val="en-US" w:eastAsia="zh-CN"/>
            </w:rPr>
            <w:t>调试及改进</w:t>
          </w:r>
          <w:r>
            <w:tab/>
          </w:r>
          <w:r>
            <w:fldChar w:fldCharType="begin"/>
          </w:r>
          <w:r>
            <w:instrText xml:space="preserve"> PAGEREF _Toc14929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_Toc21744 </w:instrText>
          </w:r>
          <w:r>
            <w:rPr>
              <w:bCs/>
              <w:lang w:val="zh-CN"/>
            </w:rPr>
            <w:fldChar w:fldCharType="separate"/>
          </w:r>
          <w:r>
            <w:rPr>
              <w:rFonts w:hint="eastAsia"/>
              <w:lang w:val="en-US" w:eastAsia="zh-CN"/>
            </w:rPr>
            <w:t>3.2运行结果</w:t>
          </w:r>
          <w:r>
            <w:tab/>
          </w:r>
          <w:r>
            <w:fldChar w:fldCharType="begin"/>
          </w:r>
          <w:r>
            <w:instrText xml:space="preserve"> PAGEREF _Toc21744 </w:instrText>
          </w:r>
          <w:r>
            <w:fldChar w:fldCharType="separate"/>
          </w:r>
          <w:r>
            <w:t>10</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_Toc27057 </w:instrText>
          </w:r>
          <w:r>
            <w:rPr>
              <w:bCs/>
              <w:lang w:val="zh-CN"/>
            </w:rPr>
            <w:fldChar w:fldCharType="separate"/>
          </w:r>
          <w:r>
            <w:rPr>
              <w:rFonts w:hint="eastAsia"/>
              <w:lang w:val="en-US" w:eastAsia="zh-CN"/>
            </w:rPr>
            <w:t>3.3 性能评估</w:t>
          </w:r>
          <w:r>
            <w:tab/>
          </w:r>
          <w:r>
            <w:fldChar w:fldCharType="begin"/>
          </w:r>
          <w:r>
            <w:instrText xml:space="preserve"> PAGEREF _Toc27057 </w:instrText>
          </w:r>
          <w:r>
            <w:fldChar w:fldCharType="separate"/>
          </w:r>
          <w:r>
            <w:t>11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_Toc22427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_Toc22427 </w:instrText>
          </w:r>
          <w:r>
            <w:fldChar w:fldCharType="separate"/>
          </w:r>
          <w:r>
            <w:t>12</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cs="Times New Roman"/>
              <w:szCs w:val="24"/>
            </w:rPr>
            <w:t>附录</w:t>
          </w:r>
          <w:r>
            <w:tab/>
          </w:r>
          <w:r>
            <w:fldChar w:fldCharType="begin"/>
          </w:r>
          <w:r>
            <w:instrText xml:space="preserve"> PAGEREF _Toc2570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_Toc10476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_Toc10476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_Toc27047 </w:instrText>
          </w:r>
          <w:r>
            <w:rPr>
              <w:bCs/>
              <w:lang w:val="zh-CN"/>
            </w:rPr>
            <w:fldChar w:fldCharType="separate"/>
          </w:r>
          <w:r>
            <w:rPr>
              <w:rFonts w:hint="eastAsia" w:cs="Times New Roman"/>
              <w:szCs w:val="24"/>
              <w:lang w:val="en-US" w:eastAsia="zh-CN"/>
            </w:rPr>
            <w:t>2. Sign-inTableConversion2.0 签到表转换程序</w:t>
          </w:r>
          <w:r>
            <w:tab/>
          </w:r>
          <w:r>
            <w:fldChar w:fldCharType="begin"/>
          </w:r>
          <w:r>
            <w:instrText xml:space="preserve"> PAGEREF _Toc27047 </w:instrText>
          </w:r>
          <w:r>
            <w:fldChar w:fldCharType="separate"/>
          </w:r>
          <w:r>
            <w:t>13</w:t>
          </w:r>
          <w:r>
            <w:fldChar w:fldCharType="end"/>
          </w:r>
          <w:r>
            <w:rPr>
              <w:bCs/>
              <w:lang w:val="zh-CN"/>
            </w:rPr>
            <w:fldChar w:fldCharType="end"/>
          </w:r>
        </w:p>
        <w:p>
          <w:r>
            <w:rPr>
              <w:bCs/>
              <w:lang w:val="zh-CN"/>
            </w:rPr>
            <w:fldChar w:fldCharType="end"/>
          </w:r>
        </w:p>
      </w:sdtContent>
    </w:sdt>
    <w:p>
      <w:r>
        <w:br w:type="page"/>
      </w:r>
    </w:p>
    <w:p>
      <w:pPr>
        <w:pStyle w:val="23"/>
        <w:spacing w:before="163" w:after="163"/>
        <w:rPr>
          <w:rFonts w:hint="default" w:eastAsia="黑体" w:cs="Times New Roman"/>
          <w:lang w:val="en-US" w:eastAsia="zh-CN"/>
        </w:rPr>
      </w:pPr>
      <w:bookmarkStart w:id="12" w:name="_Toc3856"/>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54"/>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10036"/>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5127"/>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9916"/>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9295"/>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default"/>
          <w:lang w:val="en-US" w:eastAsia="zh-CN"/>
        </w:rPr>
      </w:pPr>
      <w:r>
        <w:rPr>
          <w:rFonts w:hint="eastAsia"/>
          <w:lang w:val="en-US" w:eastAsia="zh-CN"/>
        </w:rPr>
        <w:t>对于封装，该程序将程序主要部分封装成类的形式来进行调用，保证了主代码干净整洁的情况下能够让其他程序员更容易维护这份代码。此外，本人对程序进行了大量的重构处理，以保证代码符合简洁易懂易维护的原则。</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在了解到广东工业大学签到表的风格是固定的以后，特意设定一个资源文件夹，让程序不再是在目标表格上修改，而是复制资源文件的备份，在备份中修改后生成一个新的最终输出文件。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pPr>
    </w:p>
    <w:p>
      <w:pPr>
        <w:pStyle w:val="25"/>
        <w:bidi w:val="0"/>
        <w:jc w:val="center"/>
        <w:rPr>
          <w:rFonts w:hint="default"/>
          <w:lang w:val="en-US" w:eastAsia="zh-CN"/>
        </w:rPr>
      </w:pPr>
      <w:r>
        <w:drawing>
          <wp:inline distT="0" distB="0" distL="114300" distR="114300">
            <wp:extent cx="3295650" cy="4953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rcRect l="-1445" t="48077" r="1445" b="-48077"/>
                    <a:stretch>
                      <a:fillRect/>
                    </a:stretch>
                  </pic:blipFill>
                  <pic:spPr>
                    <a:xfrm>
                      <a:off x="0" y="0"/>
                      <a:ext cx="3295650" cy="495300"/>
                    </a:xfrm>
                    <a:prstGeom prst="rect">
                      <a:avLst/>
                    </a:prstGeom>
                    <a:noFill/>
                    <a:ln>
                      <a:noFill/>
                    </a:ln>
                  </pic:spPr>
                </pic:pic>
              </a:graphicData>
            </a:graphic>
          </wp:inline>
        </w:drawing>
      </w:r>
    </w:p>
    <w:p>
      <w:pPr>
        <w:pStyle w:val="7"/>
        <w:bidi w:val="0"/>
        <w:jc w:val="center"/>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0478"/>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4125"/>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default"/>
          <w:lang w:val="en-US" w:eastAsia="zh-CN"/>
        </w:rPr>
      </w:pPr>
      <w:r>
        <w:rPr>
          <w:rFonts w:hint="eastAsia"/>
          <w:lang w:val="en-US" w:eastAsia="zh-CN"/>
        </w:rPr>
        <w:t>在录入模块中，程序将会打开用户指定的资源文件夹并依次读取源文件进行循环处理。根据腾讯课堂的签到排序风格，我们能得出教师本次授课的内容并在模板文件中进行关键字检测，直到匹配到模板文件为止；若无相关文件，则会返回报错；若有多个匹配签到表，程序则会提醒老师，并且让老师进行人工选择。</w:t>
      </w:r>
    </w:p>
    <w:p>
      <w:pPr>
        <w:pStyle w:val="25"/>
        <w:bidi w:val="0"/>
        <w:rPr>
          <w:rFonts w:hint="eastAsia"/>
          <w:lang w:val="en-US" w:eastAsia="zh-CN"/>
        </w:rPr>
      </w:pPr>
      <w:r>
        <w:rPr>
          <w:rFonts w:hint="eastAsia"/>
          <w:lang w:val="en-US" w:eastAsia="zh-CN"/>
        </w:rPr>
        <w:t>设有N个模板，每次筛选前M为学生，则平均每次命中的搜寻所需时间为:</w:t>
      </w:r>
    </w:p>
    <w:p>
      <w:pPr>
        <w:pStyle w:val="25"/>
        <w:bidi w:val="0"/>
        <w:jc w:val="center"/>
        <w:rPr>
          <w:rFonts w:hint="default"/>
          <w:lang w:val="en-US" w:eastAsia="zh-CN"/>
        </w:rPr>
      </w:pPr>
      <w:r>
        <w:rPr>
          <w:rFonts w:hint="default"/>
          <w:position w:val="-24"/>
          <w:lang w:val="en-US" w:eastAsia="zh-CN"/>
        </w:rPr>
        <w:object>
          <v:shape id="_x0000_i1026" o:spt="75" type="#_x0000_t75" style="height:31pt;width:7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25"/>
        <w:bidi w:val="0"/>
        <w:jc w:val="left"/>
        <w:rPr>
          <w:rFonts w:hint="default"/>
          <w:lang w:val="en-US" w:eastAsia="zh-CN"/>
        </w:rPr>
      </w:pPr>
      <w:r>
        <w:rPr>
          <w:rFonts w:hint="eastAsia"/>
          <w:lang w:val="en-US" w:eastAsia="zh-CN"/>
        </w:rPr>
        <w:t>随后，程序会复制该模板并同时打开源文件与模板文件的备份并进行处理：读取源文件中每个学生的名字并在备份中找到对应位置，然后进行输出处理。</w:t>
      </w:r>
    </w:p>
    <w:p>
      <w:pPr>
        <w:pStyle w:val="25"/>
        <w:bidi w:val="0"/>
        <w:rPr>
          <w:rFonts w:hint="default"/>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找不到该学生的情况后，将会在表格的额外部分输出无法被识别的信息，以方便老师手动修改。若有学生使用多个备注，则会在该学生备注后依次添加所有的在线时间。</w:t>
      </w:r>
    </w:p>
    <w:p>
      <w:pPr>
        <w:pStyle w:val="25"/>
        <w:bidi w:val="0"/>
        <w:rPr>
          <w:rFonts w:hint="default"/>
          <w:lang w:val="en-US" w:eastAsia="zh-CN"/>
        </w:rPr>
      </w:pPr>
      <w:r>
        <w:rPr>
          <w:rFonts w:hint="eastAsia"/>
          <w:lang w:val="en-US" w:eastAsia="zh-CN"/>
        </w:rPr>
        <w:t>在程序完成后，会将源文件的时间、模板文件的课程、班级整合到一起作为输出文件，并且将源文件转移到历史记录文件中以方便下次转换时直接使用。</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3"/>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2</w:t>
      </w:r>
      <w:r>
        <w:rPr>
          <w:rFonts w:hint="eastAsia"/>
          <w:lang w:eastAsia="zh-CN"/>
        </w:rPr>
        <w:t xml:space="preserve"> 无法识别的学生</w:t>
      </w:r>
    </w:p>
    <w:p>
      <w:pPr>
        <w:rPr>
          <w:rFonts w:hint="eastAsia"/>
          <w:lang w:val="en-US" w:eastAsia="zh-CN"/>
        </w:rPr>
      </w:pPr>
    </w:p>
    <w:p>
      <w:pPr>
        <w:pStyle w:val="28"/>
        <w:rPr>
          <w:rFonts w:hint="eastAsia"/>
          <w:lang w:val="en-US" w:eastAsia="zh-CN"/>
        </w:rPr>
      </w:pPr>
      <w:bookmarkStart w:id="20" w:name="_Toc29308"/>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4"/>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3</w:t>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eastAsia"/>
          <w:lang w:val="en-US" w:eastAsia="zh-CN"/>
        </w:rPr>
      </w:pPr>
      <w:r>
        <w:rPr>
          <w:rFonts w:hint="eastAsia"/>
          <w:lang w:val="en-US" w:eastAsia="zh-CN"/>
        </w:rPr>
        <w:t>程序首先在源文件夹中进行循环，对每一个资源表格进行处理。在选定了资源表格后，程序首先会将文件名与模板名进行匹配并得到模板文件；假若匹配失败，程序则会用搜索课程和班级的信息并进行匹配，若找到对应的模板文件则直接返回模板文件的名字；若未命中，则会返回None。若有多个对应模板，则会提示老师进行人工选择。</w:t>
      </w:r>
    </w:p>
    <w:p>
      <w:pPr>
        <w:pStyle w:val="25"/>
        <w:bidi w:val="0"/>
        <w:jc w:val="center"/>
        <w:rPr>
          <w:rFonts w:hint="eastAsia" w:eastAsia="宋体"/>
          <w:lang w:eastAsia="zh-CN"/>
        </w:rPr>
      </w:pPr>
      <w:r>
        <w:rPr>
          <w:rFonts w:hint="eastAsia" w:eastAsia="宋体"/>
          <w:lang w:eastAsia="zh-CN"/>
        </w:rPr>
        <w:drawing>
          <wp:inline distT="0" distB="0" distL="114300" distR="114300">
            <wp:extent cx="3076575" cy="2103120"/>
            <wp:effectExtent l="0" t="0" r="9525" b="11430"/>
            <wp:docPr id="17" name="图片 17" descr="1585324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85324779(1)"/>
                    <pic:cNvPicPr>
                      <a:picLocks noChangeAspect="1"/>
                    </pic:cNvPicPr>
                  </pic:nvPicPr>
                  <pic:blipFill>
                    <a:blip r:embed="rId15"/>
                    <a:stretch>
                      <a:fillRect/>
                    </a:stretch>
                  </pic:blipFill>
                  <pic:spPr>
                    <a:xfrm>
                      <a:off x="0" y="0"/>
                      <a:ext cx="3076575" cy="210312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4</w:t>
      </w:r>
      <w:r>
        <w:rPr>
          <w:rFonts w:hint="eastAsia"/>
          <w:lang w:eastAsia="zh-CN"/>
        </w:rPr>
        <w:t xml:space="preserve"> 模板匹配函数</w:t>
      </w:r>
    </w:p>
    <w:p>
      <w:pPr>
        <w:rPr>
          <w:rFonts w:hint="eastAsia"/>
          <w:lang w:val="en-US" w:eastAsia="zh-CN"/>
        </w:rPr>
      </w:pPr>
    </w:p>
    <w:p>
      <w:pPr>
        <w:pStyle w:val="25"/>
        <w:bidi w:val="0"/>
        <w:rPr>
          <w:rFonts w:hint="eastAsia"/>
          <w:lang w:val="en-US" w:eastAsia="zh-CN"/>
        </w:rPr>
      </w:pPr>
      <w:r>
        <w:rPr>
          <w:rFonts w:hint="eastAsia"/>
          <w:lang w:val="en-US" w:eastAsia="zh-CN"/>
        </w:rPr>
        <w:t>程序将会打开资源表格，然后在设定位置开始暴力输入：程序会依次录入每个学生的签到信息随后将该字符串返回到程序主函数中缓存。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6"/>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5</w:t>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7"/>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6</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default"/>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复签到情况。假若遇到了重名的学生，程序则会进入检测重名的阶段，会提取重名学生备注名前的序号进行二次匹配，并找到准确的位置来避免重名情况。</w:t>
      </w:r>
      <w:bookmarkStart w:id="30" w:name="_GoBack"/>
      <w:bookmarkEnd w:id="30"/>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8"/>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7</w:t>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2023"/>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14929"/>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9"/>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8</w:t>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20"/>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9</w:t>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10</w:t>
      </w:r>
      <w:r>
        <w:rPr>
          <w:rFonts w:hint="eastAsia"/>
          <w:lang w:eastAsia="zh-CN"/>
        </w:rPr>
        <w:t xml:space="preserve"> 美化方法，返回一个风格变量</w:t>
      </w:r>
    </w:p>
    <w:p>
      <w:pPr>
        <w:rPr>
          <w:rFonts w:hint="eastAsia"/>
          <w:lang w:eastAsia="zh-CN"/>
        </w:rPr>
      </w:pPr>
    </w:p>
    <w:p>
      <w:pPr>
        <w:ind w:firstLine="420" w:firstLineChars="0"/>
        <w:rPr>
          <w:rFonts w:hint="eastAsia"/>
          <w:lang w:val="en-US" w:eastAsia="zh-CN"/>
        </w:rPr>
      </w:pPr>
      <w:r>
        <w:rPr>
          <w:rFonts w:hint="eastAsia"/>
          <w:lang w:val="en-US" w:eastAsia="zh-CN"/>
        </w:rPr>
        <w:t>在2020/3/24的更新中，依据老师的建议，做出了较大的修改，主要更新在文件处理中。</w:t>
      </w:r>
    </w:p>
    <w:p>
      <w:pPr>
        <w:ind w:firstLine="420" w:firstLineChars="0"/>
        <w:rPr>
          <w:rFonts w:hint="eastAsia"/>
          <w:lang w:val="en-US" w:eastAsia="zh-CN"/>
        </w:rPr>
      </w:pPr>
      <w:r>
        <w:rPr>
          <w:rFonts w:hint="eastAsia"/>
          <w:lang w:val="en-US" w:eastAsia="zh-CN"/>
        </w:rPr>
        <w:t>程序现在从单纯的单文件输入输出，已经修改成了更加灵活的可以同时处理多个班级多个签到文件的程序。但代价为引入了较多的循环结构，造成了一定程度上性能的下降。</w:t>
      </w:r>
    </w:p>
    <w:p>
      <w:pPr>
        <w:ind w:firstLine="420" w:firstLineChars="0"/>
        <w:rPr>
          <w:rFonts w:hint="default"/>
          <w:lang w:val="en-US" w:eastAsia="zh-CN"/>
        </w:rPr>
      </w:pPr>
      <w:r>
        <w:rPr>
          <w:rFonts w:hint="eastAsia"/>
          <w:lang w:val="en-US" w:eastAsia="zh-CN"/>
        </w:rPr>
        <w:t>后根据老师的要求，依次更新了历史记录、可以重复统计重名学生、以课程名来匹配模板文件和更加清晰直观的输出文件名字功能。</w:t>
      </w:r>
    </w:p>
    <w:p>
      <w:pPr>
        <w:ind w:firstLine="420" w:firstLineChars="0"/>
        <w:rPr>
          <w:rFonts w:hint="default"/>
          <w:lang w:val="en-US" w:eastAsia="zh-CN"/>
        </w:rPr>
      </w:pPr>
      <w:r>
        <w:rPr>
          <w:rFonts w:hint="eastAsia"/>
          <w:lang w:val="en-US" w:eastAsia="zh-CN"/>
        </w:rPr>
        <w:t>至此，程序的初步制作已经完成，剩下的便是后续的更新与维护。</w:t>
      </w:r>
    </w:p>
    <w:p>
      <w:pPr>
        <w:pStyle w:val="28"/>
        <w:rPr>
          <w:rFonts w:hint="eastAsia"/>
          <w:lang w:val="en-US" w:eastAsia="zh-CN"/>
        </w:rPr>
      </w:pPr>
    </w:p>
    <w:p>
      <w:pPr>
        <w:pStyle w:val="28"/>
        <w:rPr>
          <w:rFonts w:hint="eastAsia"/>
          <w:lang w:val="en-US" w:eastAsia="zh-CN"/>
        </w:rPr>
      </w:pPr>
    </w:p>
    <w:p>
      <w:pPr>
        <w:pStyle w:val="28"/>
        <w:rPr>
          <w:rFonts w:hint="eastAsia"/>
          <w:lang w:val="en-US" w:eastAsia="zh-CN"/>
        </w:rPr>
      </w:pPr>
      <w:bookmarkStart w:id="23" w:name="_Toc21744"/>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用户可接受的时间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22"/>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11</w:t>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bookmarkStart w:id="24" w:name="_Toc4571"/>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3"/>
                    <a:stretch>
                      <a:fillRect/>
                    </a:stretch>
                  </pic:blipFill>
                  <pic:spPr>
                    <a:xfrm>
                      <a:off x="0" y="0"/>
                      <a:ext cx="3610610" cy="570230"/>
                    </a:xfrm>
                    <a:prstGeom prst="rect">
                      <a:avLst/>
                    </a:prstGeom>
                  </pic:spPr>
                </pic:pic>
              </a:graphicData>
            </a:graphic>
          </wp:inline>
        </w:drawing>
      </w:r>
      <w:bookmarkEnd w:id="24"/>
    </w:p>
    <w:p>
      <w:pPr>
        <w:pStyle w:val="7"/>
        <w:jc w:val="center"/>
        <w:rPr>
          <w:rFonts w:hint="eastAsia"/>
          <w:lang w:eastAsia="zh-CN"/>
        </w:rPr>
      </w:pPr>
      <w:r>
        <w:t xml:space="preserve">图 </w:t>
      </w:r>
      <w:r>
        <w:rPr>
          <w:rFonts w:hint="eastAsia"/>
          <w:lang w:val="en-US" w:eastAsia="zh-CN"/>
        </w:rPr>
        <w:t>12</w:t>
      </w:r>
      <w:r>
        <w:rPr>
          <w:rFonts w:hint="eastAsia"/>
          <w:lang w:eastAsia="zh-CN"/>
        </w:rPr>
        <w:t xml:space="preserve"> 运行结果</w:t>
      </w:r>
    </w:p>
    <w:p>
      <w:pPr>
        <w:rPr>
          <w:rFonts w:hint="eastAsia"/>
          <w:lang w:val="en-US" w:eastAsia="zh-CN"/>
        </w:rPr>
      </w:pPr>
    </w:p>
    <w:p>
      <w:pPr>
        <w:pStyle w:val="28"/>
        <w:bidi w:val="0"/>
        <w:rPr>
          <w:rFonts w:hint="default"/>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4"/>
                    <a:stretch>
                      <a:fillRect/>
                    </a:stretch>
                  </pic:blipFill>
                  <pic:spPr>
                    <a:xfrm>
                      <a:off x="0" y="0"/>
                      <a:ext cx="3633470" cy="2006600"/>
                    </a:xfrm>
                    <a:prstGeom prst="rect">
                      <a:avLst/>
                    </a:prstGeom>
                  </pic:spPr>
                </pic:pic>
              </a:graphicData>
            </a:graphic>
          </wp:inline>
        </w:drawing>
      </w:r>
    </w:p>
    <w:p>
      <w:pPr>
        <w:pStyle w:val="7"/>
        <w:ind w:firstLine="480"/>
        <w:jc w:val="center"/>
        <w:rPr>
          <w:rFonts w:hint="eastAsia"/>
          <w:lang w:eastAsia="zh-CN"/>
        </w:rPr>
      </w:pPr>
      <w:r>
        <w:t xml:space="preserve">图 </w:t>
      </w:r>
      <w:r>
        <w:fldChar w:fldCharType="begin"/>
      </w:r>
      <w:r>
        <w:instrText xml:space="preserve"> SEQ 图 \* ARABIC </w:instrText>
      </w:r>
      <w:r>
        <w:fldChar w:fldCharType="separate"/>
      </w:r>
      <w:r>
        <w:t>1</w:t>
      </w:r>
      <w:r>
        <w:rPr>
          <w:rFonts w:hint="eastAsia"/>
          <w:lang w:val="en-US" w:eastAsia="zh-CN"/>
        </w:rPr>
        <w:t>3</w:t>
      </w:r>
      <w:r>
        <w:fldChar w:fldCharType="end"/>
      </w:r>
      <w:r>
        <w:rPr>
          <w:rFonts w:hint="eastAsia"/>
          <w:lang w:eastAsia="zh-CN"/>
        </w:rPr>
        <w:t xml:space="preserve"> 输出文件</w:t>
      </w:r>
    </w:p>
    <w:p>
      <w:pPr>
        <w:pStyle w:val="7"/>
        <w:ind w:firstLine="480"/>
        <w:jc w:val="left"/>
        <w:rPr>
          <w:rStyle w:val="29"/>
          <w:rFonts w:hint="eastAsia"/>
          <w:lang w:val="en-US" w:eastAsia="zh-CN"/>
        </w:rPr>
      </w:pPr>
    </w:p>
    <w:p>
      <w:pPr>
        <w:pStyle w:val="7"/>
        <w:jc w:val="left"/>
        <w:rPr>
          <w:rStyle w:val="29"/>
          <w:rFonts w:hint="eastAsia"/>
          <w:lang w:val="en-US" w:eastAsia="zh-CN"/>
        </w:rPr>
      </w:pPr>
      <w:bookmarkStart w:id="25" w:name="_Toc27057"/>
      <w:r>
        <w:rPr>
          <w:rStyle w:val="29"/>
          <w:rFonts w:hint="eastAsia"/>
          <w:lang w:val="en-US" w:eastAsia="zh-CN"/>
        </w:rPr>
        <w:t>3.3 性能评估</w:t>
      </w:r>
    </w:p>
    <w:bookmarkEnd w:id="25"/>
    <w:p>
      <w:pPr>
        <w:pStyle w:val="25"/>
        <w:bidi w:val="0"/>
        <w:rPr>
          <w:rFonts w:hint="eastAsia"/>
          <w:lang w:val="en-US" w:eastAsia="zh-CN"/>
        </w:rPr>
      </w:pPr>
      <w:r>
        <w:rPr>
          <w:rFonts w:hint="eastAsia"/>
          <w:lang w:val="en-US" w:eastAsia="zh-CN"/>
        </w:rPr>
        <w:t>程序的内循环部分为搜索学生名字位置，假设班级有N位同学，每个签到表板块为M，则单次搜寻运行时间的总成本约为：</w:t>
      </w:r>
    </w:p>
    <w:p>
      <w:pPr>
        <w:pStyle w:val="25"/>
        <w:bidi w:val="0"/>
        <w:jc w:val="center"/>
        <w:rPr>
          <w:rFonts w:hint="default"/>
          <w:lang w:val="en-US" w:eastAsia="zh-CN"/>
        </w:rPr>
      </w:pPr>
      <w:r>
        <w:rPr>
          <w:rFonts w:hint="default"/>
          <w:position w:val="-28"/>
          <w:lang w:val="en-US" w:eastAsia="zh-CN"/>
        </w:rPr>
        <w:object>
          <v:shape id="_x0000_i1027" o:spt="75" type="#_x0000_t75" style="height:34pt;width:163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pStyle w:val="25"/>
        <w:bidi w:val="0"/>
        <w:jc w:val="left"/>
        <w:rPr>
          <w:rFonts w:hint="eastAsia"/>
          <w:lang w:val="en-US" w:eastAsia="zh-CN"/>
        </w:rPr>
      </w:pPr>
      <w:r>
        <w:rPr>
          <w:rFonts w:hint="eastAsia"/>
          <w:lang w:val="en-US" w:eastAsia="zh-CN"/>
        </w:rPr>
        <w:t>且其他循环处理皆能在常数时间内完成，故能有较大的概率保证程序总体运行时间为平方级别。因数据不足的缘故，故无法进行有效的程序测试。</w:t>
      </w:r>
    </w:p>
    <w:p>
      <w:pPr>
        <w:pStyle w:val="25"/>
        <w:bidi w:val="0"/>
        <w:jc w:val="left"/>
        <w:rPr>
          <w:rFonts w:hint="eastAsia"/>
          <w:lang w:val="en-US" w:eastAsia="zh-CN"/>
        </w:rPr>
      </w:pPr>
      <w:r>
        <w:rPr>
          <w:rFonts w:hint="eastAsia"/>
          <w:lang w:val="en-US" w:eastAsia="zh-CN"/>
        </w:rPr>
        <w:t>在内存方面，程序采用的是能够节省大量成本的“输入-输出”模型，仅仅维护的只是三份Excel表格与一个Conversion类数据结构(包含三个变量与一个储存布尔型变量的列表)，因此程序所占内存主要与用户提供的资源相关，对于程序自身内存消耗几乎可以忽略。</w:t>
      </w: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3"/>
        <w:spacing w:before="163" w:after="163"/>
        <w:jc w:val="center"/>
        <w:rPr>
          <w:rFonts w:hint="eastAsia" w:eastAsia="黑体" w:cs="Times New Roman"/>
          <w:szCs w:val="24"/>
          <w:lang w:val="en-US" w:eastAsia="zh-CN"/>
        </w:rPr>
      </w:pPr>
      <w:bookmarkStart w:id="26" w:name="_Toc22427"/>
      <w:r>
        <w:rPr>
          <w:rFonts w:cs="Times New Roman"/>
          <w:szCs w:val="24"/>
        </w:rPr>
        <w:t>5</w:t>
      </w:r>
      <w:r>
        <w:rPr>
          <w:rFonts w:hint="eastAsia" w:cs="Times New Roman"/>
          <w:szCs w:val="24"/>
          <w:lang w:val="en-US" w:eastAsia="zh-CN"/>
        </w:rPr>
        <w:t>总结</w:t>
      </w:r>
      <w:bookmarkEnd w:id="26"/>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p>
    <w:p>
      <w:pPr>
        <w:pStyle w:val="23"/>
        <w:spacing w:before="163" w:after="163"/>
        <w:rPr>
          <w:rFonts w:hint="eastAsia" w:cs="Times New Roman"/>
          <w:szCs w:val="24"/>
        </w:rPr>
      </w:pPr>
      <w:bookmarkStart w:id="27" w:name="_Toc2570"/>
      <w:r>
        <w:rPr>
          <w:rFonts w:hint="eastAsia" w:cs="Times New Roman"/>
          <w:szCs w:val="24"/>
        </w:rPr>
        <w:t>附录</w:t>
      </w:r>
      <w:bookmarkEnd w:id="27"/>
    </w:p>
    <w:p>
      <w:pPr>
        <w:pStyle w:val="23"/>
        <w:numPr>
          <w:ilvl w:val="0"/>
          <w:numId w:val="1"/>
        </w:numPr>
        <w:spacing w:before="163" w:after="163"/>
        <w:jc w:val="left"/>
        <w:rPr>
          <w:rFonts w:hint="eastAsia" w:cs="Times New Roman"/>
          <w:szCs w:val="24"/>
          <w:lang w:val="en-US" w:eastAsia="zh-CN"/>
        </w:rPr>
      </w:pPr>
      <w:bookmarkStart w:id="28" w:name="_Toc10476"/>
      <w:r>
        <w:rPr>
          <w:rFonts w:hint="eastAsia" w:cs="Times New Roman"/>
          <w:szCs w:val="24"/>
          <w:lang w:val="en-US" w:eastAsia="zh-CN"/>
        </w:rPr>
        <w:t>Sign-inTableConversion 签到表转换程序</w:t>
      </w:r>
      <w:bookmarkEnd w:id="28"/>
    </w:p>
    <w:p>
      <w:pPr>
        <w:pStyle w:val="23"/>
        <w:numPr>
          <w:ilvl w:val="0"/>
          <w:numId w:val="1"/>
        </w:numPr>
        <w:spacing w:before="163" w:after="163"/>
        <w:jc w:val="left"/>
        <w:rPr>
          <w:rFonts w:hint="eastAsia" w:cs="Times New Roman"/>
          <w:szCs w:val="24"/>
          <w:lang w:val="en-US" w:eastAsia="zh-CN"/>
        </w:rPr>
      </w:pPr>
      <w:bookmarkStart w:id="29" w:name="_Toc27047"/>
      <w:r>
        <w:rPr>
          <w:rFonts w:hint="eastAsia" w:cs="Times New Roman"/>
          <w:szCs w:val="24"/>
          <w:lang w:val="en-US" w:eastAsia="zh-CN"/>
        </w:rPr>
        <w:t>Sign-inTableConversion2.0 签到表转换程序</w:t>
      </w:r>
      <w:bookmarkEnd w:id="29"/>
    </w:p>
    <w:p>
      <w:pPr>
        <w:pStyle w:val="23"/>
        <w:numPr>
          <w:ilvl w:val="0"/>
          <w:numId w:val="0"/>
        </w:numPr>
        <w:spacing w:before="163" w:after="163"/>
        <w:jc w:val="both"/>
        <w:rPr>
          <w:rFonts w:hint="default" w:cs="Times New Roman"/>
          <w:szCs w:val="24"/>
          <w:lang w:val="en-US" w:eastAsia="zh-CN"/>
        </w:rPr>
      </w:pPr>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2C82"/>
    <w:rsid w:val="0088219E"/>
    <w:rsid w:val="00A12B57"/>
    <w:rsid w:val="00A75389"/>
    <w:rsid w:val="00AF1B57"/>
    <w:rsid w:val="00D042D6"/>
    <w:rsid w:val="00E22F02"/>
    <w:rsid w:val="016C3E4E"/>
    <w:rsid w:val="018A5AA4"/>
    <w:rsid w:val="01F266E7"/>
    <w:rsid w:val="020A45D0"/>
    <w:rsid w:val="023A7529"/>
    <w:rsid w:val="0434715B"/>
    <w:rsid w:val="043574EB"/>
    <w:rsid w:val="057B65AA"/>
    <w:rsid w:val="066156F0"/>
    <w:rsid w:val="08C3219A"/>
    <w:rsid w:val="0A285935"/>
    <w:rsid w:val="0A5B5758"/>
    <w:rsid w:val="0C0D5BC4"/>
    <w:rsid w:val="0DEF4477"/>
    <w:rsid w:val="11AF5276"/>
    <w:rsid w:val="149856C2"/>
    <w:rsid w:val="162D48F5"/>
    <w:rsid w:val="1B4015DA"/>
    <w:rsid w:val="1C0A58B8"/>
    <w:rsid w:val="1C780D85"/>
    <w:rsid w:val="1DC5041A"/>
    <w:rsid w:val="1F4D448C"/>
    <w:rsid w:val="2109027E"/>
    <w:rsid w:val="222937F5"/>
    <w:rsid w:val="23533295"/>
    <w:rsid w:val="23B0752F"/>
    <w:rsid w:val="24051B10"/>
    <w:rsid w:val="26241F88"/>
    <w:rsid w:val="27673C96"/>
    <w:rsid w:val="27D74C6E"/>
    <w:rsid w:val="2C041298"/>
    <w:rsid w:val="2EB31AE3"/>
    <w:rsid w:val="2F5E019A"/>
    <w:rsid w:val="30B26D1C"/>
    <w:rsid w:val="30DB5399"/>
    <w:rsid w:val="344573A6"/>
    <w:rsid w:val="3652240A"/>
    <w:rsid w:val="369A77D1"/>
    <w:rsid w:val="377D54A8"/>
    <w:rsid w:val="393E30DE"/>
    <w:rsid w:val="3BAF00E3"/>
    <w:rsid w:val="3C240816"/>
    <w:rsid w:val="3C7F511F"/>
    <w:rsid w:val="3CCE3506"/>
    <w:rsid w:val="3E740D82"/>
    <w:rsid w:val="3FB07A4B"/>
    <w:rsid w:val="420F1B39"/>
    <w:rsid w:val="43346647"/>
    <w:rsid w:val="444645C0"/>
    <w:rsid w:val="44C554C9"/>
    <w:rsid w:val="4503672A"/>
    <w:rsid w:val="46C63849"/>
    <w:rsid w:val="47780843"/>
    <w:rsid w:val="47823CA5"/>
    <w:rsid w:val="48271183"/>
    <w:rsid w:val="4E35659B"/>
    <w:rsid w:val="4EF13053"/>
    <w:rsid w:val="52644715"/>
    <w:rsid w:val="52905538"/>
    <w:rsid w:val="53470259"/>
    <w:rsid w:val="541620B7"/>
    <w:rsid w:val="55CE3347"/>
    <w:rsid w:val="56E402D7"/>
    <w:rsid w:val="5835672F"/>
    <w:rsid w:val="586D160B"/>
    <w:rsid w:val="58832639"/>
    <w:rsid w:val="58C353F8"/>
    <w:rsid w:val="5B0648F5"/>
    <w:rsid w:val="5B887F81"/>
    <w:rsid w:val="5C215300"/>
    <w:rsid w:val="5F1175A6"/>
    <w:rsid w:val="600E5459"/>
    <w:rsid w:val="6026642A"/>
    <w:rsid w:val="60C35AE5"/>
    <w:rsid w:val="643E2FE4"/>
    <w:rsid w:val="64B31C55"/>
    <w:rsid w:val="650A51DC"/>
    <w:rsid w:val="661C327E"/>
    <w:rsid w:val="6C6F5614"/>
    <w:rsid w:val="6C841282"/>
    <w:rsid w:val="6E5073E1"/>
    <w:rsid w:val="6E5F1ECA"/>
    <w:rsid w:val="6ED17409"/>
    <w:rsid w:val="6EEE2A56"/>
    <w:rsid w:val="6F293619"/>
    <w:rsid w:val="6F2C3AF4"/>
    <w:rsid w:val="6FCB03C8"/>
    <w:rsid w:val="706F6FED"/>
    <w:rsid w:val="75674FDF"/>
    <w:rsid w:val="763E56E5"/>
    <w:rsid w:val="764377B4"/>
    <w:rsid w:val="77494F1B"/>
    <w:rsid w:val="776D72C1"/>
    <w:rsid w:val="78C7544D"/>
    <w:rsid w:val="78FC6C10"/>
    <w:rsid w:val="7AF92ACB"/>
    <w:rsid w:val="7B2C3175"/>
    <w:rsid w:val="7D61009B"/>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qFormat/>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qFormat/>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qFormat/>
    <w:uiPriority w:val="0"/>
    <w:rPr>
      <w:b/>
      <w:bCs/>
      <w:kern w:val="44"/>
      <w:sz w:val="44"/>
      <w:szCs w:val="44"/>
    </w:rPr>
  </w:style>
  <w:style w:type="character" w:customStyle="1" w:styleId="36">
    <w:name w:val="标题 5 字符"/>
    <w:link w:val="6"/>
    <w:semiHidden/>
    <w:qFormat/>
    <w:uiPriority w:val="0"/>
    <w:rPr>
      <w:b/>
      <w:bCs/>
      <w:sz w:val="28"/>
      <w:szCs w:val="28"/>
    </w:rPr>
  </w:style>
  <w:style w:type="character" w:customStyle="1" w:styleId="37">
    <w:name w:val="页眉 字符"/>
    <w:link w:val="12"/>
    <w:qFormat/>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qFormat/>
    <w:uiPriority w:val="0"/>
    <w:rPr>
      <w:sz w:val="24"/>
      <w:szCs w:val="21"/>
    </w:rPr>
  </w:style>
  <w:style w:type="character" w:customStyle="1" w:styleId="40">
    <w:name w:val="批注框文本 字符"/>
    <w:link w:val="10"/>
    <w:qFormat/>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w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14</TotalTime>
  <ScaleCrop>false</ScaleCrop>
  <LinksUpToDate>false</LinksUpToDate>
  <CharactersWithSpaces>2692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2020-03-31T15:14:11Z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